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default"/>
          <w:highlight w:val="none"/>
          <w:lang w:eastAsia="zh-CN"/>
        </w:rPr>
      </w:pPr>
    </w:p>
    <w:p>
      <w:pPr>
        <w:pStyle w:val="18"/>
        <w:rPr>
          <w:rFonts w:hint="default"/>
          <w:highlight w:val="none"/>
          <w:lang w:eastAsia="zh-CN"/>
        </w:rPr>
      </w:pPr>
    </w:p>
    <w:p>
      <w:pPr>
        <w:pStyle w:val="18"/>
        <w:jc w:val="center"/>
        <w:outlineLvl w:val="0"/>
        <w:rPr>
          <w:rFonts w:hint="default"/>
          <w:b/>
          <w:sz w:val="72"/>
          <w:szCs w:val="24"/>
          <w:highlight w:val="none"/>
        </w:rPr>
      </w:pPr>
    </w:p>
    <w:p>
      <w:pPr>
        <w:pStyle w:val="18"/>
        <w:jc w:val="center"/>
        <w:outlineLvl w:val="0"/>
        <w:rPr>
          <w:rFonts w:hint="default"/>
          <w:sz w:val="24"/>
          <w:szCs w:val="24"/>
          <w:highlight w:val="none"/>
        </w:rPr>
      </w:pPr>
      <w:r>
        <w:rPr>
          <w:b/>
          <w:sz w:val="72"/>
          <w:szCs w:val="24"/>
          <w:highlight w:val="none"/>
        </w:rPr>
        <w:t>福建省政府采购</w:t>
      </w:r>
    </w:p>
    <w:p>
      <w:pPr>
        <w:pStyle w:val="18"/>
        <w:jc w:val="center"/>
        <w:outlineLvl w:val="0"/>
        <w:rPr>
          <w:rFonts w:hint="default"/>
          <w:sz w:val="24"/>
          <w:szCs w:val="24"/>
          <w:highlight w:val="none"/>
        </w:rPr>
      </w:pPr>
      <w:r>
        <w:rPr>
          <w:b/>
          <w:sz w:val="72"/>
          <w:szCs w:val="24"/>
          <w:highlight w:val="none"/>
        </w:rPr>
        <w:t>货物和服务项目</w:t>
      </w:r>
    </w:p>
    <w:p>
      <w:pPr>
        <w:pStyle w:val="18"/>
        <w:jc w:val="center"/>
        <w:outlineLvl w:val="0"/>
        <w:rPr>
          <w:rFonts w:hint="default"/>
          <w:sz w:val="24"/>
          <w:szCs w:val="24"/>
          <w:highlight w:val="none"/>
        </w:rPr>
      </w:pPr>
      <w:r>
        <w:rPr>
          <w:b/>
          <w:sz w:val="72"/>
          <w:szCs w:val="24"/>
          <w:highlight w:val="none"/>
        </w:rPr>
        <w:t>公开招标文件</w:t>
      </w:r>
    </w:p>
    <w:p>
      <w:pPr>
        <w:pStyle w:val="18"/>
        <w:jc w:val="center"/>
        <w:outlineLvl w:val="0"/>
        <w:rPr>
          <w:rFonts w:hint="eastAsia"/>
          <w:b/>
          <w:sz w:val="72"/>
          <w:szCs w:val="24"/>
          <w:highlight w:val="none"/>
          <w:lang w:eastAsia="zh-CN"/>
        </w:rPr>
      </w:pPr>
      <w:r>
        <w:rPr>
          <w:rFonts w:hint="eastAsia"/>
          <w:b/>
          <w:sz w:val="72"/>
          <w:szCs w:val="24"/>
          <w:highlight w:val="none"/>
          <w:lang w:eastAsia="zh-CN"/>
        </w:rPr>
        <w:t>（预公告版）</w:t>
      </w:r>
    </w:p>
    <w:p>
      <w:pPr>
        <w:pStyle w:val="18"/>
        <w:jc w:val="center"/>
        <w:outlineLvl w:val="0"/>
        <w:rPr>
          <w:rFonts w:hint="default"/>
          <w:b/>
          <w:sz w:val="72"/>
          <w:szCs w:val="24"/>
          <w:highlight w:val="none"/>
        </w:rPr>
      </w:pPr>
    </w:p>
    <w:p>
      <w:pPr>
        <w:pStyle w:val="18"/>
        <w:jc w:val="center"/>
        <w:outlineLvl w:val="2"/>
        <w:rPr>
          <w:rFonts w:hint="default"/>
          <w:b/>
          <w:sz w:val="28"/>
          <w:highlight w:val="none"/>
        </w:rPr>
      </w:pPr>
    </w:p>
    <w:p>
      <w:pPr>
        <w:pStyle w:val="18"/>
        <w:jc w:val="center"/>
        <w:outlineLvl w:val="2"/>
        <w:rPr>
          <w:rFonts w:hint="default"/>
          <w:highlight w:val="none"/>
          <w:lang w:eastAsia="zh-CN"/>
        </w:rPr>
      </w:pPr>
      <w:r>
        <w:rPr>
          <w:b/>
          <w:sz w:val="28"/>
          <w:highlight w:val="none"/>
        </w:rPr>
        <w:t>项目名称：</w:t>
      </w:r>
      <w:r>
        <w:rPr>
          <w:b/>
          <w:sz w:val="28"/>
          <w:highlight w:val="none"/>
          <w:lang w:eastAsia="zh-CN"/>
        </w:rPr>
        <w:t>福建理工大学智慧云教室升级(审核评估线上听课保障)项目</w:t>
      </w:r>
    </w:p>
    <w:p>
      <w:pPr>
        <w:pStyle w:val="18"/>
        <w:jc w:val="center"/>
        <w:outlineLvl w:val="2"/>
        <w:rPr>
          <w:rFonts w:hint="default"/>
          <w:highlight w:val="none"/>
          <w:lang w:eastAsia="zh-CN"/>
        </w:rPr>
      </w:pPr>
      <w:r>
        <w:rPr>
          <w:b/>
          <w:sz w:val="28"/>
          <w:highlight w:val="none"/>
        </w:rPr>
        <w:t>备案编号：</w:t>
      </w:r>
      <w:r>
        <w:rPr>
          <w:b/>
          <w:sz w:val="28"/>
          <w:highlight w:val="none"/>
          <w:lang w:eastAsia="zh-CN"/>
        </w:rPr>
        <w:t>CGXM-2023-350001-22112[2023]16393</w:t>
      </w:r>
    </w:p>
    <w:p>
      <w:pPr>
        <w:pStyle w:val="18"/>
        <w:jc w:val="center"/>
        <w:outlineLvl w:val="2"/>
        <w:rPr>
          <w:rFonts w:hint="default"/>
          <w:highlight w:val="none"/>
          <w:lang w:eastAsia="zh-CN"/>
        </w:rPr>
      </w:pPr>
      <w:r>
        <w:rPr>
          <w:b/>
          <w:sz w:val="28"/>
          <w:highlight w:val="none"/>
        </w:rPr>
        <w:t>项目编号：</w:t>
      </w:r>
      <w:r>
        <w:rPr>
          <w:b/>
          <w:sz w:val="28"/>
          <w:highlight w:val="none"/>
          <w:lang w:eastAsia="zh-CN"/>
        </w:rPr>
        <w:t>[350001]HMY[GK]2023003</w:t>
      </w:r>
    </w:p>
    <w:p>
      <w:pPr>
        <w:pStyle w:val="18"/>
        <w:jc w:val="center"/>
        <w:outlineLvl w:val="2"/>
        <w:rPr>
          <w:rFonts w:hint="default"/>
          <w:highlight w:val="none"/>
          <w:lang w:eastAsia="zh-CN"/>
        </w:rPr>
      </w:pPr>
      <w:r>
        <w:rPr>
          <w:b/>
          <w:sz w:val="28"/>
          <w:highlight w:val="none"/>
        </w:rPr>
        <w:t>采购人：</w:t>
      </w:r>
      <w:r>
        <w:rPr>
          <w:b/>
          <w:sz w:val="28"/>
          <w:highlight w:val="none"/>
          <w:lang w:eastAsia="zh-CN"/>
        </w:rPr>
        <w:t>福建理工大学</w:t>
      </w:r>
    </w:p>
    <w:p>
      <w:pPr>
        <w:pStyle w:val="18"/>
        <w:jc w:val="center"/>
        <w:outlineLvl w:val="2"/>
        <w:rPr>
          <w:rFonts w:hint="default"/>
          <w:highlight w:val="none"/>
        </w:rPr>
      </w:pPr>
      <w:r>
        <w:rPr>
          <w:b/>
          <w:sz w:val="28"/>
          <w:highlight w:val="none"/>
        </w:rPr>
        <w:t>代理机构：福建恒茂源工程管理有限公司</w:t>
      </w:r>
    </w:p>
    <w:p>
      <w:pPr>
        <w:pStyle w:val="18"/>
        <w:jc w:val="center"/>
        <w:outlineLvl w:val="2"/>
        <w:rPr>
          <w:rFonts w:hint="default"/>
          <w:highlight w:val="none"/>
        </w:rPr>
      </w:pPr>
      <w:r>
        <w:rPr>
          <w:b/>
          <w:sz w:val="28"/>
          <w:highlight w:val="none"/>
        </w:rPr>
        <w:t>编制时间：2024年0</w:t>
      </w:r>
      <w:r>
        <w:rPr>
          <w:rFonts w:hint="eastAsia"/>
          <w:b/>
          <w:sz w:val="28"/>
          <w:highlight w:val="none"/>
          <w:lang w:val="en-US" w:eastAsia="zh-CN"/>
        </w:rPr>
        <w:t>4</w:t>
      </w:r>
      <w:r>
        <w:rPr>
          <w:b/>
          <w:sz w:val="28"/>
          <w:highlight w:val="none"/>
        </w:rPr>
        <w:t>月</w:t>
      </w:r>
    </w:p>
    <w:p>
      <w:pPr>
        <w:pStyle w:val="18"/>
        <w:rPr>
          <w:rFonts w:hint="default"/>
          <w:highlight w:val="none"/>
          <w:lang w:eastAsia="zh-CN"/>
        </w:rPr>
      </w:pPr>
      <w:r>
        <w:rPr>
          <w:highlight w:val="none"/>
        </w:rPr>
        <w:t xml:space="preserve"> </w:t>
      </w:r>
    </w:p>
    <w:p>
      <w:pPr>
        <w:pStyle w:val="18"/>
        <w:jc w:val="center"/>
        <w:outlineLvl w:val="1"/>
        <w:rPr>
          <w:rFonts w:hint="default"/>
          <w:b/>
          <w:sz w:val="36"/>
          <w:highlight w:val="none"/>
        </w:rPr>
        <w:sectPr>
          <w:pgSz w:w="11906" w:h="16838"/>
          <w:pgMar w:top="1440" w:right="1800" w:bottom="1440" w:left="1800" w:header="851" w:footer="992" w:gutter="0"/>
          <w:cols w:space="425" w:num="1"/>
          <w:docGrid w:type="lines" w:linePitch="312" w:charSpace="0"/>
        </w:sectPr>
      </w:pPr>
    </w:p>
    <w:p>
      <w:pPr>
        <w:pStyle w:val="18"/>
        <w:jc w:val="center"/>
        <w:outlineLvl w:val="1"/>
        <w:rPr>
          <w:rFonts w:hint="default"/>
          <w:highlight w:val="none"/>
        </w:rPr>
      </w:pPr>
      <w:r>
        <w:rPr>
          <w:b/>
          <w:sz w:val="36"/>
          <w:highlight w:val="none"/>
        </w:rPr>
        <w:t>第一章 投标邀请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福建恒茂源工程管理有限公司 采用公开招标方式组织 </w:t>
      </w:r>
      <w:r>
        <w:rPr>
          <w:rFonts w:ascii="宋体" w:hAnsi="宋体" w:eastAsia="宋体" w:cs="宋体"/>
          <w:sz w:val="24"/>
          <w:szCs w:val="24"/>
          <w:highlight w:val="none"/>
          <w:lang w:eastAsia="zh-CN"/>
        </w:rPr>
        <w:t>福建理工大学智慧云教室升级(审核评估线上听课保障)项目</w:t>
      </w:r>
      <w:r>
        <w:rPr>
          <w:rFonts w:ascii="宋体" w:hAnsi="宋体" w:eastAsia="宋体" w:cs="宋体"/>
          <w:sz w:val="24"/>
          <w:szCs w:val="24"/>
          <w:highlight w:val="none"/>
        </w:rPr>
        <w:t xml:space="preserve"> （以下简称：“本项目”）的政府采购活动，现邀请供应商参加投标。</w:t>
      </w:r>
    </w:p>
    <w:p>
      <w:pPr>
        <w:pStyle w:val="18"/>
        <w:spacing w:line="360" w:lineRule="auto"/>
        <w:ind w:firstLine="480"/>
        <w:outlineLvl w:val="2"/>
        <w:rPr>
          <w:rFonts w:hint="default" w:ascii="宋体" w:hAnsi="宋体" w:eastAsia="宋体" w:cs="宋体"/>
          <w:sz w:val="24"/>
          <w:szCs w:val="24"/>
          <w:highlight w:val="none"/>
          <w:lang w:eastAsia="zh-CN"/>
        </w:rPr>
      </w:pPr>
      <w:r>
        <w:rPr>
          <w:rFonts w:ascii="宋体" w:hAnsi="宋体" w:eastAsia="宋体" w:cs="宋体"/>
          <w:b/>
          <w:sz w:val="24"/>
          <w:szCs w:val="24"/>
          <w:highlight w:val="none"/>
        </w:rPr>
        <w:t>1、备案编号：</w:t>
      </w:r>
      <w:r>
        <w:rPr>
          <w:rFonts w:ascii="宋体" w:hAnsi="宋体" w:eastAsia="宋体" w:cs="宋体"/>
          <w:b/>
          <w:sz w:val="24"/>
          <w:szCs w:val="24"/>
          <w:highlight w:val="none"/>
          <w:lang w:eastAsia="zh-CN"/>
        </w:rPr>
        <w:t>CGXM-2023-350001-22112[2023]16393</w:t>
      </w:r>
    </w:p>
    <w:p>
      <w:pPr>
        <w:pStyle w:val="18"/>
        <w:spacing w:line="360" w:lineRule="auto"/>
        <w:ind w:firstLine="480"/>
        <w:outlineLvl w:val="2"/>
        <w:rPr>
          <w:rFonts w:hint="default" w:ascii="宋体" w:hAnsi="宋体" w:eastAsia="宋体" w:cs="宋体"/>
          <w:sz w:val="24"/>
          <w:szCs w:val="24"/>
          <w:highlight w:val="none"/>
          <w:lang w:eastAsia="zh-CN"/>
        </w:rPr>
      </w:pPr>
      <w:r>
        <w:rPr>
          <w:rFonts w:ascii="宋体" w:hAnsi="宋体" w:eastAsia="宋体" w:cs="宋体"/>
          <w:b/>
          <w:sz w:val="24"/>
          <w:szCs w:val="24"/>
          <w:highlight w:val="none"/>
        </w:rPr>
        <w:t>2、项目编号：</w:t>
      </w:r>
      <w:r>
        <w:rPr>
          <w:rFonts w:ascii="宋体" w:hAnsi="宋体" w:eastAsia="宋体" w:cs="宋体"/>
          <w:b/>
          <w:sz w:val="24"/>
          <w:szCs w:val="24"/>
          <w:highlight w:val="none"/>
          <w:lang w:eastAsia="zh-CN"/>
        </w:rPr>
        <w:t>[350001]HMY[GK]2023003</w:t>
      </w:r>
    </w:p>
    <w:p>
      <w:pPr>
        <w:pStyle w:val="18"/>
        <w:spacing w:line="360" w:lineRule="auto"/>
        <w:ind w:firstLine="480"/>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3、预算金额、最高限价：详见《采购标的一览表》</w:t>
      </w:r>
    </w:p>
    <w:p>
      <w:pPr>
        <w:pStyle w:val="18"/>
        <w:spacing w:line="360" w:lineRule="auto"/>
        <w:ind w:firstLine="480"/>
        <w:outlineLvl w:val="2"/>
        <w:rPr>
          <w:rFonts w:hint="default" w:ascii="宋体" w:hAnsi="宋体" w:eastAsia="宋体" w:cs="宋体"/>
          <w:sz w:val="24"/>
          <w:szCs w:val="24"/>
          <w:highlight w:val="none"/>
        </w:rPr>
      </w:pPr>
      <w:r>
        <w:rPr>
          <w:rFonts w:ascii="宋体" w:hAnsi="宋体" w:eastAsia="宋体" w:cs="宋体"/>
          <w:b/>
          <w:sz w:val="24"/>
          <w:szCs w:val="24"/>
          <w:highlight w:val="none"/>
        </w:rPr>
        <w:t>4、招标内容及要求：详见《采购标的一览表》及招标文件第五章</w:t>
      </w:r>
    </w:p>
    <w:p>
      <w:pPr>
        <w:pStyle w:val="18"/>
        <w:spacing w:line="360" w:lineRule="auto"/>
        <w:ind w:firstLine="480"/>
        <w:outlineLvl w:val="2"/>
        <w:rPr>
          <w:rFonts w:hint="default" w:ascii="宋体" w:hAnsi="宋体" w:eastAsia="宋体" w:cs="宋体"/>
          <w:sz w:val="24"/>
          <w:szCs w:val="24"/>
          <w:highlight w:val="none"/>
        </w:rPr>
      </w:pPr>
      <w:r>
        <w:rPr>
          <w:rFonts w:ascii="宋体" w:hAnsi="宋体" w:eastAsia="宋体" w:cs="宋体"/>
          <w:b/>
          <w:sz w:val="24"/>
          <w:szCs w:val="24"/>
          <w:highlight w:val="none"/>
        </w:rPr>
        <w:t>5、需要落实的政府采购政策</w:t>
      </w:r>
    </w:p>
    <w:p>
      <w:pPr>
        <w:pStyle w:val="18"/>
        <w:spacing w:line="360" w:lineRule="auto"/>
        <w:ind w:firstLine="480" w:firstLineChars="200"/>
        <w:rPr>
          <w:rFonts w:hint="default" w:ascii="宋体" w:hAnsi="宋体" w:eastAsia="宋体" w:cs="宋体"/>
          <w:sz w:val="24"/>
          <w:szCs w:val="24"/>
          <w:highlight w:val="none"/>
        </w:rPr>
      </w:pPr>
      <w:r>
        <w:rPr>
          <w:rFonts w:ascii="宋体" w:hAnsi="宋体" w:eastAsia="宋体" w:cs="宋体"/>
          <w:sz w:val="24"/>
          <w:szCs w:val="24"/>
          <w:highlight w:val="none"/>
        </w:rPr>
        <w:t>进口产品：不适用</w:t>
      </w:r>
    </w:p>
    <w:p>
      <w:pPr>
        <w:pStyle w:val="18"/>
        <w:spacing w:line="360" w:lineRule="auto"/>
        <w:ind w:firstLine="480" w:firstLineChars="200"/>
        <w:rPr>
          <w:rFonts w:hint="default" w:ascii="宋体" w:hAnsi="宋体" w:eastAsia="宋体" w:cs="宋体"/>
          <w:sz w:val="24"/>
          <w:szCs w:val="24"/>
          <w:highlight w:val="none"/>
        </w:rPr>
      </w:pPr>
      <w:r>
        <w:rPr>
          <w:rFonts w:ascii="宋体" w:hAnsi="宋体" w:eastAsia="宋体" w:cs="宋体"/>
          <w:sz w:val="24"/>
          <w:szCs w:val="24"/>
          <w:highlight w:val="none"/>
        </w:rPr>
        <w:t>节能产品：适用于所有采购包，按照财库[2019]19号文所附品目清单执行</w:t>
      </w:r>
    </w:p>
    <w:p>
      <w:pPr>
        <w:pStyle w:val="18"/>
        <w:spacing w:line="360" w:lineRule="auto"/>
        <w:ind w:firstLine="480" w:firstLineChars="200"/>
        <w:rPr>
          <w:rFonts w:hint="default" w:ascii="宋体" w:hAnsi="宋体" w:eastAsia="宋体" w:cs="宋体"/>
          <w:sz w:val="24"/>
          <w:szCs w:val="24"/>
          <w:highlight w:val="none"/>
        </w:rPr>
      </w:pPr>
      <w:r>
        <w:rPr>
          <w:rFonts w:ascii="宋体" w:hAnsi="宋体" w:eastAsia="宋体" w:cs="宋体"/>
          <w:sz w:val="24"/>
          <w:szCs w:val="24"/>
          <w:highlight w:val="none"/>
        </w:rPr>
        <w:t>环境标志产品：适用于所有采购包,按照财库[2019]18号文所附品目清单执行</w:t>
      </w:r>
    </w:p>
    <w:p>
      <w:pPr>
        <w:pStyle w:val="18"/>
        <w:spacing w:line="360" w:lineRule="auto"/>
        <w:ind w:firstLine="480" w:firstLineChars="200"/>
        <w:rPr>
          <w:rFonts w:hint="default" w:ascii="宋体" w:hAnsi="宋体" w:eastAsia="宋体" w:cs="宋体"/>
          <w:sz w:val="24"/>
          <w:szCs w:val="24"/>
          <w:highlight w:val="none"/>
        </w:rPr>
      </w:pPr>
      <w:r>
        <w:rPr>
          <w:rFonts w:ascii="宋体" w:hAnsi="宋体" w:eastAsia="宋体" w:cs="宋体"/>
          <w:sz w:val="24"/>
          <w:szCs w:val="24"/>
          <w:highlight w:val="none"/>
        </w:rPr>
        <w:t>促进中小企业发展的相关政策：</w:t>
      </w:r>
    </w:p>
    <w:p>
      <w:pPr>
        <w:pStyle w:val="18"/>
        <w:spacing w:line="360" w:lineRule="auto"/>
        <w:ind w:firstLine="480" w:firstLineChars="200"/>
        <w:rPr>
          <w:rFonts w:hint="default" w:ascii="宋体" w:hAnsi="宋体" w:eastAsia="宋体" w:cs="宋体"/>
          <w:sz w:val="24"/>
          <w:szCs w:val="24"/>
          <w:highlight w:val="none"/>
        </w:rPr>
      </w:pPr>
      <w:r>
        <w:rPr>
          <w:rFonts w:ascii="宋体" w:hAnsi="宋体" w:eastAsia="宋体" w:cs="宋体"/>
          <w:sz w:val="24"/>
          <w:szCs w:val="24"/>
          <w:highlight w:val="none"/>
        </w:rPr>
        <w:t>采购包1：不专门面向中小企业采购</w:t>
      </w:r>
    </w:p>
    <w:p>
      <w:pPr>
        <w:pStyle w:val="18"/>
        <w:spacing w:line="360" w:lineRule="auto"/>
        <w:ind w:firstLine="480"/>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6、投标人的资格要求</w:t>
      </w:r>
    </w:p>
    <w:p>
      <w:pPr>
        <w:pStyle w:val="18"/>
        <w:spacing w:line="360" w:lineRule="auto"/>
        <w:ind w:firstLine="480" w:firstLineChars="200"/>
        <w:jc w:val="both"/>
        <w:rPr>
          <w:rFonts w:hint="default" w:ascii="宋体" w:hAnsi="宋体" w:eastAsia="宋体" w:cs="宋体"/>
          <w:sz w:val="24"/>
          <w:szCs w:val="24"/>
          <w:highlight w:val="none"/>
        </w:rPr>
      </w:pPr>
      <w:r>
        <w:rPr>
          <w:rFonts w:ascii="宋体" w:hAnsi="宋体" w:eastAsia="宋体" w:cs="宋体"/>
          <w:sz w:val="24"/>
          <w:szCs w:val="24"/>
          <w:highlight w:val="none"/>
        </w:rPr>
        <w:t>6.1法定条件：符合政府采购法第二十二条第一款规定的条件。</w:t>
      </w:r>
    </w:p>
    <w:p>
      <w:pPr>
        <w:pStyle w:val="18"/>
        <w:spacing w:line="360" w:lineRule="auto"/>
        <w:ind w:firstLine="480" w:firstLineChars="200"/>
        <w:jc w:val="both"/>
        <w:rPr>
          <w:rFonts w:hint="default" w:ascii="宋体" w:hAnsi="宋体" w:eastAsia="宋体" w:cs="宋体"/>
          <w:sz w:val="24"/>
          <w:szCs w:val="24"/>
          <w:highlight w:val="none"/>
        </w:rPr>
      </w:pPr>
      <w:r>
        <w:rPr>
          <w:rFonts w:ascii="宋体" w:hAnsi="宋体" w:eastAsia="宋体" w:cs="宋体"/>
          <w:sz w:val="24"/>
          <w:szCs w:val="24"/>
          <w:highlight w:val="none"/>
        </w:rPr>
        <w:t>6.2特定条件：</w:t>
      </w:r>
    </w:p>
    <w:p>
      <w:pPr>
        <w:pStyle w:val="18"/>
        <w:spacing w:line="360" w:lineRule="auto"/>
        <w:ind w:firstLine="480"/>
        <w:rPr>
          <w:rFonts w:hint="default" w:ascii="宋体" w:hAnsi="宋体" w:eastAsia="宋体" w:cs="宋体"/>
          <w:sz w:val="24"/>
          <w:szCs w:val="24"/>
          <w:highlight w:val="none"/>
        </w:rPr>
      </w:pPr>
      <w:r>
        <w:rPr>
          <w:rFonts w:ascii="宋体" w:hAnsi="宋体" w:eastAsia="宋体" w:cs="宋体"/>
          <w:sz w:val="24"/>
          <w:szCs w:val="24"/>
          <w:highlight w:val="none"/>
        </w:rPr>
        <w:t>采购包1：</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资格审查要求概况</w:t>
            </w:r>
          </w:p>
        </w:tc>
        <w:tc>
          <w:tcPr>
            <w:tcW w:w="4614"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关于“提供财务状况报告（财务报告、或资信证明）” 补充要求</w:t>
            </w:r>
          </w:p>
        </w:tc>
        <w:tc>
          <w:tcPr>
            <w:tcW w:w="461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人尚未完成2023年度财务审计的须提供2022年度财务审计报告，投标人已完成2023年度财务审计的须提供2023年度财务审计报告。按本条内容规定提供相应财务审计报告的，均视为符合该项资格要求。招标文件其他内容与本条款有冲突的，均以本条款规定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资格部分其他要求</w:t>
            </w:r>
          </w:p>
        </w:tc>
        <w:tc>
          <w:tcPr>
            <w:tcW w:w="4614" w:type="dxa"/>
          </w:tcPr>
          <w:p>
            <w:pPr>
              <w:pStyle w:val="18"/>
              <w:spacing w:line="360" w:lineRule="auto"/>
              <w:rPr>
                <w:rFonts w:hint="default" w:ascii="宋体" w:hAnsi="宋体" w:eastAsia="宋体" w:cs="宋体"/>
                <w:sz w:val="24"/>
                <w:szCs w:val="24"/>
                <w:highlight w:val="none"/>
                <w:lang w:eastAsia="zh-CN"/>
              </w:rPr>
            </w:pPr>
            <w:r>
              <w:rPr>
                <w:rFonts w:ascii="宋体" w:hAnsi="宋体" w:eastAsia="宋体" w:cs="宋体"/>
                <w:sz w:val="24"/>
                <w:szCs w:val="24"/>
                <w:highlight w:val="none"/>
              </w:rPr>
              <w:t>投标人所投货物若在中国国家认证认可监督管理委员会(http://www.cnca.gov.cn)的《强制性产品认证目录描述与界定表》范畴内，须承诺均符合国家强制要求及认证，应提供承诺函（格式自拟），未提供承诺函的投标无效。 2.本次采购所投产品如有属政府强制采购节能产品的，投标人须承诺所投产品符合最新的《关于印发节能产品政府采购品目清单的通知》附件中《节能产品政府采购品目清单》规定，应提供承诺函（格式自拟），未提供承诺函的投标无效。3、本次采购所投产品如有列入国家质检总局、国家认监委《第一批信息安全产品强制性认证目录》（以下简称“信息安全产品目录”）内的信息安全产品的，须承诺均符合国家强制要求及认证，应提供承诺函（格式自拟），未提供承诺函的投标无效。</w:t>
            </w:r>
          </w:p>
        </w:tc>
      </w:tr>
    </w:tbl>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6.3是否接受联合体投标：</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采购包1：不接受</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b/>
          <w:sz w:val="24"/>
          <w:szCs w:val="24"/>
          <w:highlight w:val="none"/>
        </w:rPr>
        <w:t>※根据上述资格要求，电子投标文件中应提交的“投标人的资格及资信证明文件”详见招标文件第四章。</w:t>
      </w:r>
    </w:p>
    <w:p>
      <w:pPr>
        <w:pStyle w:val="18"/>
        <w:spacing w:line="360" w:lineRule="auto"/>
        <w:ind w:firstLine="480"/>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7、招标文件的获取</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7.1、招标文件获取期限：详见招标公告或更正公告，若不一致，以更正公告为准。</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7.3、获取地点及方式：注册账号后，通过福建省政府采购网上公开信息系统以下载方式获取。</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7.4、招标文件售价：0元。</w:t>
      </w:r>
    </w:p>
    <w:p>
      <w:pPr>
        <w:pStyle w:val="18"/>
        <w:spacing w:line="360" w:lineRule="auto"/>
        <w:ind w:firstLine="480"/>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8、投标截止</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8.1、投标截止时间：详见招标公告或更正公告，若不一致，以更正公告为准。</w:t>
      </w:r>
    </w:p>
    <w:p>
      <w:pPr>
        <w:pStyle w:val="18"/>
        <w:spacing w:line="360" w:lineRule="auto"/>
        <w:ind w:firstLine="960"/>
        <w:jc w:val="both"/>
        <w:rPr>
          <w:rFonts w:hint="default" w:ascii="宋体" w:hAnsi="宋体" w:eastAsia="宋体" w:cs="宋体"/>
          <w:sz w:val="24"/>
          <w:szCs w:val="24"/>
          <w:highlight w:val="none"/>
        </w:rPr>
      </w:pPr>
      <w:r>
        <w:rPr>
          <w:rFonts w:ascii="宋体" w:hAnsi="宋体" w:eastAsia="宋体" w:cs="宋体"/>
          <w:sz w:val="24"/>
          <w:szCs w:val="24"/>
          <w:highlight w:val="none"/>
        </w:rPr>
        <w:t>8.2、投标人应在投标截止时间前按照福建省政府采购网上公开信息系统设定的操作流程将电子投标文件上传至福建省政府采购网上公开信息系统，否则投标将被拒绝。</w:t>
      </w:r>
    </w:p>
    <w:p>
      <w:pPr>
        <w:pStyle w:val="18"/>
        <w:spacing w:line="360" w:lineRule="auto"/>
        <w:ind w:firstLine="480"/>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9、开标时间及地点</w:t>
      </w:r>
    </w:p>
    <w:p>
      <w:pPr>
        <w:pStyle w:val="18"/>
        <w:spacing w:line="360" w:lineRule="auto"/>
        <w:ind w:firstLine="480" w:firstLineChars="200"/>
        <w:jc w:val="both"/>
        <w:rPr>
          <w:rFonts w:hint="default" w:ascii="宋体" w:hAnsi="宋体" w:eastAsia="宋体" w:cs="宋体"/>
          <w:sz w:val="24"/>
          <w:szCs w:val="24"/>
          <w:highlight w:val="none"/>
        </w:rPr>
      </w:pPr>
      <w:r>
        <w:rPr>
          <w:rFonts w:ascii="宋体" w:hAnsi="宋体" w:eastAsia="宋体" w:cs="宋体"/>
          <w:sz w:val="24"/>
          <w:szCs w:val="24"/>
          <w:highlight w:val="none"/>
        </w:rPr>
        <w:t>详见招标公告或更正公告，若不一致，以更正公告为准。</w:t>
      </w:r>
    </w:p>
    <w:p>
      <w:pPr>
        <w:pStyle w:val="18"/>
        <w:spacing w:line="360" w:lineRule="auto"/>
        <w:ind w:firstLine="480"/>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10、公告期限</w:t>
      </w:r>
    </w:p>
    <w:p>
      <w:pPr>
        <w:pStyle w:val="18"/>
        <w:spacing w:line="360" w:lineRule="auto"/>
        <w:ind w:firstLine="480" w:firstLineChars="200"/>
        <w:jc w:val="both"/>
        <w:rPr>
          <w:rFonts w:hint="default" w:ascii="宋体" w:hAnsi="宋体" w:eastAsia="宋体" w:cs="宋体"/>
          <w:sz w:val="24"/>
          <w:szCs w:val="24"/>
          <w:highlight w:val="none"/>
          <w:lang w:eastAsia="zh-CN"/>
        </w:rPr>
      </w:pPr>
      <w:r>
        <w:rPr>
          <w:rFonts w:ascii="宋体" w:hAnsi="宋体" w:eastAsia="宋体" w:cs="宋体"/>
          <w:sz w:val="24"/>
          <w:szCs w:val="24"/>
          <w:highlight w:val="none"/>
        </w:rPr>
        <w:t>10.1、招标公告的公告期限：自财政部和福建省财政厅指定的政府采购信息发布媒体最先发布公告之日起5个工作日。</w:t>
      </w:r>
      <w:r>
        <w:rPr>
          <w:rFonts w:ascii="宋体" w:hAnsi="宋体" w:eastAsia="宋体" w:cs="宋体"/>
          <w:sz w:val="24"/>
          <w:szCs w:val="24"/>
          <w:highlight w:val="none"/>
          <w:lang w:eastAsia="zh-CN"/>
        </w:rPr>
        <w:t xml:space="preserve"> </w:t>
      </w:r>
    </w:p>
    <w:p>
      <w:pPr>
        <w:pStyle w:val="18"/>
        <w:spacing w:line="360" w:lineRule="auto"/>
        <w:ind w:firstLine="480" w:firstLineChars="200"/>
        <w:jc w:val="both"/>
        <w:rPr>
          <w:rFonts w:hint="default" w:ascii="宋体" w:hAnsi="宋体" w:eastAsia="宋体" w:cs="宋体"/>
          <w:sz w:val="24"/>
          <w:szCs w:val="24"/>
          <w:highlight w:val="none"/>
        </w:rPr>
      </w:pPr>
      <w:r>
        <w:rPr>
          <w:rFonts w:ascii="宋体" w:hAnsi="宋体" w:eastAsia="宋体" w:cs="宋体"/>
          <w:sz w:val="24"/>
          <w:szCs w:val="24"/>
          <w:highlight w:val="none"/>
        </w:rPr>
        <w:t>10.2、招标文件公告期限：招标文件随同招标公告一并发布，其公告期限与招标公告的公告期限保持一致。</w:t>
      </w:r>
    </w:p>
    <w:p>
      <w:pPr>
        <w:pStyle w:val="18"/>
        <w:spacing w:line="360" w:lineRule="auto"/>
        <w:ind w:firstLine="480"/>
        <w:outlineLvl w:val="2"/>
        <w:rPr>
          <w:rFonts w:hint="default" w:ascii="宋体" w:hAnsi="宋体" w:eastAsia="宋体" w:cs="宋体"/>
          <w:sz w:val="24"/>
          <w:szCs w:val="24"/>
          <w:highlight w:val="none"/>
          <w:lang w:eastAsia="zh-CN"/>
        </w:rPr>
      </w:pPr>
      <w:r>
        <w:rPr>
          <w:rFonts w:ascii="宋体" w:hAnsi="宋体" w:eastAsia="宋体" w:cs="宋体"/>
          <w:b/>
          <w:sz w:val="24"/>
          <w:szCs w:val="24"/>
          <w:highlight w:val="none"/>
        </w:rPr>
        <w:t>11、采购人：</w:t>
      </w:r>
      <w:r>
        <w:rPr>
          <w:rFonts w:ascii="宋体" w:hAnsi="宋体" w:eastAsia="宋体" w:cs="宋体"/>
          <w:b/>
          <w:sz w:val="24"/>
          <w:szCs w:val="24"/>
          <w:highlight w:val="none"/>
          <w:lang w:eastAsia="zh-CN"/>
        </w:rPr>
        <w:t>福建理工大学</w:t>
      </w:r>
    </w:p>
    <w:p>
      <w:pPr>
        <w:pStyle w:val="18"/>
        <w:spacing w:line="360" w:lineRule="auto"/>
        <w:rPr>
          <w:rFonts w:hint="default" w:ascii="宋体" w:hAnsi="宋体" w:eastAsia="宋体" w:cs="宋体"/>
          <w:sz w:val="24"/>
          <w:szCs w:val="24"/>
          <w:highlight w:val="none"/>
          <w:lang w:eastAsia="zh-CN"/>
        </w:rPr>
      </w:pPr>
      <w:r>
        <w:rPr>
          <w:rFonts w:ascii="宋体" w:hAnsi="宋体" w:eastAsia="宋体" w:cs="宋体"/>
          <w:sz w:val="24"/>
          <w:szCs w:val="24"/>
          <w:highlight w:val="none"/>
        </w:rPr>
        <w:t xml:space="preserve">地址： </w:t>
      </w:r>
      <w:r>
        <w:rPr>
          <w:rFonts w:ascii="宋体" w:hAnsi="宋体" w:eastAsia="宋体" w:cs="宋体"/>
          <w:sz w:val="24"/>
          <w:szCs w:val="24"/>
          <w:highlight w:val="none"/>
          <w:lang w:eastAsia="zh-CN"/>
        </w:rPr>
        <w:t>福建省福州市闽侯县上街镇学府南路69号</w:t>
      </w:r>
    </w:p>
    <w:p>
      <w:pPr>
        <w:pStyle w:val="18"/>
        <w:spacing w:line="360" w:lineRule="auto"/>
        <w:rPr>
          <w:rFonts w:hint="default" w:ascii="宋体" w:hAnsi="宋体" w:eastAsia="宋体" w:cs="宋体"/>
          <w:sz w:val="24"/>
          <w:szCs w:val="24"/>
          <w:highlight w:val="none"/>
          <w:lang w:eastAsia="zh-CN"/>
        </w:rPr>
      </w:pPr>
      <w:r>
        <w:rPr>
          <w:rFonts w:ascii="宋体" w:hAnsi="宋体" w:eastAsia="宋体" w:cs="宋体"/>
          <w:sz w:val="24"/>
          <w:szCs w:val="24"/>
          <w:highlight w:val="none"/>
        </w:rPr>
        <w:t xml:space="preserve"> 邮编： </w:t>
      </w:r>
      <w:r>
        <w:rPr>
          <w:rFonts w:ascii="宋体" w:hAnsi="宋体" w:eastAsia="宋体" w:cs="宋体"/>
          <w:sz w:val="24"/>
          <w:szCs w:val="24"/>
          <w:highlight w:val="none"/>
          <w:lang w:eastAsia="zh-CN"/>
        </w:rPr>
        <w:t>350118</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联系人： </w:t>
      </w:r>
      <w:r>
        <w:rPr>
          <w:rFonts w:ascii="宋体" w:hAnsi="宋体" w:eastAsia="宋体" w:cs="宋体"/>
          <w:sz w:val="24"/>
          <w:szCs w:val="24"/>
          <w:highlight w:val="none"/>
          <w:lang w:eastAsia="zh-CN"/>
        </w:rPr>
        <w:t>吴</w:t>
      </w:r>
      <w:r>
        <w:rPr>
          <w:rFonts w:ascii="宋体" w:hAnsi="宋体" w:eastAsia="宋体" w:cs="宋体"/>
          <w:sz w:val="24"/>
          <w:szCs w:val="24"/>
          <w:highlight w:val="none"/>
        </w:rPr>
        <w:t>老师</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联系电话：18060868697</w:t>
      </w:r>
    </w:p>
    <w:p>
      <w:pPr>
        <w:pStyle w:val="18"/>
        <w:numPr>
          <w:ilvl w:val="0"/>
          <w:numId w:val="1"/>
        </w:numPr>
        <w:spacing w:line="360" w:lineRule="auto"/>
        <w:ind w:firstLine="480"/>
        <w:outlineLvl w:val="2"/>
        <w:rPr>
          <w:rFonts w:hint="default" w:ascii="宋体" w:hAnsi="宋体" w:eastAsia="宋体" w:cs="宋体"/>
          <w:b/>
          <w:sz w:val="24"/>
          <w:szCs w:val="24"/>
          <w:highlight w:val="none"/>
        </w:rPr>
      </w:pPr>
      <w:r>
        <w:rPr>
          <w:rFonts w:ascii="宋体" w:hAnsi="宋体" w:eastAsia="宋体" w:cs="宋体"/>
          <w:b/>
          <w:sz w:val="24"/>
          <w:szCs w:val="24"/>
          <w:highlight w:val="none"/>
        </w:rPr>
        <w:t>代理机构：福建恒茂源工程管理有限公司</w:t>
      </w:r>
    </w:p>
    <w:p>
      <w:pPr>
        <w:pStyle w:val="18"/>
        <w:spacing w:line="360" w:lineRule="auto"/>
        <w:ind w:firstLine="240" w:firstLineChars="100"/>
        <w:outlineLvl w:val="2"/>
        <w:rPr>
          <w:rFonts w:hint="default" w:ascii="宋体" w:hAnsi="宋体" w:eastAsia="宋体" w:cs="宋体"/>
          <w:sz w:val="24"/>
          <w:szCs w:val="24"/>
          <w:highlight w:val="none"/>
        </w:rPr>
      </w:pPr>
      <w:r>
        <w:rPr>
          <w:rFonts w:ascii="宋体" w:hAnsi="宋体" w:eastAsia="宋体" w:cs="宋体"/>
          <w:sz w:val="24"/>
          <w:szCs w:val="24"/>
          <w:highlight w:val="none"/>
        </w:rPr>
        <w:t>地址： 福建省福州市晋安区岳峰镇横屿路17号东二环泰禾城市广场（一期）7#楼18层23办公</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邮编： 350011</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联系人： 周敏、郭燕、林方昊、邱哲</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联系电话： 0591-88883586</w:t>
      </w:r>
    </w:p>
    <w:p>
      <w:pPr>
        <w:pStyle w:val="18"/>
        <w:tabs>
          <w:tab w:val="left" w:pos="3801"/>
        </w:tabs>
        <w:spacing w:line="360" w:lineRule="auto"/>
        <w:ind w:firstLine="480"/>
        <w:jc w:val="both"/>
        <w:outlineLvl w:val="2"/>
        <w:rPr>
          <w:rFonts w:hint="eastAsia" w:ascii="宋体" w:hAnsi="宋体" w:eastAsia="宋体" w:cs="宋体"/>
          <w:sz w:val="24"/>
          <w:szCs w:val="24"/>
          <w:highlight w:val="none"/>
          <w:lang w:eastAsia="zh-CN"/>
        </w:rPr>
      </w:pPr>
      <w:r>
        <w:rPr>
          <w:rFonts w:ascii="宋体" w:hAnsi="宋体" w:eastAsia="宋体" w:cs="宋体"/>
          <w:b/>
          <w:sz w:val="24"/>
          <w:szCs w:val="24"/>
          <w:highlight w:val="none"/>
        </w:rPr>
        <w:t>附1：账户信息</w:t>
      </w:r>
      <w:r>
        <w:rPr>
          <w:rFonts w:hint="eastAsia" w:ascii="宋体" w:hAnsi="宋体" w:eastAsia="宋体" w:cs="宋体"/>
          <w:b/>
          <w:sz w:val="24"/>
          <w:szCs w:val="24"/>
          <w:highlight w:val="none"/>
          <w:lang w:eastAsia="zh-CN"/>
        </w:rPr>
        <w:tab/>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投标保证金账户</w:t>
            </w:r>
          </w:p>
          <w:p>
            <w:pPr>
              <w:pStyle w:val="18"/>
              <w:spacing w:line="360" w:lineRule="auto"/>
              <w:rPr>
                <w:rFonts w:hint="default" w:ascii="宋体" w:hAnsi="宋体" w:eastAsia="宋体" w:cs="宋体"/>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开户名称： 福建恒茂源工程管理有限公司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1、投标人应认真核对账户信息，将投标保证金汇入以上账户，并自行承担因汇错投标保证金而产生的一切后果。</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2、投标人在转账或电汇的凭证上应按照以下格式注明，以便核对：“（项目编号：***）的投标保证金”。</w:t>
            </w:r>
          </w:p>
        </w:tc>
      </w:tr>
    </w:tbl>
    <w:p>
      <w:pPr>
        <w:pStyle w:val="18"/>
        <w:ind w:firstLine="480"/>
        <w:jc w:val="both"/>
        <w:outlineLvl w:val="2"/>
        <w:rPr>
          <w:rFonts w:hint="default"/>
          <w:highlight w:val="none"/>
        </w:rPr>
      </w:pPr>
      <w:r>
        <w:rPr>
          <w:b/>
          <w:sz w:val="28"/>
          <w:highlight w:val="none"/>
        </w:rPr>
        <w:t>附2：采购标的一览表</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采购包1：</w:t>
      </w:r>
    </w:p>
    <w:p>
      <w:pPr>
        <w:pStyle w:val="18"/>
        <w:rPr>
          <w:rFonts w:hint="default" w:ascii="宋体" w:hAnsi="宋体" w:eastAsia="宋体" w:cs="宋体"/>
          <w:sz w:val="24"/>
          <w:szCs w:val="24"/>
          <w:highlight w:val="none"/>
          <w:lang w:eastAsia="zh-CN"/>
        </w:rPr>
      </w:pPr>
      <w:r>
        <w:rPr>
          <w:rFonts w:ascii="宋体" w:hAnsi="宋体" w:eastAsia="宋体" w:cs="宋体"/>
          <w:sz w:val="24"/>
          <w:szCs w:val="24"/>
          <w:highlight w:val="none"/>
        </w:rPr>
        <w:t>采购包预算金额（元）:</w:t>
      </w:r>
      <w:r>
        <w:rPr>
          <w:rFonts w:ascii="宋体" w:hAnsi="宋体" w:eastAsia="宋体" w:cs="宋体"/>
          <w:sz w:val="24"/>
          <w:szCs w:val="24"/>
          <w:highlight w:val="none"/>
          <w:lang w:eastAsia="zh-CN"/>
        </w:rPr>
        <w:t>3,850,000.00</w:t>
      </w:r>
    </w:p>
    <w:p>
      <w:pPr>
        <w:pStyle w:val="18"/>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采购包最高限价（元）: 3,850,000.00</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采购包保证金金额（元）: </w:t>
      </w:r>
      <w:r>
        <w:rPr>
          <w:rFonts w:ascii="宋体" w:hAnsi="宋体" w:eastAsia="宋体" w:cs="宋体"/>
          <w:sz w:val="24"/>
          <w:szCs w:val="24"/>
          <w:highlight w:val="none"/>
          <w:lang w:eastAsia="zh-CN"/>
        </w:rPr>
        <w:t>38，500</w:t>
      </w:r>
      <w:r>
        <w:rPr>
          <w:rFonts w:ascii="宋体" w:hAnsi="宋体" w:eastAsia="宋体" w:cs="宋体"/>
          <w:sz w:val="24"/>
          <w:szCs w:val="24"/>
          <w:highlight w:val="none"/>
        </w:rPr>
        <w:t>.00</w:t>
      </w:r>
    </w:p>
    <w:tbl>
      <w:tblPr>
        <w:tblStyle w:val="14"/>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9"/>
        <w:gridCol w:w="1635"/>
        <w:gridCol w:w="869"/>
        <w:gridCol w:w="1656"/>
        <w:gridCol w:w="1141"/>
        <w:gridCol w:w="1141"/>
        <w:gridCol w:w="11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39"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635"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标的名称</w:t>
            </w:r>
          </w:p>
        </w:tc>
        <w:tc>
          <w:tcPr>
            <w:tcW w:w="869"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数量</w:t>
            </w:r>
          </w:p>
        </w:tc>
        <w:tc>
          <w:tcPr>
            <w:tcW w:w="1656"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标的金额 （元）</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计量</w:t>
            </w:r>
          </w:p>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单位</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所属</w:t>
            </w:r>
          </w:p>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行业</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39"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635"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教师摄像机（带智能教学跟踪及导播系统）</w:t>
            </w:r>
          </w:p>
        </w:tc>
        <w:tc>
          <w:tcPr>
            <w:tcW w:w="869"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260</w:t>
            </w:r>
          </w:p>
        </w:tc>
        <w:tc>
          <w:tcPr>
            <w:tcW w:w="1656"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1,118,000.00</w:t>
            </w:r>
          </w:p>
        </w:tc>
        <w:tc>
          <w:tcPr>
            <w:tcW w:w="1141"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台</w:t>
            </w:r>
          </w:p>
        </w:tc>
        <w:tc>
          <w:tcPr>
            <w:tcW w:w="1141"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工业</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3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w:t>
            </w:r>
          </w:p>
        </w:tc>
        <w:tc>
          <w:tcPr>
            <w:tcW w:w="1635"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中控（含可编程控制面板）</w:t>
            </w:r>
          </w:p>
        </w:tc>
        <w:tc>
          <w:tcPr>
            <w:tcW w:w="86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240</w:t>
            </w:r>
          </w:p>
        </w:tc>
        <w:tc>
          <w:tcPr>
            <w:tcW w:w="1656"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1,512,000.00</w:t>
            </w:r>
          </w:p>
        </w:tc>
        <w:tc>
          <w:tcPr>
            <w:tcW w:w="1141"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台</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lang w:eastAsia="zh-CN"/>
              </w:rPr>
              <w:t>工业</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3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3</w:t>
            </w:r>
          </w:p>
        </w:tc>
        <w:tc>
          <w:tcPr>
            <w:tcW w:w="1635"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集控平台及与数字化校园平台对接</w:t>
            </w:r>
          </w:p>
        </w:tc>
        <w:tc>
          <w:tcPr>
            <w:tcW w:w="86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1</w:t>
            </w:r>
          </w:p>
        </w:tc>
        <w:tc>
          <w:tcPr>
            <w:tcW w:w="1656"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1,000,000.00</w:t>
            </w:r>
          </w:p>
        </w:tc>
        <w:tc>
          <w:tcPr>
            <w:tcW w:w="1141"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套</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lang w:eastAsia="zh-CN"/>
              </w:rPr>
              <w:t>软件和信息技术服务业</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93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4</w:t>
            </w:r>
          </w:p>
        </w:tc>
        <w:tc>
          <w:tcPr>
            <w:tcW w:w="1635"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磁盘存储（48盘位）</w:t>
            </w:r>
          </w:p>
        </w:tc>
        <w:tc>
          <w:tcPr>
            <w:tcW w:w="86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w:t>
            </w:r>
          </w:p>
        </w:tc>
        <w:tc>
          <w:tcPr>
            <w:tcW w:w="1656"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143,200.00</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套</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lang w:eastAsia="zh-CN"/>
              </w:rPr>
              <w:t>工业</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87" w:hRule="atLeast"/>
          <w:jc w:val="center"/>
        </w:trPr>
        <w:tc>
          <w:tcPr>
            <w:tcW w:w="939"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5</w:t>
            </w:r>
          </w:p>
        </w:tc>
        <w:tc>
          <w:tcPr>
            <w:tcW w:w="1635"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硬盘</w:t>
            </w:r>
          </w:p>
        </w:tc>
        <w:tc>
          <w:tcPr>
            <w:tcW w:w="869"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48</w:t>
            </w:r>
          </w:p>
        </w:tc>
        <w:tc>
          <w:tcPr>
            <w:tcW w:w="1656"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76,800.00</w:t>
            </w:r>
          </w:p>
        </w:tc>
        <w:tc>
          <w:tcPr>
            <w:tcW w:w="1141" w:type="dxa"/>
            <w:vAlign w:val="center"/>
          </w:tcPr>
          <w:p>
            <w:pPr>
              <w:pStyle w:val="18"/>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个</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lang w:eastAsia="zh-CN"/>
              </w:rPr>
              <w:t>工业</w:t>
            </w:r>
          </w:p>
        </w:tc>
        <w:tc>
          <w:tcPr>
            <w:tcW w:w="1141" w:type="dxa"/>
            <w:vAlign w:val="center"/>
          </w:tcPr>
          <w:p>
            <w:pPr>
              <w:pStyle w:val="18"/>
              <w:jc w:val="center"/>
              <w:rPr>
                <w:rFonts w:hint="default" w:ascii="宋体" w:hAnsi="宋体" w:eastAsia="宋体" w:cs="宋体"/>
                <w:sz w:val="24"/>
                <w:szCs w:val="24"/>
                <w:highlight w:val="none"/>
              </w:rPr>
            </w:pPr>
            <w:r>
              <w:rPr>
                <w:rFonts w:ascii="宋体" w:hAnsi="宋体" w:eastAsia="宋体" w:cs="宋体"/>
                <w:sz w:val="24"/>
                <w:szCs w:val="24"/>
                <w:highlight w:val="none"/>
              </w:rPr>
              <w:t>否</w:t>
            </w:r>
          </w:p>
        </w:tc>
      </w:tr>
    </w:tbl>
    <w:p>
      <w:pPr>
        <w:pStyle w:val="18"/>
        <w:rPr>
          <w:rFonts w:hint="default" w:ascii="宋体" w:hAnsi="宋体" w:eastAsia="宋体" w:cs="宋体"/>
          <w:sz w:val="24"/>
          <w:szCs w:val="24"/>
          <w:highlight w:val="none"/>
          <w:lang w:eastAsia="zh-CN"/>
        </w:rPr>
      </w:pPr>
      <w:r>
        <w:rPr>
          <w:rFonts w:ascii="宋体" w:hAnsi="宋体" w:eastAsia="宋体" w:cs="宋体"/>
          <w:sz w:val="24"/>
          <w:szCs w:val="24"/>
          <w:highlight w:val="none"/>
        </w:rPr>
        <w:t xml:space="preserve"> </w:t>
      </w:r>
    </w:p>
    <w:p>
      <w:pPr>
        <w:pStyle w:val="18"/>
        <w:rPr>
          <w:rFonts w:hint="default"/>
          <w:highlight w:val="none"/>
        </w:rPr>
      </w:pPr>
      <w:r>
        <w:rPr>
          <w:highlight w:val="none"/>
        </w:rPr>
        <w:br w:type="page"/>
      </w:r>
    </w:p>
    <w:p>
      <w:pPr>
        <w:pStyle w:val="18"/>
        <w:jc w:val="center"/>
        <w:outlineLvl w:val="1"/>
        <w:rPr>
          <w:rFonts w:hint="default"/>
          <w:highlight w:val="none"/>
        </w:rPr>
      </w:pPr>
      <w:r>
        <w:rPr>
          <w:b/>
          <w:sz w:val="36"/>
          <w:highlight w:val="none"/>
        </w:rPr>
        <w:t>第二章 投标人须知前附表</w:t>
      </w:r>
    </w:p>
    <w:p>
      <w:pPr>
        <w:pStyle w:val="18"/>
        <w:ind w:firstLine="480"/>
        <w:jc w:val="both"/>
        <w:outlineLvl w:val="2"/>
        <w:rPr>
          <w:rFonts w:hint="default"/>
          <w:highlight w:val="none"/>
        </w:rPr>
      </w:pPr>
      <w:r>
        <w:rPr>
          <w:b/>
          <w:sz w:val="28"/>
          <w:highlight w:val="none"/>
        </w:rPr>
        <w:t>一、投标人须知前附表1</w:t>
      </w:r>
    </w:p>
    <w:tbl>
      <w:tblPr>
        <w:tblStyle w:val="14"/>
        <w:tblW w:w="85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9"/>
        <w:gridCol w:w="1781"/>
        <w:gridCol w:w="60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招标文件</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（第三章）</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6.1</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是否组织现场考察或召开开标前答疑会：</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2</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10.4</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投标文件的份数：</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（1）可读介质（光盘或U盘） 0 份：投标人应将其上传至福建省政府采购网上公开信息系统的电子投标文件在该可读介质中另存 0 份。</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3</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10.7-（1）</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是否允许中标人将本项目的非主体、非关键性工作进行分包：</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4</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10.8-（1）</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5</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12.1</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确定中标候选人名单：</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6</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12.2</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本项目中标人的确定（以采购包为单位）：</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（1） 采购人应在政府采购招投标管理办法规定的时限内确定中标人。</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（2）若出现中标候选人并列情形，则按照下列方式确定中标人：</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①招标文件规定的方式：</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人评标总得分（FA）且评标价（即价格扣除后的投标报价）相同的并列，则按“技术项”的得分从高到低排序推荐中标候选人；若投标人的评标总得分（FA）且评标价（即价格扣除后的投标报价）相同、技术项得分也相同的，则评标委员会在有关监督人员的监督下通过随机抽签的形式，确定他们之间的排名顺序。</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②若本款第①点规定方式为“无”，则按照下列方式确定：</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无</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③若本款第①、②点规定方式均为“无”，则按照下列方式确定：随机抽取。</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（3）本项目确定的中标人家数：</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7</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13.2</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8</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15.1-（2）</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9</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15.4</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招标文件的质疑</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（1）潜在投标人可在质疑时效期间内对招标文件以书面形式提出质疑。</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（2）质疑时效期间：应在依法获取招标文件之日起7个工作日内向 福建恒茂源工程管理有限公司 提出，依法获取招标文件的时间以福建省政府采购网上公开信息系统记载的为准。</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10</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16.1</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监督管理部门：福建省财政厅政府采购监督管理办公室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11</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18.1</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财政部和福建省财政厅指定的政府采购信息发布媒体（以下简称：“指定媒体”）：</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（1）中国政府采购网，网址www.ccgp.gov.cn。</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（2）中国政府采购网福建分网（福建省政府采购网），网址zfcg.czt.fujian.gov.cn。</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18" w:hRule="atLeast"/>
        </w:trPr>
        <w:tc>
          <w:tcPr>
            <w:tcW w:w="62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12</w:t>
            </w:r>
          </w:p>
        </w:tc>
        <w:tc>
          <w:tcPr>
            <w:tcW w:w="1740"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19</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其他事项：</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(1)本项目代理服务费：</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本项目收取代理服务费</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代理服务费用收取对象：中标/成交供应商</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代理服务费收费标准：1)招标代理服务费收费标准:中标/成交金额为计算基数，以差额定率累进法计算【100万元以下部分（含100万）费率为1.5%</w:t>
            </w:r>
            <w:r>
              <w:rPr>
                <w:rFonts w:ascii="宋体" w:hAnsi="宋体" w:eastAsia="宋体" w:cs="宋体"/>
                <w:sz w:val="24"/>
                <w:szCs w:val="24"/>
                <w:highlight w:val="none"/>
                <w:lang w:eastAsia="zh-CN"/>
              </w:rPr>
              <w:t>，100-500</w:t>
            </w:r>
            <w:r>
              <w:rPr>
                <w:rFonts w:hint="eastAsia" w:ascii="宋体" w:hAnsi="宋体" w:eastAsia="宋体" w:cs="宋体"/>
                <w:sz w:val="24"/>
                <w:szCs w:val="24"/>
                <w:highlight w:val="none"/>
                <w:lang w:eastAsia="zh-CN"/>
              </w:rPr>
              <w:t>万元</w:t>
            </w:r>
            <w:r>
              <w:rPr>
                <w:rFonts w:ascii="宋体" w:hAnsi="宋体" w:eastAsia="宋体" w:cs="宋体"/>
                <w:sz w:val="24"/>
                <w:szCs w:val="24"/>
                <w:highlight w:val="none"/>
              </w:rPr>
              <w:t>费率为1.</w:t>
            </w:r>
            <w:r>
              <w:rPr>
                <w:rFonts w:ascii="宋体" w:hAnsi="宋体" w:eastAsia="宋体" w:cs="宋体"/>
                <w:sz w:val="24"/>
                <w:szCs w:val="24"/>
                <w:highlight w:val="none"/>
                <w:lang w:eastAsia="zh-CN"/>
              </w:rPr>
              <w:t>1</w:t>
            </w:r>
            <w:r>
              <w:rPr>
                <w:rFonts w:ascii="宋体" w:hAnsi="宋体" w:eastAsia="宋体" w:cs="宋体"/>
                <w:sz w:val="24"/>
                <w:szCs w:val="24"/>
                <w:highlight w:val="none"/>
              </w:rPr>
              <w:t>%】</w:t>
            </w:r>
            <w:r>
              <w:rPr>
                <w:rFonts w:ascii="宋体" w:hAnsi="宋体" w:eastAsia="宋体" w:cs="宋体"/>
                <w:sz w:val="24"/>
                <w:szCs w:val="24"/>
                <w:highlight w:val="none"/>
                <w:lang w:eastAsia="zh-CN"/>
              </w:rPr>
              <w:t>,</w:t>
            </w:r>
            <w:r>
              <w:rPr>
                <w:rFonts w:ascii="宋体" w:hAnsi="宋体" w:eastAsia="宋体" w:cs="宋体"/>
                <w:sz w:val="24"/>
                <w:szCs w:val="24"/>
                <w:highlight w:val="none"/>
              </w:rPr>
              <w:t>计算后下浮20%收取代理费。2）收取方式：中标人须在领取中标通知书之前以转账等付款方式一次性付清。 公司帐户：开户银行：中国工商银行福州市晋安支行；开户名称：福建恒茂源工程管理有限公司；账 号：1402 0281 1960 0095 820 。</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(2)其他：</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投标人应一次性就同一采购程序环节的内容提出质疑，若投标人多次对同一采购程序环节提出质疑的，采购代理机构将不予以受理。2）、质疑受理的其它要求：质疑人递交质疑函时还应出具质疑人已在福建省政府采购网上公开信息系统上获取招标文件的证明文件（体现查看时间或获取招标文件时间）。【查看时间或获取招标文件时间以福建省政府采购网上公开信息系统记载为准。】在法定质疑期内质疑人须一次性提出针对同一采购程序环节的质疑，二（多）次质疑不予受理。3）、解释权：采购人或采购代理机构拥有本项目招标文件的最终解释权。4）、无效投标条款汇总：招标文件各章节中已列明的无效投标条款。</w:t>
            </w:r>
            <w:r>
              <w:rPr>
                <w:rFonts w:ascii="宋体" w:hAnsi="宋体" w:eastAsia="宋体" w:cs="宋体"/>
                <w:sz w:val="24"/>
                <w:szCs w:val="24"/>
                <w:highlight w:val="none"/>
                <w:lang w:eastAsia="zh-CN"/>
              </w:rPr>
              <w:t>5</w:t>
            </w:r>
            <w:r>
              <w:rPr>
                <w:rFonts w:ascii="宋体" w:hAnsi="宋体" w:eastAsia="宋体" w:cs="宋体"/>
                <w:sz w:val="24"/>
                <w:szCs w:val="24"/>
                <w:highlight w:val="none"/>
              </w:rPr>
              <w:t>）</w:t>
            </w:r>
            <w:r>
              <w:rPr>
                <w:rFonts w:ascii="宋体" w:hAnsi="宋体" w:eastAsia="宋体" w:cs="宋体"/>
                <w:sz w:val="24"/>
                <w:szCs w:val="24"/>
                <w:highlight w:val="none"/>
                <w:lang w:eastAsia="zh-CN"/>
              </w:rPr>
              <w:t>、</w:t>
            </w:r>
            <w:r>
              <w:rPr>
                <w:rFonts w:ascii="宋体" w:hAnsi="宋体" w:eastAsia="宋体" w:cs="宋体"/>
                <w:sz w:val="24"/>
                <w:szCs w:val="24"/>
                <w:highlight w:val="none"/>
              </w:rPr>
              <w:t>现场演示：现场演示供应商须自行携带笔记本及满足演示所需的配套设备到投标现场，现场仅提供电源插座，供应商须自行安装设备，并调试好测试环境，做好演示前准备工作。 ①演示总体要求：适用于演示要求1-6，投标人对</w:t>
            </w:r>
            <w:r>
              <w:rPr>
                <w:rFonts w:ascii="宋体" w:hAnsi="宋体" w:eastAsia="宋体" w:cs="宋体"/>
                <w:sz w:val="24"/>
                <w:szCs w:val="24"/>
                <w:highlight w:val="none"/>
                <w:lang w:eastAsia="zh-CN"/>
              </w:rPr>
              <w:t>“</w:t>
            </w:r>
            <w:r>
              <w:rPr>
                <w:rFonts w:ascii="宋体" w:hAnsi="宋体" w:eastAsia="宋体" w:cs="宋体"/>
                <w:sz w:val="24"/>
                <w:szCs w:val="24"/>
                <w:highlight w:val="none"/>
              </w:rPr>
              <w:t>序号3集控平台及与数字化校园平台对接</w:t>
            </w:r>
            <w:r>
              <w:rPr>
                <w:rFonts w:hint="default" w:ascii="宋体" w:hAnsi="宋体" w:eastAsia="宋体" w:cs="宋体"/>
                <w:sz w:val="24"/>
                <w:szCs w:val="24"/>
                <w:highlight w:val="none"/>
                <w:lang w:eastAsia="zh-CN"/>
              </w:rPr>
              <w:t>”</w:t>
            </w:r>
            <w:r>
              <w:rPr>
                <w:rFonts w:ascii="宋体" w:hAnsi="宋体" w:eastAsia="宋体" w:cs="宋体"/>
                <w:sz w:val="24"/>
                <w:szCs w:val="24"/>
                <w:highlight w:val="none"/>
              </w:rPr>
              <w:t>中“物联网统一开放管理平台”进行现场演示。投标人自备器材组网，现场使用搭建的系统进行演示。②演示时间：每家演示时间不超过</w:t>
            </w:r>
            <w:r>
              <w:rPr>
                <w:rFonts w:ascii="宋体" w:hAnsi="宋体" w:eastAsia="宋体" w:cs="宋体"/>
                <w:sz w:val="24"/>
                <w:szCs w:val="24"/>
                <w:highlight w:val="none"/>
                <w:lang w:eastAsia="zh-CN"/>
              </w:rPr>
              <w:t>10</w:t>
            </w:r>
            <w:r>
              <w:rPr>
                <w:rFonts w:ascii="宋体" w:hAnsi="宋体" w:eastAsia="宋体" w:cs="宋体"/>
                <w:sz w:val="24"/>
                <w:szCs w:val="24"/>
                <w:highlight w:val="none"/>
              </w:rPr>
              <w:t>分钟。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64" w:type="dxa"/>
            <w:gridSpan w:val="2"/>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备注</w:t>
            </w:r>
          </w:p>
        </w:tc>
        <w:tc>
          <w:tcPr>
            <w:tcW w:w="594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后有投标人须知前附表2，请勿遗漏。</w:t>
            </w:r>
          </w:p>
        </w:tc>
      </w:tr>
    </w:tbl>
    <w:p>
      <w:pPr>
        <w:pStyle w:val="18"/>
        <w:jc w:val="both"/>
        <w:outlineLvl w:val="2"/>
        <w:rPr>
          <w:rFonts w:hint="default"/>
          <w:b/>
          <w:sz w:val="28"/>
          <w:highlight w:val="none"/>
        </w:rPr>
      </w:pPr>
    </w:p>
    <w:p>
      <w:pPr>
        <w:pStyle w:val="18"/>
        <w:jc w:val="both"/>
        <w:outlineLvl w:val="2"/>
        <w:rPr>
          <w:rFonts w:hint="default"/>
          <w:highlight w:val="none"/>
        </w:rPr>
      </w:pPr>
      <w:r>
        <w:rPr>
          <w:b/>
          <w:sz w:val="28"/>
          <w:highlight w:val="none"/>
        </w:rPr>
        <w:t>二、投标人须知前附表2</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9"/>
        <w:gridCol w:w="74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7427"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79"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7427"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（1）电子招标投标活动的专门规定适用本项目电子招标投标活动。</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（2）将招标文件</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无 的内容修正为下列内容：</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无 后适用本项目的电子招标投标活动。</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（3）将下列内容增列为招标文件的组成部分（以下简称：“增列内容”）适用本项目的电子招标投标活动，若增列内容与招标文件其他章节内容有冲突，应以增列内容为准：</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①电子招标投标活动的具体操作流程以福建省政府采购网上公开信息系统设定的为准。</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②关于电子投标文件：</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a.投标人应按照福建省政府采购网上公开信息系统设定的评审节点编制电子投标文件，否则资格审查小组、评标委员会将按照不利于投标人的内容进行认定。</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③关于证明材料或资料：</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b.若投标人提供注明“复印件无效”或“复印无效”的证明材料或资料，应结合上文a条款进行判定，若招标文件未要求投标人提供原件，投标人提供原件，复印件（含扫描件）均视为满足招标文件要求。</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④关于“全称”、“投标人代表签字”及“加盖单位公章”：</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a.在电子投标文件中，涉及“全称”和“投标人代表签字”的内容可使用打字录入方式完成。</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b.在电子投标文件中，涉及“加盖单位公章”的内容应使用投标人的CA证书完成，否则投标无效。</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c.在电子投标文件中，若投标人按照本增列内容第④点第b项规定加盖其单位公章，则出现无全称、或投标人代表未签字等情形，不视为投标无效。</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⑤关于投标人的CA证书：</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a.投标人的CA证书应在系统规定时间内使用CA证书进行电子投标文件的解密操作，逾期未解密的视为放弃投标。</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b.投标人的CA证书可采用信封（包括但不限于：信封、档案袋、文件袋等）作为外包装进行单独包装。外包装密封、不密封皆可。</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c.投标人的CA证书或外包装应标记“项目名称、项目编号、投标人的全称”等内容，以方便识别、使用。</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d.投标人的CA证书应能正常、有效使用，否则产生不利后果由投标人承担责任。</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⑥关于投标截止时间过后</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a.未按招标文件规定提交投标保证金的，其投标将按无效投标处理。</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b.有下列情形之一的，其投标无效,其保证金不予退还或通过投标保函进行索赔：</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b1不同投标人的电子投标文件具有相同内部识别码；</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b2不同投标人的投标保证金从同一单位或个人的账户转出；</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b3投标人的投标保证金同一采购包下有其他投标人提交的投标保证金；</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b4不同投标人存在串通投标的其他情形。</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⑧其他：</w:t>
            </w:r>
          </w:p>
          <w:p>
            <w:pPr>
              <w:pStyle w:val="18"/>
              <w:rPr>
                <w:rFonts w:hint="default" w:ascii="宋体" w:hAnsi="宋体" w:eastAsia="宋体" w:cs="宋体"/>
                <w:sz w:val="24"/>
                <w:szCs w:val="24"/>
                <w:highlight w:val="none"/>
              </w:rPr>
            </w:pPr>
            <w:r>
              <w:rPr>
                <w:rFonts w:ascii="宋体" w:hAnsi="宋体" w:eastAsia="宋体" w:cs="宋体"/>
                <w:sz w:val="24"/>
                <w:szCs w:val="24"/>
                <w:highlight w:val="none"/>
              </w:rPr>
              <w:t>a.招标文件关于投标人串通投标情形条款详见《关于福建省财政厅关于电子化政府采购项目中视为串标情形认定与处理的指导意见》闽财购〔2018〕30 号文件规定。 b.①本项目支持远程开标，投标人可通过远程线上参与开标，具体系统操作指南详见福建省政府采购网首页上相关操作手册。②本项目开标过程中解密的操作时限为30分钟，远程签章的操作时限为3分钟。请投标人务必密切关注实时开标流程，完成远程解密、远程签章。③投标人应确保自身设施、设备、网络环境状况良好，在开标过程中因投标人自身原因未在规定的操作时间内完成投标文件的解密，逾期未解密的，视为自行放弃投标。投标人未在规定的操作时间内完成远程签章的，视为默认开标结果。④在开标过程中，因系统故障等导致无法继续进行开标的，投标人须配合等待故障处理，待故障解除后继续开标。</w:t>
            </w:r>
          </w:p>
        </w:tc>
      </w:tr>
    </w:tbl>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1"/>
        <w:rPr>
          <w:rFonts w:hint="default"/>
          <w:highlight w:val="none"/>
        </w:rPr>
      </w:pPr>
      <w:r>
        <w:rPr>
          <w:b/>
          <w:sz w:val="36"/>
          <w:highlight w:val="none"/>
        </w:rPr>
        <w:t>第三章 投标人须知</w:t>
      </w:r>
    </w:p>
    <w:p>
      <w:pPr>
        <w:pStyle w:val="18"/>
        <w:ind w:firstLine="480"/>
        <w:jc w:val="both"/>
        <w:outlineLvl w:val="2"/>
        <w:rPr>
          <w:rFonts w:hint="default"/>
          <w:highlight w:val="none"/>
        </w:rPr>
      </w:pPr>
      <w:r>
        <w:rPr>
          <w:b/>
          <w:sz w:val="28"/>
          <w:highlight w:val="none"/>
        </w:rPr>
        <w:t>一、总则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1、适用范围</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1.1适用于招标文件载明项目的政府采购活动（以下简称：“本次采购活动”）。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2、定义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2.1“采购标的”指招标文件载明的需要采购的货物或服务。</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2.2“潜在投标人”指按照招标文件第一章第7条规定获取招标文件且有意向参加本项目投标的供应商。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2.3“投标人”指按照招标文件第一章第7条规定获取招标文件并参加本项目投标的供应商。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2.4“单位负责人”指单位法定代表人或法律、法规规定代表单位行使职权的主要负责人。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2.5“投标人代表”指投标人的单位负责人或“单位负责人授权书”中载明的接受授权方。</w:t>
      </w:r>
    </w:p>
    <w:p>
      <w:pPr>
        <w:pStyle w:val="18"/>
        <w:ind w:firstLine="480"/>
        <w:jc w:val="both"/>
        <w:outlineLvl w:val="2"/>
        <w:rPr>
          <w:rFonts w:hint="default"/>
          <w:highlight w:val="none"/>
        </w:rPr>
      </w:pPr>
      <w:r>
        <w:rPr>
          <w:b/>
          <w:sz w:val="28"/>
          <w:highlight w:val="none"/>
        </w:rPr>
        <w:t>二、投标人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3、合格投标人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3.1一般规定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（2）投标人的资格要求：详见招标文件第一章。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3.2若本项目接受联合体投标且投标人为联合体，则联合体各方应遵守本章第3.1条规定，同时还应遵守下列规定：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（1）联合体各方应提交联合体协议，联合体协议应符合招标文件规定。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（2）联合体各方不得再单独参加或与其他供应商另外组成联合体参加同一合同项下的投标。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（3）联合体各方应共同与采购人签订政府采购合同，就政府采购合同约定的事项对采购人承担连带责任。</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（5）联合体一方放弃中标的，视为联合体整体放弃中标，联合体各方承担连带责任。</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（6）如本项目不接受联合体投标而投标人为联合体的，或者本项目接受联合体投标但投标人组成的联合体不符合本章第3.2条规定的，投标无效。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4、投标费用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4.1除招标文件另有规定外，投标人应自行承担其参加本项目投标所涉及的一切费用。</w:t>
      </w:r>
    </w:p>
    <w:p>
      <w:pPr>
        <w:pStyle w:val="18"/>
        <w:ind w:firstLine="480"/>
        <w:jc w:val="both"/>
        <w:outlineLvl w:val="2"/>
        <w:rPr>
          <w:rFonts w:hint="default"/>
          <w:highlight w:val="none"/>
        </w:rPr>
      </w:pPr>
      <w:r>
        <w:rPr>
          <w:b/>
          <w:sz w:val="28"/>
          <w:highlight w:val="none"/>
        </w:rPr>
        <w:t>三、招标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5、招标文件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5.1招标文件由下述部分组成：</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（1）投标邀请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（2）投标人须知前附表（表1、2）</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（3）投标人须知</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（4）资格审查与评标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（5）招标内容及要求</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（6）政府采购合同（参考文本）</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（7）电子投标文件格式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（8）按照招标文件规定作为招标文件组成部分的其他内容（若有）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5.2招标文件的澄清或修改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 福建恒茂源工程管理有限公司 可对已发出的招标文件进行必要的澄清或修改，但不得对招标文件载明的采购标的和投标人的资格要求进行改变。</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（2）除本章第5.2条第（3）款规定情形外，澄清或修改的内容可能影响电子投标文件编制的， 福建恒茂源工程管理有限公司 将在投标截止时间至少15个日历日前，在招标文件载明的指定媒体以更正公告的形式发布澄清或修改的内容。不足15个日历日的， 福建恒茂源工程管理有限公司 将顺延投标截止时间及开标时间， 福建恒茂源工程管理有限公司 和投标人受原投标截止时间及开标时间制约的所有权利和义务均延长至新的投标截止时间及开标时间。</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（3）澄清或修改的内容可能改变招标文件载明的采购标的和投标人的资格要求的，本次采购活动结束， 福建恒茂源工程管理有限公司 将依法组织后续采购活动（包括但不限于：重新招标、采用其他方式采购等）。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6、现场考察或开标前答疑会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6.1是否组织现场考察或召开开标前答疑会：详见招标文件第二章。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7、更正公告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7.1若 福建恒茂源工程管理有限公司 发布更正公告，则更正公告及其所发布的内容或信息（包括但不限于：招标文件的澄清或修改、现场考察或答疑会的有关事宜等）作为招标文件组成部分，对投标人具有约束力。</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7.2更正公告作为 福建恒茂源工程管理有限公司 通知所有潜在投标人的书面形式。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8、终止公告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8.1若出现因重大变故导致采购任务取消情形， 福建恒茂源工程管理有限公司 可终止招标并发布终止公告。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8.2终止公告作为 福建恒茂源工程管理有限公司 通知所有潜在投标人的书面形式。</w:t>
      </w:r>
    </w:p>
    <w:p>
      <w:pPr>
        <w:pStyle w:val="18"/>
        <w:ind w:firstLine="480"/>
        <w:jc w:val="both"/>
        <w:outlineLvl w:val="2"/>
        <w:rPr>
          <w:rFonts w:hint="default"/>
          <w:highlight w:val="none"/>
        </w:rPr>
      </w:pPr>
      <w:r>
        <w:rPr>
          <w:b/>
          <w:sz w:val="28"/>
          <w:highlight w:val="none"/>
        </w:rPr>
        <w:t>四、投标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9.1投标人可对招标文件载明的全部或部分采购包进行投标。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9.2投标人应对同一个采购包内的所有内容进行完整投标，否则投标无效。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9.3投标人代表只能接受一个投标人的授权参加投标，否则投标无效。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9.4单位负责人为同一人或存在直接控股、管理关系的不同供应商，不得同时参加同一合同项下的投标，否则投标无效。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9.5为本项目提供整体设计、规范编制或项目管理、监理、检测等服务的供应商，不得参加本项目除整体设计、规范编制和项目管理、监理、检测等服务外的采购活动，否则投标无效。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9.6列入失信被执行人、重大税收违法案件当事人名单、政府采购严重违法失信行为记录名单及其他不符合政府采购法第二十二条规定条件的供应商，不得参加投标，否则投标无效。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9.7有下列情形之一的，视为投标人串通投标，其投标无效：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（1）不同投标人的电子投标文件由同一单位或个人编制；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（2）不同投标人委托同一单位或个人办理投标事宜；</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（3）不同投标人的电子投标文件载明的项目管理成员或联系人员为同一人；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（4）不同投标人的电子投标文件异常一致或投标报价呈规律性差异；</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（5）不同投标人的电子投标文件相互混装；</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（6）不同投标人的投标保证金从同一单位或个人的账户转出；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（7）有关法律、法规和规章及招标文件规定的其他串通投标情形。</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10、电子投标文件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10.1电子投标文件的编制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（1）投标人应先仔细阅读招标文件的全部内容后，再进行电子投标文件的编制。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（2）电子投标文件应按照本章第10.2条规定编制其组成部分。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10.2电子投标文件由下述部分组成：</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（1）资格及资信证明部分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①投标函</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②投标人的资格及资信证明文件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③投标保证金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（2）报价部分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①开标一览表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②投标分项报价表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③招标文件规定的价格扣除证明材料（若有）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④招标文件规定的加分证明材料（若有）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（3）技术商务部分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①标的说明一览表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②技术和服务要求响应表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③商务条件响应表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④投标人提交的其他资料（若有）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⑤招标文件规定作为电子投标文件组成部分的其他内容（若有）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10.3电子投标文件的语言</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（1）除招标文件另有规定外，电子投标文件应使用中文文本，若有不同文本，以中文文本为准。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10.4投标文件的份数：详见招标文件第二章。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10.5电子投标文件的格式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（1）除招标文件另有规定外，电子投标文件应使用招标文件第七章规定的格式。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（2）除招标文件另有规定外，电子投标文件应使用不能擦去的墨料或墨水打印、书写或复印。</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（3）除招标文件另有规定外，电子投标文件应使用人民币作为计量货币。</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（4）除招标文件另有规定外，签署、盖章应遵守下列规定：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①电子投标文件应加盖投标人的单位公章。若投标人代表为单位授权的委托代理人，应提供“单位授权书”。</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②电子投标文件应没有涂改或行间插字，除非这些改动是根据 福建恒茂源工程管理有限公司 的指示进行的，或是为改正投标人造成的应修改的错误而进行的。若有前述改动，应按照下列规定之一对改动处进行处理：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a.投标人代表签字确认；</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b.加盖投标人的单位公章或校正章。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10.6投标报价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（1）投标报价超出最高限价将导致投标无效。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（2）最高限价由采购人根据价格测算情况，在预算金额的额度内合理设定。最高限价不得超出预算金额。</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（3）除招标文件另有规定外，电子投标文件不能出现任何选择性的投标报价，即每一个采购包和品目号的采购标的都只能有一个投标报价。任何选择性的投标报价将导致投标无效。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10.7分包</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（1）是否允许中标人将本项目的非主体、非关键性工作进行分包：详见招标文件第二章。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（3）招标文件允许中标人将非主体、非关键性工作进行分包的项目，有下列情形之一的，中标人不得分包：</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①电子投标文件中未载明分包承担主体；</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②电子投标文件载明的分包承担主体不具备相应资质条件；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③电子投标文件载明的分包承担主体拟再次分包；</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④享受中小企业扶持政策获得政府采购合同的，小微企业不得将合同分包给大中型企业，中型企业不得将合同分包给大型企业。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10.8投标有效期</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（1）招标文件载明的投标有效期：详见招标文件第二章。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（2）电子投标文件承诺的投标有效期不得少于招标文件载明的投标有效期，否则投标无效。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（3）根据本次采购活动的需要， 福建恒茂源工程管理有限公司 可于投标有效期届满之前书面要求投标人延长投标有效期，投标人应在 福建恒茂源工程管理有限公司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10.9投标保证金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（1）投标保证金作为投标人按照招标文件规定履行相应投标责任、义务的约束及担保。</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（2）投标人以电子保函形式提交投标保证金的，保函的有效期应等于或长于电子投标文件承诺的投标有效期，否则投标无效。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（3）提交</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①投标人以汇款形式缴纳投标保证金的，应从其银行账户（基本存款账户）按照下列方式：公对公转账方式向招标文件载明的投标保证金账户提交投标保证金，具体金额详见招标文件第一章。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8"/>
        <w:spacing w:line="360" w:lineRule="auto"/>
        <w:ind w:firstLine="480"/>
        <w:rPr>
          <w:rFonts w:hint="default" w:ascii="宋体" w:hAnsi="宋体" w:eastAsia="宋体" w:cs="宋体"/>
          <w:sz w:val="24"/>
          <w:szCs w:val="24"/>
          <w:highlight w:val="none"/>
        </w:rPr>
      </w:pPr>
      <w:r>
        <w:rPr>
          <w:rFonts w:ascii="宋体" w:hAnsi="宋体" w:eastAsia="宋体" w:cs="宋体"/>
          <w:sz w:val="24"/>
          <w:szCs w:val="24"/>
          <w:highlight w:val="none"/>
        </w:rPr>
        <w:t>③其他形式：</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④若本项目接受联合体投标且投标人为联合体，则联合体中的牵头方应按照本章第10.9条第（3）款第①、②、③点规定提交投标保证金。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※除招标文件另有规定外，未按照上述规定提交投标保证金将导致资格审查不合格。</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（4）退还</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①在投标截止时间前撤回已提交的电子投标文件的投标人，其投标保证金将在 福建恒茂源工程管理有限公司 收到投标人书面撤回通知之日起5个工作日内退回原账户。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②未中标人的投标保证金将在中标通知书发出之日起5个工作日内退回原账户。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③中标人的投标保证金将在政府采购合同签订之日起5个工作日内退回原账户；合同签订之日以福建省政府采购网上公开信息系统记载的为准。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④终止招标的， 福建恒茂源工程管理有限公司 将在终止公告发布之日起5个工作日内退回已收取的投标保证金及其在银行产生的孳息。</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⑤除招标文件另有规定外，质疑或投诉涉及的投标人，若投标保证金尚未退还，则待质疑或投诉处理完毕后不计利息原额退还。</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※本章第10.9条第（4）款第①、②、③点规定的投标保证金退还时限不包括因投标人自身原因导致无法及时退还而增加的时间。</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（6）有下列情形之一的，投标保证金将不予退还或通过投标保函进行索赔：</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①投标人串通投标；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②投标人提供虚假材料；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③投标人采取不正当手段诋毁、排挤其他投标人；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④投标截止时间后，投标人在投标有效期内撤销电子投标文件；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⑤招标文件规定的其他不予退还情形；</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⑥中标人有下列情形之一的：</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a.除不可抗力外，因中标人自身原因未在中标通知书要求的期限内与采购人签订政府采购合同；</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b.未按照招标文件、投标文件的约定签订政府采购合同或提交履约保证金。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※若上述投标保证金不予退还情形给采购人（采购代理机构）造成损失，则投标人还要承担相应的赔偿责任。</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10.10电子投标文件的提交</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（1）一个投标人只能提交一个电子投标文件，并按照招标文件第一章规定在系统上完成上传、解密操作。</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10.11电子投标文件的补充、修改或撤回</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（1）投标截止时间前，投标人可对所提交的电子投标文件进行补充、修改或撤回，并书面通知 福建恒茂源工程管理有限公司 。</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（2）补充、修改的内容应按照本章第10.5条第（4）款规定进行签署、盖章，并按照本章第10.10条规定提交，否则将被拒收。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※按照上述规定提交的补充、修改内容作为电子投标文件组成部分。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10.12除招标文件另有规定外，有下列情形之一的，投标无效：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（1）电子投标文件未按照招标文件要求签署、盖章；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（2）不符合招标文件中规定的资格要求；</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（3）投标报价超过招标文件中规定的预算金额或最高限价；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（4）电子投标文件含有采购人不能接受的附加条件；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（5）有关法律、法规和规章及招标文件规定的其他无效情形。</w:t>
      </w:r>
    </w:p>
    <w:p>
      <w:pPr>
        <w:pStyle w:val="18"/>
        <w:jc w:val="both"/>
        <w:outlineLvl w:val="2"/>
        <w:rPr>
          <w:rFonts w:hint="default"/>
          <w:highlight w:val="none"/>
        </w:rPr>
      </w:pPr>
      <w:r>
        <w:rPr>
          <w:b/>
          <w:sz w:val="28"/>
          <w:highlight w:val="none"/>
        </w:rPr>
        <w:t>五、开标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11、开标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11.1 福建恒茂源工程管理有限公司 将在招标文件载明的开标时间及地点主持召开开标会，并邀请投标人参加。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11.2开标会的主持人、唱标人、记录人及其他工作人员（若有）均由 福建恒茂源工程管理有限公司 派出，现场监督人员（若有）可由有关方面派出。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11.4开标会应遵守下列规定：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（5）若投标人未到开标现场参加开标会，也未通过远程参加开标会的，视同认可开标结果。</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福建恒茂源工程管理有限公司 提出任何疑义或要求（包括质疑）。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11.5投标截止时间后，参加投标的投标人不足三家的，不进行开标。同时，本次采购活动结束， 福建恒茂源工程管理有限公司 将依法组织后续采购活动（包括但不限于：重新招标、采用其他方式采购等）。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11.6投标截止时间后撤销投标的处理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投标截止时间后，投标人在投标有效期内撤销投标的，其撤销投标的行为无效。</w:t>
      </w:r>
    </w:p>
    <w:p>
      <w:pPr>
        <w:pStyle w:val="18"/>
        <w:jc w:val="both"/>
        <w:outlineLvl w:val="2"/>
        <w:rPr>
          <w:rFonts w:hint="default"/>
          <w:highlight w:val="none"/>
        </w:rPr>
      </w:pPr>
      <w:r>
        <w:rPr>
          <w:b/>
          <w:sz w:val="28"/>
          <w:highlight w:val="none"/>
        </w:rPr>
        <w:t>六、中标与政府采购合同</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12、中标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12.1本项目推荐的中标候选人家数：详见招标文件第二章。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12.2本项目中标人的确定：详见招标文件第二章。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12.3中标公告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（1）中标人确定之日起2个工作日内， 福建恒茂源工程管理有限公司 将在招标文件载明的指定媒体以中标公告的形式发布中标结果。</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（2）中标公告的公告期限为1个工作日。</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12.4中标通知书</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（1）中标公告发布的同时， 福建恒茂源工程管理有限公司 将向中标人发出中标通知书。</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（2）中标通知书发出后，采购人不得违法改变中标结果，中标人无正当理由不得放弃中标。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13、政府采购合同</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13.2签订时限：详见须知前附表1的13.2。</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13.3政府采购合同的履行、违约责任和解决争议的方法等适用民法典。</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13.4采购人与中标人应根据政府采购合同的约定依法履行合同义务。</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13.5政府采购合同履行过程中，采购人若需追加与合同标的相同的货物或服务，则追加采购金额不得超过原合同采购金额的10%。</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13.6中标人在政府采购合同履行过程中应遵守有关法律、法规和规章的强制性规定（即使前述强制性规定有可能在招标文件中未予列明）。</w:t>
      </w:r>
    </w:p>
    <w:p>
      <w:pPr>
        <w:pStyle w:val="18"/>
        <w:jc w:val="both"/>
        <w:outlineLvl w:val="2"/>
        <w:rPr>
          <w:rFonts w:hint="default"/>
          <w:highlight w:val="none"/>
        </w:rPr>
      </w:pPr>
      <w:r>
        <w:rPr>
          <w:b/>
          <w:sz w:val="28"/>
          <w:highlight w:val="none"/>
        </w:rPr>
        <w:t>七、询问、质疑与投诉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14、询问</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14.1潜在投标人或投标人对本次采购活动的有关事项若有疑问，可向 福建恒茂源工程管理有限公司 提出询问， 福建恒茂源工程管理有限公司 将按照政府采购法及实施条例的有关规定进行答复。</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15、质疑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（2）质疑人应按照招标文件第二章规定方式提交质疑函。</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（3）质疑函应包括下列主要内容：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①质疑人的基本信息，至少包括：全称、地址、邮政编码等；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②所质疑项目的基本信息，至少包括：项目编号、项目名称等；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③所质疑的具体事项（以下简称：“质疑事项”）；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④针对质疑事项提出的明确请求，前述明确请求指质疑人提出质疑的目的以及希望 福建恒茂源工程管理有限公司 对其质疑作出的处理结果，如：暂停招标投标活动、修改招标文件、停止或纠正违法违规行为、中标结果无效、废标、重新招标等；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⑤针对质疑事项导致质疑人自身权益受到损害的必要证明材料，至少包括：</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a.质疑人代表的身份证明材料：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a2若本项目接受自然人投标且质疑人为自然人的，提供本人的身份证复印件。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b.其他证明材料（即事实依据和必要的法律依据）包括但不限于下列材料：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b1所质疑的具体事项是与自己有利害关系的证明材料；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b2质疑函所述事实存在的证明材料，如：采购文件、采购过程或中标结果违法违规或不符合采购文件要求等证明材料；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b3依法应终止采购程序的证明材料；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b4应重新采购的证明材料；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b5采购文件、采购过程或中标、成交结果损害自己合法权益的证明材料等；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⑥质疑人代表及其联系方法的信息，至少包括：姓名、手机、电子信箱、邮寄地址等。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⑦提出质疑的日期。</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※质疑人为法人或其他组织的，质疑函应由单位负责人或委托代理人签字或盖章，并加盖投标人的单位公章。质疑人为自然人的，质疑函应由本人签字。</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15.2对不符合本章第15.1条规定的质疑，将按照下列规定进行处理：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（1）不符合其中第（1）、（2）条规定的，书面告知质疑人不予受理及其理由。</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（2）不符合其中第（3）条规定的，书面告知质疑人修改、补充后在规定时限内重新提交质疑函。</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15.3对符合本章第15.1条规定的质疑，将按照政府采购法及实施条例、政府采购质疑和投诉办法的有关规定进行答复。</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15.4招标文件的质疑：详见招标文件第二章。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16、投诉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16.2投诉应有明确的请求和必要的证明材料，投诉的事项不得超出已质疑事项的范围。</w:t>
      </w:r>
    </w:p>
    <w:p>
      <w:pPr>
        <w:pStyle w:val="18"/>
        <w:jc w:val="both"/>
        <w:outlineLvl w:val="2"/>
        <w:rPr>
          <w:rFonts w:hint="default"/>
          <w:highlight w:val="none"/>
        </w:rPr>
      </w:pPr>
      <w:r>
        <w:rPr>
          <w:b/>
          <w:sz w:val="28"/>
          <w:highlight w:val="none"/>
        </w:rPr>
        <w:t>八、政府采购政策</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17、政府采购政策由财政部根据国家的经济和社会发展政策并会同国家有关部委制定，包括但不限于下列具体政策要求：</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17.1进口产品指通过中国海关报关验放进入中国境内且产自关境外的产品，其中：</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（2）凡在海关特殊监管区域内企业生产或加工（包括从境外进口料件）销往境内其他地区的产品，不作为政府采购项下进口产品。</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（3）对从境外进入海关特殊监管区域，再经办理报关手续后从海关特殊监管区进入境内其他地区的产品，认定为进口产品。</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（4）招标文件列明不允许或未列明允许进口产品参加投标的，均视为拒绝进口产品参加投标。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8"/>
        <w:spacing w:line="360" w:lineRule="auto"/>
        <w:ind w:firstLine="480"/>
        <w:jc w:val="both"/>
        <w:rPr>
          <w:rFonts w:hint="default"/>
          <w:highlight w:val="none"/>
        </w:rPr>
      </w:pPr>
      <w:r>
        <w:rPr>
          <w:rFonts w:ascii="宋体" w:hAnsi="宋体" w:eastAsia="宋体" w:cs="宋体"/>
          <w:sz w:val="24"/>
          <w:szCs w:val="24"/>
          <w:highlight w:val="none"/>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（1）中小企业指符合下列条件的中型、小型、微型企业：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②符合中小企业划分标准的个体工商户，在政府采购活动中视同中小企业。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（2）在政府采购活动中，供应商提供的货物、工程或者服务符合下列情形的，享受本办法规定的中小企业扶持政策：</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①在货物采购项目中，货物由中小企业制造，即货物由中小企业生产且使用该中小企业商号或者注册商标；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②在工程采购项目中，工程由中小企业承建，即工程施工单位为中小企业；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③在服务采购项目中，服务由中小企业承接，即提供服务的人员为中小企业依照《中华人民共和国劳动合同法》订立劳动合同的从业人员。</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在货物采购项目中，供应商提供的货物既有中小企业制造货物，也有大型企业制造货物的，不享受本办法规定的中小企业扶持政策。</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以联合体形式参加政府采购活动，联合体各方均为中小企业的，联合体视同中小企业。其中，联合体各方均为小微企业的，联合体视同小微企业。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（3）投标人应当按照招标文件明确的采购标的对应行业的划分标准出具中小企业声明函。</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①监狱企业参加采购活动时，应提供由省级以上监狱管理局、戒毒管理局（含新疆生产建设兵团）出具的属于监狱企业的证明文件。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②监狱企业视同小型、微型企业。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（5）残疾人福利性单位指同时符合下列条件的单位：</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①安置的残疾人占本单位在职职工人数的比例不低于25%（含25%），并且安置的残疾人人数不少于10人（含10人）；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②依法与安置的每位残疾人签订了一年以上（含一年）的劳动合同或服务协议；</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③为安置的每位残疾人按月足额缴纳了基本养老保险、基本医疗保险、失业保险、工伤保险和生育保险等社会保险费；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④通过银行等金融机构向安置的每位残疾人，按月支付了不低于单位所在区县适用的经省级人民政府批准的月最低工资标准的工资；</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⑤提供本单位制造的货物、承担的工程或服务，或提供其他残疾人福利性单位制造的货物（不包括使用非残疾人福利性单位注册商标的货物）。</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17.4信用记录指由财政部确定的有关网站提供的相关主体信用信息。信用记录的查询及使用应符合财政部文件（财库[2016]125号）规定。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17.5为落实政府采购政策需满足的要求：详见招标文件第一章。</w:t>
      </w:r>
    </w:p>
    <w:p>
      <w:pPr>
        <w:pStyle w:val="18"/>
        <w:jc w:val="both"/>
        <w:outlineLvl w:val="2"/>
        <w:rPr>
          <w:rFonts w:hint="default"/>
          <w:highlight w:val="none"/>
        </w:rPr>
      </w:pPr>
      <w:r>
        <w:rPr>
          <w:b/>
          <w:sz w:val="28"/>
          <w:highlight w:val="none"/>
        </w:rPr>
        <w:t>九、本项目的有关信息</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18.1指定媒体：详见招标文件第二章。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18.2本项目的潜在投标人或投标人应随时关注指定媒体，否则产生不利后果由其自行承担。</w:t>
      </w:r>
    </w:p>
    <w:p>
      <w:pPr>
        <w:pStyle w:val="18"/>
        <w:jc w:val="both"/>
        <w:outlineLvl w:val="2"/>
        <w:rPr>
          <w:rFonts w:hint="default"/>
          <w:highlight w:val="none"/>
        </w:rPr>
      </w:pPr>
      <w:r>
        <w:rPr>
          <w:b/>
          <w:sz w:val="28"/>
          <w:highlight w:val="none"/>
        </w:rPr>
        <w:t>十、其他事项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19、其他事项：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19.2其他：详见招标文件第二章。</w:t>
      </w:r>
    </w:p>
    <w:p>
      <w:pPr>
        <w:pStyle w:val="18"/>
        <w:spacing w:line="360" w:lineRule="auto"/>
        <w:rPr>
          <w:rFonts w:hint="default" w:ascii="宋体" w:hAnsi="宋体" w:eastAsia="宋体" w:cs="宋体"/>
          <w:sz w:val="24"/>
          <w:szCs w:val="24"/>
          <w:highlight w:val="none"/>
          <w:lang w:eastAsia="zh-CN"/>
        </w:rPr>
      </w:pPr>
      <w:r>
        <w:rPr>
          <w:rFonts w:ascii="宋体" w:hAnsi="宋体" w:eastAsia="宋体" w:cs="宋体"/>
          <w:sz w:val="24"/>
          <w:szCs w:val="24"/>
          <w:highlight w:val="none"/>
        </w:rPr>
        <w:t xml:space="preserve"> </w:t>
      </w:r>
    </w:p>
    <w:p>
      <w:pPr>
        <w:pStyle w:val="18"/>
        <w:spacing w:line="360" w:lineRule="auto"/>
        <w:rPr>
          <w:rFonts w:hint="default"/>
          <w:highlight w:val="none"/>
        </w:rPr>
      </w:pPr>
      <w:r>
        <w:rPr>
          <w:highlight w:val="none"/>
        </w:rPr>
        <w:br w:type="page"/>
      </w:r>
    </w:p>
    <w:p>
      <w:pPr>
        <w:pStyle w:val="18"/>
        <w:jc w:val="center"/>
        <w:outlineLvl w:val="1"/>
        <w:rPr>
          <w:rFonts w:hint="default"/>
          <w:highlight w:val="none"/>
        </w:rPr>
      </w:pPr>
      <w:r>
        <w:rPr>
          <w:b/>
          <w:sz w:val="36"/>
          <w:highlight w:val="none"/>
        </w:rPr>
        <w:t>第四章 资格审查与评标</w:t>
      </w:r>
    </w:p>
    <w:p>
      <w:pPr>
        <w:pStyle w:val="18"/>
        <w:jc w:val="both"/>
        <w:outlineLvl w:val="2"/>
        <w:rPr>
          <w:rFonts w:hint="default"/>
          <w:highlight w:val="none"/>
        </w:rPr>
      </w:pPr>
      <w:r>
        <w:rPr>
          <w:b/>
          <w:sz w:val="28"/>
          <w:highlight w:val="none"/>
        </w:rPr>
        <w:t>一、资格审查</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1、开标结束后，由 福建恒茂源工程管理有限公司 负责资格审查小组的组建及资格审查工作的组织。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1.1资格审查小组</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资格审查小组由3人组成，并负责具体审查事务，其中由采购人派出的采购人代表至少1人，由福建恒茂源工程管理有限公司派出的工作人员至少1人，其余1人可为采购人代表或福建恒茂源工程管理有限公司的工作人员。</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1.2资格审查的依据是招标文件和电子投标文件。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1.3资格审查的范围及内容：电子投标文件（资格及资信证明部分），具体如下：</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（1）“投标函”；</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（2）“投标人的资格及资信证明文件”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①一般资格证明文件：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采购包1：</w:t>
      </w:r>
    </w:p>
    <w:tbl>
      <w:tblPr>
        <w:tblStyle w:val="14"/>
        <w:tblW w:w="85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1"/>
        <w:gridCol w:w="2653"/>
        <w:gridCol w:w="50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序号</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资格审查要求概况</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单位授权书</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2</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营业执照等证明文件</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3</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提供财务状况报告(财务报告、或资信证明）</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4</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依法缴纳税收证明材料</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5</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依法缴纳社会保障资金证明材料</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6</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具备履行合同所必需设备和专业技术能力的声明函(若有)</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7</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参加采购活动前三年内在经营活动中没有重大违法记录的声明</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8</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信用记录查询结果</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9</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中小企业声明函（以资格条件落实中小企业扶持政策时适用 ）</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1"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10</w:t>
            </w:r>
          </w:p>
        </w:tc>
        <w:tc>
          <w:tcPr>
            <w:tcW w:w="265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联合体协议（若有）</w:t>
            </w:r>
          </w:p>
        </w:tc>
        <w:tc>
          <w:tcPr>
            <w:tcW w:w="500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※备注说明</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①投标人应根据自身实际情况提供上述资格要求的证明材料，格式可参考招标文件第七章提供。</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②投标人提供的相应证明材料复印件均应符合：内容完整、清晰、整洁，并由投标人加盖其单位公章。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②.其他资格证明文件：</w:t>
      </w:r>
    </w:p>
    <w:tbl>
      <w:tblPr>
        <w:tblStyle w:val="14"/>
        <w:tblpPr w:leftFromText="180" w:rightFromText="180" w:vertAnchor="text" w:horzAnchor="page" w:tblpX="1812" w:tblpY="468"/>
        <w:tblOverlap w:val="never"/>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022"/>
        <w:gridCol w:w="52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022"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资格审查要求概况</w:t>
            </w:r>
          </w:p>
        </w:tc>
        <w:tc>
          <w:tcPr>
            <w:tcW w:w="5284"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022"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关于“提供财务状况报告（财务报告、或资信证明）” 补充要求</w:t>
            </w:r>
          </w:p>
        </w:tc>
        <w:tc>
          <w:tcPr>
            <w:tcW w:w="528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人尚未完成2023年度财务审计的须提供2022年度财务审计报告，投标人已完成2023年度财务审计的须提供2023年度财务审计报告。按本条内容规定提供相应财务审计报告的，均视为符合该项资格要求。招标文件其他内容与本条款有冲突的，均以本条款规定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022"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资格部分其他要求</w:t>
            </w:r>
          </w:p>
        </w:tc>
        <w:tc>
          <w:tcPr>
            <w:tcW w:w="5284"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投标人所投货物若在中国国家认证认可监督管理委员会(http://www.cnca.gov.cn)的《强制性产品认证目录描述与界定表》范畴内，须承诺均符合国家强制要求及认证，应提供承诺函（格式自拟），未提供承诺函的投标无效。 2.本次采购所投产品如有属政府强制采购节能产品的，投标人须承诺所投产品符合最新的《关于印发节能产品政府采购品目清单的通知》附件中《节能产品政府采购品目清单》规定，应提供承诺函（格式自拟），未提供承诺函的投标无效。3、本次采购所投产品如有列入国家质检总局、国家认监委《第一批信息安全产品强制性认证目录》（以下简称“信息安全产品目录”）内的信息安全产品的，须承诺均符合国家强制要求及认证，应提供承诺函（格式自拟），未提供承诺函的投标无效。</w:t>
            </w:r>
          </w:p>
        </w:tc>
      </w:tr>
    </w:tbl>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（3）投标保证金。</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1.4有下列情形之一的，资格审查不合格：</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未按照招标文件规定提交投标保证金</w:t>
            </w:r>
          </w:p>
        </w:tc>
      </w:tr>
    </w:tbl>
    <w:p>
      <w:pPr>
        <w:pStyle w:val="18"/>
        <w:spacing w:line="360" w:lineRule="auto"/>
        <w:ind w:firstLine="480"/>
        <w:rPr>
          <w:rFonts w:hint="default" w:ascii="宋体" w:hAnsi="宋体" w:eastAsia="宋体" w:cs="宋体"/>
          <w:sz w:val="24"/>
          <w:szCs w:val="24"/>
          <w:highlight w:val="none"/>
        </w:rPr>
      </w:pPr>
      <w:r>
        <w:rPr>
          <w:rFonts w:ascii="宋体" w:hAnsi="宋体" w:eastAsia="宋体" w:cs="宋体"/>
          <w:sz w:val="24"/>
          <w:szCs w:val="24"/>
          <w:highlight w:val="none"/>
        </w:rPr>
        <w:t>采购包1：</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资格审查不合格项：</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73"/>
        <w:gridCol w:w="653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情形</w:t>
            </w:r>
          </w:p>
        </w:tc>
        <w:tc>
          <w:tcPr>
            <w:tcW w:w="653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7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其他情形</w:t>
            </w:r>
          </w:p>
        </w:tc>
        <w:tc>
          <w:tcPr>
            <w:tcW w:w="653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（1）资格及资信证明部分出现报价部分的全部或部分的投标报价信息（或组成资料）。（2）出现招标文件中载明“资格审查不合格”条款的规定。</w:t>
            </w:r>
          </w:p>
        </w:tc>
      </w:tr>
    </w:tbl>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2、资格审查情况不得私自外泄，有关信息由 福建恒茂源工程管理有限公司 统一对外发布。</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3、资格审查合格的投标人不足三家的，不进行评标。同时，本次采购活动结束， 福建恒茂源工程管理有限公司 将依法组织后续采购活动（包括但不限于：重新招标、采用其他方式采购等）。</w:t>
      </w:r>
    </w:p>
    <w:p>
      <w:pPr>
        <w:pStyle w:val="18"/>
        <w:spacing w:line="360" w:lineRule="auto"/>
        <w:jc w:val="both"/>
        <w:outlineLvl w:val="2"/>
        <w:rPr>
          <w:rFonts w:hint="default" w:ascii="宋体" w:hAnsi="宋体" w:eastAsia="宋体" w:cs="宋体"/>
          <w:sz w:val="24"/>
          <w:szCs w:val="24"/>
          <w:highlight w:val="none"/>
        </w:rPr>
      </w:pPr>
      <w:r>
        <w:rPr>
          <w:rFonts w:ascii="宋体" w:hAnsi="宋体" w:eastAsia="宋体" w:cs="宋体"/>
          <w:b/>
          <w:sz w:val="24"/>
          <w:szCs w:val="24"/>
          <w:highlight w:val="none"/>
        </w:rPr>
        <w:t>二、评标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4、资格审查结束后，由 福建恒茂源工程管理有限公司 负责评标委员会的组建及评标工作的组织。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5、评标委员会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由采购人代表和评审专家两部分共5人组成，其中由福建省政府采购评审专家库产生的评审专家4人，由采购人派出的采购人代表1人。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5.2评标委员会负责具体评标事务，并按照下列原则依法独立履行有关职责：</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（1）评标应保护国家利益、社会公共利益和各方当事人合法权益，提高采购效益，保证项目质量。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（2）评标应遵循公平、公正、科学、严谨和择优原则。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（3）评标的依据是招标文件和电子投标文件。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（4）应按照招标文件规定推荐中标候选人或确定中标人。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（5）评标应遵守下列评标纪律：</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①评标情况不得私自外泄，有关信息由 福建恒茂源工程管理有限公司 统一对外发布。</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②对 福建恒茂源工程管理有限公司 或投标人提供的要求保密的资料，不得摘记翻印和外传。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③不得收受投标人或有关人员的任何礼物，不得串联鼓动其他人袒护某投标人。若与投标人存在利害关系，则应主动声明并回避。</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④全体评委应按照招标文件规定进行评标，一切认定事项应查有实据且不得弄虚作假。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⑤评标中应充分发扬民主，推荐中标候选人或确定中标人后要服从评标报告。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※对违反评标纪律的评委，将取消其评委资格，对评标工作造成严重损失者将予以通报批评乃至追究法律责任。</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6、评标程序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6.1评标前的准备工作</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（1）全体评委应认真审阅招标文件，了解评委应履行或遵守的职责、义务和评标纪律。</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6.2符合性审查</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（1）评标委员会依据招标文件的实质性要求，对通过资格审查的电子投标文件进行符合性审查，以确定其是否满足招标文件的实质性要求。</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（2）满足招标文件的实质性要求指电子投标文件对招标文件实质性要求的响应不存在重大偏差或保留。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（5）评标委员会对所有投标人都执行相同的程序和标准。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（6）有下列情形之一的，符合性审查不合格：</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①项目一般情形：</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310"/>
        <w:gridCol w:w="49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序号</w:t>
            </w:r>
          </w:p>
        </w:tc>
        <w:tc>
          <w:tcPr>
            <w:tcW w:w="2310"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符合审查要求概况</w:t>
            </w:r>
          </w:p>
        </w:tc>
        <w:tc>
          <w:tcPr>
            <w:tcW w:w="495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2310"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情形1</w:t>
            </w:r>
          </w:p>
        </w:tc>
        <w:tc>
          <w:tcPr>
            <w:tcW w:w="495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2</w:t>
            </w:r>
          </w:p>
        </w:tc>
        <w:tc>
          <w:tcPr>
            <w:tcW w:w="2310"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情形2</w:t>
            </w:r>
          </w:p>
        </w:tc>
        <w:tc>
          <w:tcPr>
            <w:tcW w:w="495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3</w:t>
            </w:r>
          </w:p>
        </w:tc>
        <w:tc>
          <w:tcPr>
            <w:tcW w:w="2310"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情形3</w:t>
            </w:r>
          </w:p>
        </w:tc>
        <w:tc>
          <w:tcPr>
            <w:tcW w:w="4958" w:type="dxa"/>
          </w:tcPr>
          <w:p>
            <w:pPr>
              <w:pStyle w:val="18"/>
              <w:rPr>
                <w:rFonts w:hint="default" w:ascii="宋体" w:hAnsi="宋体" w:eastAsia="宋体" w:cs="宋体"/>
                <w:sz w:val="24"/>
                <w:szCs w:val="24"/>
                <w:highlight w:val="none"/>
              </w:rPr>
            </w:pPr>
            <w:r>
              <w:rPr>
                <w:rFonts w:ascii="宋体" w:hAnsi="宋体" w:eastAsia="宋体" w:cs="宋体"/>
                <w:sz w:val="24"/>
                <w:szCs w:val="24"/>
                <w:highlight w:val="none"/>
              </w:rPr>
              <w:t>投标文件对招标文件实质性要求的响应存在重大偏离或保留。</w:t>
            </w:r>
          </w:p>
        </w:tc>
      </w:tr>
    </w:tbl>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②本项目规定的其他情形：</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采购包1：</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技术符合性</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03"/>
        <w:gridCol w:w="6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情形</w:t>
            </w:r>
          </w:p>
        </w:tc>
        <w:tc>
          <w:tcPr>
            <w:tcW w:w="680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其他情形</w:t>
            </w:r>
          </w:p>
        </w:tc>
        <w:tc>
          <w:tcPr>
            <w:tcW w:w="680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投标人技术项的实际得分少于招标文件设定的技术项总分50%的。（2）技术部分中出现报价部分的全部或部分的投标报价信息（或组成资料）。（3）对《第五章招标内容及要求》二、技术和服务要求中以“★”标示的内容有负偏离或未响应的。（4）违反招标文件中载明“投标无效”条款的规定。</w:t>
            </w:r>
          </w:p>
        </w:tc>
      </w:tr>
    </w:tbl>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商务符合性</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48"/>
        <w:gridCol w:w="67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48"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情形</w:t>
            </w:r>
          </w:p>
        </w:tc>
        <w:tc>
          <w:tcPr>
            <w:tcW w:w="6758"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48"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其他情形</w:t>
            </w:r>
          </w:p>
        </w:tc>
        <w:tc>
          <w:tcPr>
            <w:tcW w:w="6758"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对招标文件第五章招标内容及要求“三、商务要求”任一条款有出现负偏离或未响应的。（2）商务部分中出现报价部分的全部或部分的投标报价信息（或组成资料）的。（3）违反招标文件中载明“投标无效”条款的规定。</w:t>
            </w:r>
          </w:p>
        </w:tc>
      </w:tr>
    </w:tbl>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附加符合性：无</w:t>
      </w:r>
    </w:p>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价格符合性</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33"/>
        <w:gridCol w:w="67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3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情形</w:t>
            </w:r>
          </w:p>
        </w:tc>
        <w:tc>
          <w:tcPr>
            <w:tcW w:w="677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3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其他情形</w:t>
            </w:r>
          </w:p>
        </w:tc>
        <w:tc>
          <w:tcPr>
            <w:tcW w:w="6773" w:type="dxa"/>
          </w:tcPr>
          <w:p>
            <w:pPr>
              <w:pStyle w:val="18"/>
              <w:spacing w:line="360" w:lineRule="auto"/>
              <w:rPr>
                <w:rFonts w:hint="default" w:ascii="宋体" w:hAnsi="宋体" w:eastAsia="宋体" w:cs="宋体"/>
                <w:sz w:val="24"/>
                <w:szCs w:val="24"/>
                <w:highlight w:val="none"/>
              </w:rPr>
            </w:pPr>
            <w:r>
              <w:rPr>
                <w:rFonts w:ascii="宋体" w:hAnsi="宋体" w:eastAsia="宋体" w:cs="宋体"/>
                <w:sz w:val="24"/>
                <w:szCs w:val="24"/>
                <w:highlight w:val="none"/>
              </w:rPr>
              <w:t>（1）投标报价超过招标文件中规定的预算金额或最高限价的，按投标无效处理。（2）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tc>
      </w:tr>
    </w:tbl>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6.3澄清有关问题</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（1）对通过符合性审查的电子投标文件中含义不明确、同类问题表述不一致或有明显文字和计算错误的内容，评标委员会将以书面形式要求投标人作出必要的澄清、说明或补正。</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（3）电子投标文件报价出现前后不一致的，除招标文件另有规定外，按照下列规定修正：</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①开标一览表内容与电子投标文件中相应内容不一致的，以开标一览表为准；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②大写金额和小写金额不一致的，以大写金额为准；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③单价金额小数点或百分比有明显错位的，以开标一览表的总价为准，并修改单价；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④总价金额与按照单价汇总金额不一致的，以单价金额计算结果为准。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※同时出现两种以上不一致的，按照前款规定的顺序修正。修正后的报价应按照本章第6.3条第（1）、（2）款规定经投标人确认后产生约束力，投标人不确认的，其投标无效。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（4）关于细微偏差</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（5）关于投标描述（即电子投标文件中描述的内容）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①投标描述前后不一致且不涉及证明材料的：按照本章第6.3条第（1）、（2）款规定执行。</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②投标描述与证明材料不一致或多份证明材料之间不一致的：</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a.评标委员会将要求投标人进行书面澄清，并按照不利于投标人的内容进行评标。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6.4比较与评价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（1）按照本章第7条载明的评标方法和标准，对符合性审查合格的电子投标文件进行比较与评价。</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（2）关于相同品牌产品（政府采购服务类项目不适用本条款规定）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a.招标文件规定的方式：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b.招标文件未规定的，采取随机抽取方式确定，其他投标无效。</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a.招标文件规定的方式：</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b.招标文件未规定的，采取随机抽取方式确定，其他同品牌投标人不作为中标候选人。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③非单一产品采购项目，多家投标人提供的核心产品品牌相同的，按照本章第6.4条第（2）款第①、②规定处理。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（3）漏（缺）项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①招标文件中要求列入报价的费用（含配置、功能），漏（缺）项的报价视为已经包括在投标总价中。</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②对多报项及赠送项的价格评标时不予核减，全部进入评标价评议。</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6.5推荐中标候选人：详见本章第7.2条规定。</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6.6编写评标报告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（1）评标报告由评标委员会负责编写。</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（2）评标报告应包括下列内容：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①招标公告刊登的媒体名称、开标日期和地点；</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②投标人名单和评标委员会成员名单；</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③评标方法和标准；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④开标记录和评标情况及说明，包括无效投标人名单及原因；</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⑤评标结果，包括中标候选人名单或确定的中标人；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⑥其他需要说明的情况，包括但不限于：评标过程中投标人的澄清、说明或补正，评委更换等。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6.8评委对需要共同认定的事项存在争议的，应按照少数服从多数的原则进行认定。持不同意见的评委应在评标报告上签署不同意见及理由，否则视为同意评标报告。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6.9在评标过程中发现投标人有下列情形之一的，评标委员会应认定其投标无效，并书面报告本项目监督管理部门：</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（1）恶意串通（包括但不限于招标文件第三章第9.7条规定情形）；</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（2）妨碍其他投标人的竞争行为；</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（3）损害采购人或其他投标人的合法权益。</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6.10评标过程中，有下列情形之一的，应予废标：</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（1）符合性审查合格的投标人不足三家的；</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（2）有关法律、法规和规章规定废标的情形。</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※若废标，则本次采购活动结束， 福建恒茂源工程管理有限公司 将依法组织后续采购活动（包括但不限于：重新招标、采用其他方式采购等）。</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7、评标方法和标准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7.1评标方法：</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采购包1：综合评分法</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7.2评标标准</w:t>
      </w:r>
    </w:p>
    <w:p>
      <w:pPr>
        <w:pStyle w:val="18"/>
        <w:spacing w:line="360" w:lineRule="auto"/>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采购包1：综合评分法</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（1）投标文件满足招标文件全部实质性要求，且按照评审因素的量化指标评审得分（即评标总得分）最高的投标人为中标候选人。</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各项评审因素的设置如下：</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价格项（F1×A1）满分为30.00分</w:t>
      </w:r>
    </w:p>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价格扣除的规则如下：</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08"/>
        <w:gridCol w:w="1395"/>
        <w:gridCol w:w="1020"/>
        <w:gridCol w:w="4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2" w:hRule="atLeast"/>
        </w:trPr>
        <w:tc>
          <w:tcPr>
            <w:tcW w:w="1308"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项目</w:t>
            </w:r>
          </w:p>
        </w:tc>
        <w:tc>
          <w:tcPr>
            <w:tcW w:w="1395"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适用对象</w:t>
            </w:r>
          </w:p>
        </w:tc>
        <w:tc>
          <w:tcPr>
            <w:tcW w:w="102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比例</w:t>
            </w:r>
          </w:p>
        </w:tc>
        <w:tc>
          <w:tcPr>
            <w:tcW w:w="4688"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08"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小型、微型企业，监狱企业，残疾人福利性单位</w:t>
            </w:r>
          </w:p>
        </w:tc>
        <w:tc>
          <w:tcPr>
            <w:tcW w:w="1395"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投标人或者联合体均为小型、微型企业</w:t>
            </w:r>
          </w:p>
        </w:tc>
        <w:tc>
          <w:tcPr>
            <w:tcW w:w="102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15.00%</w:t>
            </w:r>
          </w:p>
        </w:tc>
        <w:tc>
          <w:tcPr>
            <w:tcW w:w="4688"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经采购人确定，本采购包为非专门面向中小企业采购项目。注：本项目为货物类采购项目，采购标的对应的中小企业划分标准所属行业</w:t>
            </w:r>
            <w:r>
              <w:rPr>
                <w:rFonts w:ascii="宋体" w:hAnsi="宋体" w:eastAsia="宋体" w:cs="宋体"/>
                <w:sz w:val="24"/>
                <w:szCs w:val="24"/>
                <w:highlight w:val="none"/>
                <w:lang w:eastAsia="zh-CN"/>
              </w:rPr>
              <w:t>详见《</w:t>
            </w:r>
            <w:r>
              <w:rPr>
                <w:rFonts w:ascii="宋体" w:hAnsi="宋体" w:eastAsia="宋体" w:cs="宋体"/>
                <w:sz w:val="24"/>
                <w:szCs w:val="24"/>
                <w:highlight w:val="none"/>
              </w:rPr>
              <w:t>采购标的一览表</w:t>
            </w:r>
            <w:r>
              <w:rPr>
                <w:rFonts w:ascii="宋体" w:hAnsi="宋体" w:eastAsia="宋体" w:cs="宋体"/>
                <w:sz w:val="24"/>
                <w:szCs w:val="24"/>
                <w:highlight w:val="none"/>
                <w:lang w:eastAsia="zh-CN"/>
              </w:rPr>
              <w:t>》</w:t>
            </w:r>
            <w:r>
              <w:rPr>
                <w:rFonts w:ascii="宋体" w:hAnsi="宋体" w:eastAsia="宋体" w:cs="宋体"/>
                <w:sz w:val="24"/>
                <w:szCs w:val="24"/>
                <w:highlight w:val="none"/>
              </w:rPr>
              <w:t>。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其他：无</w:t>
      </w:r>
    </w:p>
    <w:p>
      <w:pPr>
        <w:pStyle w:val="18"/>
        <w:jc w:val="both"/>
        <w:rPr>
          <w:rFonts w:hint="default"/>
          <w:sz w:val="24"/>
          <w:szCs w:val="24"/>
          <w:highlight w:val="none"/>
        </w:rPr>
      </w:pPr>
      <w:r>
        <w:rPr>
          <w:sz w:val="24"/>
          <w:szCs w:val="24"/>
          <w:highlight w:val="none"/>
        </w:rPr>
        <w:t>技术项（F2×A2）满分为</w:t>
      </w:r>
      <w:r>
        <w:rPr>
          <w:sz w:val="24"/>
          <w:szCs w:val="24"/>
          <w:highlight w:val="none"/>
          <w:lang w:eastAsia="zh-CN"/>
        </w:rPr>
        <w:t>55</w:t>
      </w:r>
      <w:r>
        <w:rPr>
          <w:sz w:val="24"/>
          <w:szCs w:val="24"/>
          <w:highlight w:val="none"/>
        </w:rPr>
        <w:t>.00分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93"/>
        <w:gridCol w:w="915"/>
        <w:gridCol w:w="54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tcPr>
          <w:p>
            <w:pPr>
              <w:pStyle w:val="18"/>
              <w:jc w:val="both"/>
              <w:rPr>
                <w:rFonts w:hint="default"/>
                <w:sz w:val="24"/>
                <w:szCs w:val="24"/>
                <w:highlight w:val="none"/>
              </w:rPr>
            </w:pPr>
            <w:r>
              <w:rPr>
                <w:sz w:val="24"/>
                <w:szCs w:val="24"/>
                <w:highlight w:val="none"/>
              </w:rPr>
              <w:t xml:space="preserve"> 项目</w:t>
            </w:r>
          </w:p>
        </w:tc>
        <w:tc>
          <w:tcPr>
            <w:tcW w:w="915" w:type="dxa"/>
          </w:tcPr>
          <w:p>
            <w:pPr>
              <w:pStyle w:val="18"/>
              <w:jc w:val="both"/>
              <w:rPr>
                <w:rFonts w:hint="default"/>
                <w:sz w:val="24"/>
                <w:szCs w:val="24"/>
                <w:highlight w:val="none"/>
              </w:rPr>
            </w:pPr>
            <w:r>
              <w:rPr>
                <w:sz w:val="24"/>
                <w:szCs w:val="24"/>
                <w:highlight w:val="none"/>
              </w:rPr>
              <w:t xml:space="preserve"> 分值</w:t>
            </w:r>
          </w:p>
        </w:tc>
        <w:tc>
          <w:tcPr>
            <w:tcW w:w="5498" w:type="dxa"/>
          </w:tcPr>
          <w:p>
            <w:pPr>
              <w:pStyle w:val="18"/>
              <w:jc w:val="both"/>
              <w:rPr>
                <w:rFonts w:hint="default"/>
                <w:sz w:val="24"/>
                <w:szCs w:val="24"/>
                <w:highlight w:val="none"/>
              </w:rPr>
            </w:pPr>
            <w:r>
              <w:rPr>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color w:val="000000"/>
                <w:sz w:val="24"/>
                <w:szCs w:val="24"/>
                <w:highlight w:val="none"/>
                <w:lang w:bidi="ar"/>
              </w:rPr>
              <w:t>货物技术指标响应情况</w:t>
            </w:r>
          </w:p>
        </w:tc>
        <w:tc>
          <w:tcPr>
            <w:tcW w:w="915"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3</w:t>
            </w:r>
            <w:r>
              <w:rPr>
                <w:rFonts w:ascii="宋体" w:hAnsi="宋体" w:eastAsia="宋体" w:cs="宋体"/>
                <w:sz w:val="24"/>
                <w:szCs w:val="24"/>
                <w:highlight w:val="none"/>
                <w:lang w:eastAsia="zh-CN"/>
              </w:rPr>
              <w:t>8</w:t>
            </w:r>
            <w:r>
              <w:rPr>
                <w:rFonts w:ascii="宋体" w:hAnsi="宋体" w:eastAsia="宋体" w:cs="宋体"/>
                <w:sz w:val="24"/>
                <w:szCs w:val="24"/>
                <w:highlight w:val="none"/>
              </w:rPr>
              <w:t>.00</w:t>
            </w:r>
          </w:p>
        </w:tc>
        <w:tc>
          <w:tcPr>
            <w:tcW w:w="5498"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根据各投标人对招标文件</w:t>
            </w:r>
            <w:r>
              <w:rPr>
                <w:rFonts w:hint="eastAsia" w:ascii="宋体" w:hAnsi="宋体" w:eastAsia="宋体" w:cs="宋体"/>
                <w:sz w:val="24"/>
                <w:szCs w:val="24"/>
                <w:highlight w:val="none"/>
                <w:lang w:eastAsia="zh-CN"/>
              </w:rPr>
              <w:t>第五章</w:t>
            </w:r>
            <w:r>
              <w:rPr>
                <w:rFonts w:ascii="宋体" w:hAnsi="宋体" w:eastAsia="宋体" w:cs="宋体"/>
                <w:sz w:val="24"/>
                <w:szCs w:val="24"/>
                <w:highlight w:val="none"/>
              </w:rPr>
              <w:t>“</w:t>
            </w:r>
            <w:r>
              <w:rPr>
                <w:rFonts w:hint="eastAsia" w:ascii="宋体" w:hAnsi="宋体" w:eastAsia="宋体" w:cs="宋体"/>
                <w:sz w:val="24"/>
                <w:szCs w:val="24"/>
                <w:highlight w:val="none"/>
                <w:lang w:eastAsia="zh-CN"/>
              </w:rPr>
              <w:t>二</w:t>
            </w:r>
            <w:r>
              <w:rPr>
                <w:rFonts w:ascii="宋体" w:hAnsi="宋体" w:eastAsia="宋体" w:cs="宋体"/>
                <w:sz w:val="24"/>
                <w:szCs w:val="24"/>
                <w:highlight w:val="none"/>
              </w:rPr>
              <w:t>、技术和服务要求”的逐项响应承诺等方面情况进行评分，完全满足招标文件要求的得38分。其中，（1）标注“★”号</w:t>
            </w:r>
            <w:r>
              <w:rPr>
                <w:rFonts w:ascii="宋体" w:hAnsi="宋体" w:eastAsia="宋体" w:cs="宋体"/>
                <w:sz w:val="24"/>
                <w:szCs w:val="24"/>
                <w:highlight w:val="none"/>
                <w:lang w:eastAsia="zh-CN"/>
              </w:rPr>
              <w:t>（共1项）</w:t>
            </w:r>
            <w:r>
              <w:rPr>
                <w:rFonts w:ascii="宋体" w:hAnsi="宋体" w:eastAsia="宋体" w:cs="宋体"/>
                <w:sz w:val="24"/>
                <w:szCs w:val="24"/>
                <w:highlight w:val="none"/>
              </w:rPr>
              <w:t>的技术参数为不允许负偏离的实质性要求，任一项技术参数负偏离，按无效投标处理； （</w:t>
            </w:r>
            <w:r>
              <w:rPr>
                <w:rFonts w:hint="default" w:ascii="宋体" w:hAnsi="宋体" w:eastAsia="宋体" w:cs="宋体"/>
                <w:sz w:val="24"/>
                <w:szCs w:val="24"/>
                <w:highlight w:val="none"/>
              </w:rPr>
              <w:t>2）标注“▲”号（共</w:t>
            </w:r>
            <w:r>
              <w:rPr>
                <w:rFonts w:hint="eastAsia" w:ascii="宋体" w:hAnsi="宋体" w:eastAsia="宋体" w:cs="宋体"/>
                <w:sz w:val="24"/>
                <w:szCs w:val="24"/>
                <w:highlight w:val="none"/>
                <w:lang w:val="en-US" w:eastAsia="zh-CN"/>
              </w:rPr>
              <w:t>7</w:t>
            </w:r>
            <w:r>
              <w:rPr>
                <w:rFonts w:hint="default" w:ascii="宋体" w:hAnsi="宋体" w:eastAsia="宋体" w:cs="宋体"/>
                <w:sz w:val="24"/>
                <w:szCs w:val="24"/>
                <w:highlight w:val="none"/>
              </w:rPr>
              <w:t>项）的技术参数全部满足招标文件要求的得</w:t>
            </w:r>
            <w:r>
              <w:rPr>
                <w:rFonts w:hint="eastAsia" w:ascii="宋体" w:hAnsi="宋体" w:eastAsia="宋体" w:cs="宋体"/>
                <w:sz w:val="24"/>
                <w:szCs w:val="24"/>
                <w:highlight w:val="none"/>
                <w:lang w:val="en-US" w:eastAsia="zh-CN"/>
              </w:rPr>
              <w:t>21</w:t>
            </w:r>
            <w:r>
              <w:rPr>
                <w:rFonts w:hint="default" w:ascii="宋体" w:hAnsi="宋体" w:eastAsia="宋体" w:cs="宋体"/>
                <w:sz w:val="24"/>
                <w:szCs w:val="24"/>
                <w:highlight w:val="none"/>
              </w:rPr>
              <w:t>分，每负偏离一项扣3分；（3）未标注符号评审指标项（共100项）的技术参数全部满足招标文件要求的得</w:t>
            </w:r>
            <w:r>
              <w:rPr>
                <w:rFonts w:hint="eastAsia" w:ascii="宋体" w:hAnsi="宋体" w:eastAsia="宋体" w:cs="宋体"/>
                <w:sz w:val="24"/>
                <w:szCs w:val="24"/>
                <w:highlight w:val="none"/>
                <w:lang w:val="en-US" w:eastAsia="zh-CN"/>
              </w:rPr>
              <w:t>17</w:t>
            </w:r>
            <w:r>
              <w:rPr>
                <w:rFonts w:hint="default" w:ascii="宋体" w:hAnsi="宋体" w:eastAsia="宋体" w:cs="宋体"/>
                <w:sz w:val="24"/>
                <w:szCs w:val="24"/>
                <w:highlight w:val="none"/>
              </w:rPr>
              <w:t>分，每负偏离一项扣0.</w:t>
            </w:r>
            <w:r>
              <w:rPr>
                <w:rFonts w:hint="eastAsia" w:ascii="宋体" w:hAnsi="宋体" w:eastAsia="宋体" w:cs="宋体"/>
                <w:sz w:val="24"/>
                <w:szCs w:val="24"/>
                <w:highlight w:val="none"/>
                <w:lang w:val="en-US" w:eastAsia="zh-CN"/>
              </w:rPr>
              <w:t>17</w:t>
            </w:r>
            <w:r>
              <w:rPr>
                <w:rFonts w:hint="default" w:ascii="宋体" w:hAnsi="宋体" w:eastAsia="宋体" w:cs="宋体"/>
                <w:sz w:val="24"/>
                <w:szCs w:val="24"/>
                <w:highlight w:val="none"/>
              </w:rPr>
              <w:t>分，正偏离不加分，扣完为止。</w:t>
            </w:r>
            <w:r>
              <w:rPr>
                <w:rFonts w:ascii="宋体" w:hAnsi="宋体" w:eastAsia="宋体" w:cs="宋体"/>
                <w:sz w:val="24"/>
                <w:szCs w:val="24"/>
                <w:highlight w:val="none"/>
              </w:rPr>
              <w:t xml:space="preserve"> 注：招标文件中技术参数若有要求投标人提供相应佐证材料的，投标人未提供相应佐证材料或者投标人的响应承诺与其佐证材料不一致的，评标委员会将以不利于投标人的内容为准进行评审（负偏离）。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演示要求-1</w:t>
            </w:r>
          </w:p>
        </w:tc>
        <w:tc>
          <w:tcPr>
            <w:tcW w:w="915" w:type="dxa"/>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tcPr>
          <w:p>
            <w:pPr>
              <w:pStyle w:val="18"/>
              <w:spacing w:line="360" w:lineRule="auto"/>
              <w:jc w:val="both"/>
              <w:rPr>
                <w:rFonts w:hint="default" w:ascii="宋体" w:hAnsi="宋体" w:eastAsia="宋体" w:cs="宋体"/>
                <w:sz w:val="24"/>
                <w:szCs w:val="24"/>
                <w:highlight w:val="none"/>
              </w:rPr>
            </w:pPr>
            <w:r>
              <w:rPr>
                <w:rFonts w:hint="eastAsia" w:ascii="宋体" w:hAnsi="宋体" w:eastAsia="宋体" w:cs="宋体"/>
                <w:sz w:val="24"/>
                <w:szCs w:val="24"/>
                <w:highlight w:val="none"/>
                <w:lang w:eastAsia="zh-CN"/>
              </w:rPr>
              <w:t>根据各投标人</w:t>
            </w:r>
            <w:r>
              <w:rPr>
                <w:rFonts w:ascii="宋体" w:hAnsi="宋体" w:eastAsia="宋体" w:cs="宋体"/>
                <w:sz w:val="24"/>
                <w:szCs w:val="24"/>
                <w:highlight w:val="none"/>
              </w:rPr>
              <w:t>现场使用搭建的系统进行演示</w:t>
            </w:r>
            <w:r>
              <w:rPr>
                <w:rFonts w:hint="eastAsia" w:ascii="宋体" w:hAnsi="宋体" w:eastAsia="宋体" w:cs="宋体"/>
                <w:sz w:val="24"/>
                <w:szCs w:val="24"/>
                <w:highlight w:val="none"/>
                <w:lang w:eastAsia="zh-CN"/>
              </w:rPr>
              <w:t>：提供</w:t>
            </w:r>
            <w:r>
              <w:rPr>
                <w:rFonts w:ascii="宋体" w:hAnsi="宋体" w:eastAsia="宋体" w:cs="宋体"/>
                <w:sz w:val="24"/>
                <w:szCs w:val="24"/>
                <w:highlight w:val="none"/>
              </w:rPr>
              <w:t>物联协议管理维护功能</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支持对协议的新增、修改、删除功能</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支持创建协议的协议标识、名称、类型（jar、script、local等）等，支持维护协议的脚本信息</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支持通过界面对协议快速的进行开关功能。演示</w:t>
            </w:r>
            <w:r>
              <w:rPr>
                <w:rFonts w:hint="eastAsia" w:ascii="宋体" w:hAnsi="宋体" w:eastAsia="宋体" w:cs="宋体"/>
                <w:sz w:val="24"/>
                <w:szCs w:val="24"/>
                <w:highlight w:val="none"/>
                <w:lang w:eastAsia="zh-CN"/>
              </w:rPr>
              <w:t>内容全部</w:t>
            </w:r>
            <w:r>
              <w:rPr>
                <w:rFonts w:ascii="宋体" w:hAnsi="宋体" w:eastAsia="宋体" w:cs="宋体"/>
                <w:sz w:val="24"/>
                <w:szCs w:val="24"/>
                <w:highlight w:val="none"/>
              </w:rPr>
              <w:t>满足</w:t>
            </w:r>
            <w:r>
              <w:rPr>
                <w:rFonts w:hint="eastAsia" w:ascii="宋体" w:hAnsi="宋体" w:eastAsia="宋体" w:cs="宋体"/>
                <w:sz w:val="24"/>
                <w:szCs w:val="24"/>
                <w:highlight w:val="none"/>
                <w:lang w:eastAsia="zh-CN"/>
              </w:rPr>
              <w:t>以上</w:t>
            </w:r>
            <w:r>
              <w:rPr>
                <w:rFonts w:ascii="宋体" w:hAnsi="宋体" w:eastAsia="宋体" w:cs="宋体"/>
                <w:sz w:val="24"/>
                <w:szCs w:val="24"/>
                <w:highlight w:val="none"/>
              </w:rPr>
              <w:t>要求的得2分；通过PPT、视频动画等演示及演示</w:t>
            </w:r>
            <w:r>
              <w:rPr>
                <w:rFonts w:hint="eastAsia" w:ascii="宋体" w:hAnsi="宋体" w:eastAsia="宋体" w:cs="宋体"/>
                <w:sz w:val="24"/>
                <w:szCs w:val="24"/>
                <w:highlight w:val="none"/>
                <w:lang w:eastAsia="zh-CN"/>
              </w:rPr>
              <w:t>内不能全部</w:t>
            </w:r>
            <w:r>
              <w:rPr>
                <w:rFonts w:ascii="宋体" w:hAnsi="宋体" w:eastAsia="宋体" w:cs="宋体"/>
                <w:sz w:val="24"/>
                <w:szCs w:val="24"/>
                <w:highlight w:val="none"/>
              </w:rPr>
              <w:t>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演示要求-</w:t>
            </w:r>
            <w:r>
              <w:rPr>
                <w:rFonts w:hint="default" w:ascii="宋体" w:hAnsi="宋体" w:eastAsia="宋体" w:cs="宋体"/>
                <w:sz w:val="24"/>
                <w:szCs w:val="24"/>
                <w:highlight w:val="none"/>
              </w:rPr>
              <w:t>2</w:t>
            </w:r>
          </w:p>
        </w:tc>
        <w:tc>
          <w:tcPr>
            <w:tcW w:w="915" w:type="dxa"/>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tcPr>
          <w:p>
            <w:pPr>
              <w:pStyle w:val="18"/>
              <w:spacing w:line="360" w:lineRule="auto"/>
              <w:jc w:val="both"/>
              <w:rPr>
                <w:rFonts w:hint="default" w:ascii="宋体" w:hAnsi="宋体" w:eastAsia="宋体" w:cs="宋体"/>
                <w:sz w:val="24"/>
                <w:szCs w:val="24"/>
                <w:highlight w:val="none"/>
              </w:rPr>
            </w:pPr>
            <w:r>
              <w:rPr>
                <w:rFonts w:hint="eastAsia" w:ascii="宋体" w:hAnsi="宋体" w:eastAsia="宋体" w:cs="宋体"/>
                <w:sz w:val="24"/>
                <w:szCs w:val="24"/>
                <w:highlight w:val="none"/>
                <w:lang w:eastAsia="zh-CN"/>
              </w:rPr>
              <w:t>根据各投标人</w:t>
            </w:r>
            <w:r>
              <w:rPr>
                <w:rFonts w:ascii="宋体" w:hAnsi="宋体" w:eastAsia="宋体" w:cs="宋体"/>
                <w:sz w:val="24"/>
                <w:szCs w:val="24"/>
                <w:highlight w:val="none"/>
              </w:rPr>
              <w:t>现场使用搭建的系统进行演示</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对物联接入过程中各类网络组件的维护与管理功能，支持新增、修改、删除、禁/启用功能。支持维护组件名称、（TCP、MQTT、HTTP的客户端与服务端）、本地地址、本地端口、公网地址、公网端口、描述等信息。演示</w:t>
            </w:r>
            <w:r>
              <w:rPr>
                <w:rFonts w:hint="eastAsia" w:ascii="宋体" w:hAnsi="宋体" w:eastAsia="宋体" w:cs="宋体"/>
                <w:sz w:val="24"/>
                <w:szCs w:val="24"/>
                <w:highlight w:val="none"/>
                <w:lang w:eastAsia="zh-CN"/>
              </w:rPr>
              <w:t>内容全部</w:t>
            </w:r>
            <w:r>
              <w:rPr>
                <w:rFonts w:ascii="宋体" w:hAnsi="宋体" w:eastAsia="宋体" w:cs="宋体"/>
                <w:sz w:val="24"/>
                <w:szCs w:val="24"/>
                <w:highlight w:val="none"/>
              </w:rPr>
              <w:t>满足</w:t>
            </w:r>
            <w:r>
              <w:rPr>
                <w:rFonts w:hint="eastAsia" w:ascii="宋体" w:hAnsi="宋体" w:eastAsia="宋体" w:cs="宋体"/>
                <w:sz w:val="24"/>
                <w:szCs w:val="24"/>
                <w:highlight w:val="none"/>
                <w:lang w:eastAsia="zh-CN"/>
              </w:rPr>
              <w:t>以上</w:t>
            </w:r>
            <w:r>
              <w:rPr>
                <w:rFonts w:ascii="宋体" w:hAnsi="宋体" w:eastAsia="宋体" w:cs="宋体"/>
                <w:sz w:val="24"/>
                <w:szCs w:val="24"/>
                <w:highlight w:val="none"/>
              </w:rPr>
              <w:t>要求的得2分；通过PPT、视频动画等演示及演示</w:t>
            </w:r>
            <w:r>
              <w:rPr>
                <w:rFonts w:hint="eastAsia" w:ascii="宋体" w:hAnsi="宋体" w:eastAsia="宋体" w:cs="宋体"/>
                <w:sz w:val="24"/>
                <w:szCs w:val="24"/>
                <w:highlight w:val="none"/>
                <w:lang w:eastAsia="zh-CN"/>
              </w:rPr>
              <w:t>内不能全部</w:t>
            </w:r>
            <w:r>
              <w:rPr>
                <w:rFonts w:ascii="宋体" w:hAnsi="宋体" w:eastAsia="宋体" w:cs="宋体"/>
                <w:sz w:val="24"/>
                <w:szCs w:val="24"/>
                <w:highlight w:val="none"/>
              </w:rPr>
              <w:t>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演示要求-</w:t>
            </w:r>
            <w:r>
              <w:rPr>
                <w:rFonts w:hint="default" w:ascii="宋体" w:hAnsi="宋体" w:eastAsia="宋体" w:cs="宋体"/>
                <w:sz w:val="24"/>
                <w:szCs w:val="24"/>
                <w:highlight w:val="none"/>
              </w:rPr>
              <w:t>3</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hint="eastAsia" w:ascii="宋体" w:hAnsi="宋体" w:eastAsia="宋体" w:cs="宋体"/>
                <w:sz w:val="24"/>
                <w:szCs w:val="24"/>
                <w:highlight w:val="none"/>
                <w:lang w:eastAsia="zh-CN"/>
              </w:rPr>
              <w:t>根据各投标人</w:t>
            </w:r>
            <w:r>
              <w:rPr>
                <w:rFonts w:ascii="宋体" w:hAnsi="宋体" w:eastAsia="宋体" w:cs="宋体"/>
                <w:sz w:val="24"/>
                <w:szCs w:val="24"/>
                <w:highlight w:val="none"/>
              </w:rPr>
              <w:t>现场使用搭建的系统进行演示</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对物联接入过程中各类网络组件的管理和维护，包括新增、修改、删除和禁/启用功能。可以维护组件的名称、类型（如TCP、MQTT、HTTP的客户端和服务端）、本地地址、本地端口、公网地址、公网端口和描述等信息。演示</w:t>
            </w:r>
            <w:r>
              <w:rPr>
                <w:rFonts w:hint="eastAsia" w:ascii="宋体" w:hAnsi="宋体" w:eastAsia="宋体" w:cs="宋体"/>
                <w:sz w:val="24"/>
                <w:szCs w:val="24"/>
                <w:highlight w:val="none"/>
                <w:lang w:eastAsia="zh-CN"/>
              </w:rPr>
              <w:t>内容全部</w:t>
            </w:r>
            <w:r>
              <w:rPr>
                <w:rFonts w:ascii="宋体" w:hAnsi="宋体" w:eastAsia="宋体" w:cs="宋体"/>
                <w:sz w:val="24"/>
                <w:szCs w:val="24"/>
                <w:highlight w:val="none"/>
              </w:rPr>
              <w:t>满足</w:t>
            </w:r>
            <w:r>
              <w:rPr>
                <w:rFonts w:hint="eastAsia" w:ascii="宋体" w:hAnsi="宋体" w:eastAsia="宋体" w:cs="宋体"/>
                <w:sz w:val="24"/>
                <w:szCs w:val="24"/>
                <w:highlight w:val="none"/>
                <w:lang w:eastAsia="zh-CN"/>
              </w:rPr>
              <w:t>以上</w:t>
            </w:r>
            <w:r>
              <w:rPr>
                <w:rFonts w:ascii="宋体" w:hAnsi="宋体" w:eastAsia="宋体" w:cs="宋体"/>
                <w:sz w:val="24"/>
                <w:szCs w:val="24"/>
                <w:highlight w:val="none"/>
              </w:rPr>
              <w:t>要求的得2分；通过PPT、视频动画等演示及演示</w:t>
            </w:r>
            <w:r>
              <w:rPr>
                <w:rFonts w:hint="eastAsia" w:ascii="宋体" w:hAnsi="宋体" w:eastAsia="宋体" w:cs="宋体"/>
                <w:sz w:val="24"/>
                <w:szCs w:val="24"/>
                <w:highlight w:val="none"/>
                <w:lang w:eastAsia="zh-CN"/>
              </w:rPr>
              <w:t>内不能全部</w:t>
            </w:r>
            <w:r>
              <w:rPr>
                <w:rFonts w:ascii="宋体" w:hAnsi="宋体" w:eastAsia="宋体" w:cs="宋体"/>
                <w:sz w:val="24"/>
                <w:szCs w:val="24"/>
                <w:highlight w:val="none"/>
              </w:rPr>
              <w:t>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演示要求-</w:t>
            </w:r>
            <w:r>
              <w:rPr>
                <w:rFonts w:hint="default" w:ascii="宋体" w:hAnsi="宋体" w:eastAsia="宋体" w:cs="宋体"/>
                <w:sz w:val="24"/>
                <w:szCs w:val="24"/>
                <w:highlight w:val="none"/>
              </w:rPr>
              <w:t>4</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hint="eastAsia" w:ascii="宋体" w:hAnsi="宋体" w:eastAsia="宋体" w:cs="宋体"/>
                <w:sz w:val="24"/>
                <w:szCs w:val="24"/>
                <w:highlight w:val="none"/>
                <w:lang w:eastAsia="zh-CN"/>
              </w:rPr>
              <w:t>根据各投标人</w:t>
            </w:r>
            <w:r>
              <w:rPr>
                <w:rFonts w:ascii="宋体" w:hAnsi="宋体" w:eastAsia="宋体" w:cs="宋体"/>
                <w:sz w:val="24"/>
                <w:szCs w:val="24"/>
                <w:highlight w:val="none"/>
              </w:rPr>
              <w:t>现场使用搭建的系统进行演示</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支持维护产品模型，包括：产品名称、编码、分类、传输方式、产品类型（支持直连、网关设备、网关子设备）、通讯协议</w:t>
            </w:r>
            <w:r>
              <w:rPr>
                <w:rFonts w:cs="宋体" w:asciiTheme="minorEastAsia" w:hAnsiTheme="minorEastAsia"/>
                <w:szCs w:val="21"/>
                <w:highlight w:val="none"/>
              </w:rPr>
              <w:t>（</w:t>
            </w:r>
            <w:r>
              <w:rPr>
                <w:rFonts w:ascii="宋体" w:hAnsi="宋体" w:eastAsia="宋体" w:cs="宋体"/>
                <w:sz w:val="24"/>
                <w:szCs w:val="24"/>
                <w:highlight w:val="none"/>
              </w:rPr>
              <w:t>至少支持MQTT、TCP、HTTP、UDP等主流协议的适配）、消息协议等信息的配置；支持定义产品物模型，其中包括物模型属性定义、功能定义、事件定义，支持快速导入与物模型TSL的快速导出；支持通过产品配置对产品物模型的参数进行在线的编辑功能。演示</w:t>
            </w:r>
            <w:r>
              <w:rPr>
                <w:rFonts w:hint="eastAsia" w:ascii="宋体" w:hAnsi="宋体" w:eastAsia="宋体" w:cs="宋体"/>
                <w:sz w:val="24"/>
                <w:szCs w:val="24"/>
                <w:highlight w:val="none"/>
                <w:lang w:eastAsia="zh-CN"/>
              </w:rPr>
              <w:t>内容全部</w:t>
            </w:r>
            <w:r>
              <w:rPr>
                <w:rFonts w:ascii="宋体" w:hAnsi="宋体" w:eastAsia="宋体" w:cs="宋体"/>
                <w:sz w:val="24"/>
                <w:szCs w:val="24"/>
                <w:highlight w:val="none"/>
              </w:rPr>
              <w:t>满足</w:t>
            </w:r>
            <w:r>
              <w:rPr>
                <w:rFonts w:hint="eastAsia" w:ascii="宋体" w:hAnsi="宋体" w:eastAsia="宋体" w:cs="宋体"/>
                <w:sz w:val="24"/>
                <w:szCs w:val="24"/>
                <w:highlight w:val="none"/>
                <w:lang w:eastAsia="zh-CN"/>
              </w:rPr>
              <w:t>以上</w:t>
            </w:r>
            <w:r>
              <w:rPr>
                <w:rFonts w:ascii="宋体" w:hAnsi="宋体" w:eastAsia="宋体" w:cs="宋体"/>
                <w:sz w:val="24"/>
                <w:szCs w:val="24"/>
                <w:highlight w:val="none"/>
              </w:rPr>
              <w:t>要求的得2分；通过PPT、视频动画等演示及演示</w:t>
            </w:r>
            <w:r>
              <w:rPr>
                <w:rFonts w:hint="eastAsia" w:ascii="宋体" w:hAnsi="宋体" w:eastAsia="宋体" w:cs="宋体"/>
                <w:sz w:val="24"/>
                <w:szCs w:val="24"/>
                <w:highlight w:val="none"/>
                <w:lang w:eastAsia="zh-CN"/>
              </w:rPr>
              <w:t>内不能全部</w:t>
            </w:r>
            <w:r>
              <w:rPr>
                <w:rFonts w:ascii="宋体" w:hAnsi="宋体" w:eastAsia="宋体" w:cs="宋体"/>
                <w:sz w:val="24"/>
                <w:szCs w:val="24"/>
                <w:highlight w:val="none"/>
              </w:rPr>
              <w:t>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 xml:space="preserve"> 演示要求-</w:t>
            </w:r>
            <w:r>
              <w:rPr>
                <w:rFonts w:hint="default" w:ascii="宋体" w:hAnsi="宋体" w:eastAsia="宋体" w:cs="宋体"/>
                <w:sz w:val="24"/>
                <w:szCs w:val="24"/>
                <w:highlight w:val="none"/>
              </w:rPr>
              <w:t>5</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hint="eastAsia" w:ascii="宋体" w:hAnsi="宋体" w:eastAsia="宋体" w:cs="宋体"/>
                <w:sz w:val="24"/>
                <w:szCs w:val="24"/>
                <w:highlight w:val="none"/>
                <w:lang w:eastAsia="zh-CN"/>
              </w:rPr>
              <w:t>根据各投标人</w:t>
            </w:r>
            <w:r>
              <w:rPr>
                <w:rFonts w:ascii="宋体" w:hAnsi="宋体" w:eastAsia="宋体" w:cs="宋体"/>
                <w:sz w:val="24"/>
                <w:szCs w:val="24"/>
                <w:highlight w:val="none"/>
              </w:rPr>
              <w:t>现场使用搭建的系统进行演示</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提供场景联动操作的规则配置，可通过配置设备触发方式实现设备触发、定时触发，实现多种触发方式（设备上线、设备离线、属性上报、事件上报、定时获取、功能调用等多种触发动作）</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支持维护多种触发条件对各类设备所获取到的字段信息进行判定（小于、大于、介于、等于、不等于等逻辑判断）</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支持多种条件组合，最终实现多种执行动作（执行动作的产品、设备、具体功能、参数等信息）</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支持多个执行动作共同触发。演示</w:t>
            </w:r>
            <w:r>
              <w:rPr>
                <w:rFonts w:hint="eastAsia" w:ascii="宋体" w:hAnsi="宋体" w:eastAsia="宋体" w:cs="宋体"/>
                <w:sz w:val="24"/>
                <w:szCs w:val="24"/>
                <w:highlight w:val="none"/>
                <w:lang w:eastAsia="zh-CN"/>
              </w:rPr>
              <w:t>内容全部</w:t>
            </w:r>
            <w:r>
              <w:rPr>
                <w:rFonts w:ascii="宋体" w:hAnsi="宋体" w:eastAsia="宋体" w:cs="宋体"/>
                <w:sz w:val="24"/>
                <w:szCs w:val="24"/>
                <w:highlight w:val="none"/>
              </w:rPr>
              <w:t>满足</w:t>
            </w:r>
            <w:r>
              <w:rPr>
                <w:rFonts w:hint="eastAsia" w:ascii="宋体" w:hAnsi="宋体" w:eastAsia="宋体" w:cs="宋体"/>
                <w:sz w:val="24"/>
                <w:szCs w:val="24"/>
                <w:highlight w:val="none"/>
                <w:lang w:eastAsia="zh-CN"/>
              </w:rPr>
              <w:t>以上</w:t>
            </w:r>
            <w:r>
              <w:rPr>
                <w:rFonts w:ascii="宋体" w:hAnsi="宋体" w:eastAsia="宋体" w:cs="宋体"/>
                <w:sz w:val="24"/>
                <w:szCs w:val="24"/>
                <w:highlight w:val="none"/>
              </w:rPr>
              <w:t>要求的得2分；通过PPT、视频动画等演示及演示</w:t>
            </w:r>
            <w:r>
              <w:rPr>
                <w:rFonts w:hint="eastAsia" w:ascii="宋体" w:hAnsi="宋体" w:eastAsia="宋体" w:cs="宋体"/>
                <w:sz w:val="24"/>
                <w:szCs w:val="24"/>
                <w:highlight w:val="none"/>
                <w:lang w:eastAsia="zh-CN"/>
              </w:rPr>
              <w:t>内不能全部</w:t>
            </w:r>
            <w:r>
              <w:rPr>
                <w:rFonts w:ascii="宋体" w:hAnsi="宋体" w:eastAsia="宋体" w:cs="宋体"/>
                <w:sz w:val="24"/>
                <w:szCs w:val="24"/>
                <w:highlight w:val="none"/>
              </w:rPr>
              <w:t>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演示要求-</w:t>
            </w:r>
            <w:r>
              <w:rPr>
                <w:rFonts w:hint="default" w:ascii="宋体" w:hAnsi="宋体" w:eastAsia="宋体" w:cs="宋体"/>
                <w:sz w:val="24"/>
                <w:szCs w:val="24"/>
                <w:highlight w:val="none"/>
              </w:rPr>
              <w:t>6</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hint="default" w:ascii="宋体" w:hAnsi="宋体" w:eastAsia="宋体" w:cs="宋体"/>
                <w:sz w:val="24"/>
                <w:szCs w:val="24"/>
                <w:highlight w:val="none"/>
                <w:lang w:eastAsia="zh-CN"/>
              </w:rPr>
              <w:t>1</w:t>
            </w:r>
            <w:r>
              <w:rPr>
                <w:rFonts w:ascii="宋体" w:hAnsi="宋体" w:eastAsia="宋体" w:cs="宋体"/>
                <w:sz w:val="24"/>
                <w:szCs w:val="24"/>
                <w:highlight w:val="none"/>
                <w:lang w:eastAsia="zh-CN"/>
              </w:rPr>
              <w:t>.00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hint="eastAsia" w:ascii="宋体" w:hAnsi="宋体" w:eastAsia="宋体" w:cs="宋体"/>
                <w:sz w:val="24"/>
                <w:szCs w:val="24"/>
                <w:highlight w:val="none"/>
                <w:lang w:eastAsia="zh-CN"/>
              </w:rPr>
              <w:t>根据各投标人</w:t>
            </w:r>
            <w:r>
              <w:rPr>
                <w:rFonts w:ascii="宋体" w:hAnsi="宋体" w:eastAsia="宋体" w:cs="宋体"/>
                <w:sz w:val="24"/>
                <w:szCs w:val="24"/>
                <w:highlight w:val="none"/>
              </w:rPr>
              <w:t>现场使用搭建的系统进行演示</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支持设备接入申请，配置设备接入申请的流程，包括申请提交、审批和通知等环节，确保设备接入的可控性和安全性</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支持申请状态跟踪，记录和跟踪设备接入申请的状态，管理员可以随时查看和管理各个申请的进展情况。演示</w:t>
            </w:r>
            <w:r>
              <w:rPr>
                <w:rFonts w:hint="eastAsia" w:ascii="宋体" w:hAnsi="宋体" w:eastAsia="宋体" w:cs="宋体"/>
                <w:sz w:val="24"/>
                <w:szCs w:val="24"/>
                <w:highlight w:val="none"/>
                <w:lang w:eastAsia="zh-CN"/>
              </w:rPr>
              <w:t>内容全部</w:t>
            </w:r>
            <w:r>
              <w:rPr>
                <w:rFonts w:ascii="宋体" w:hAnsi="宋体" w:eastAsia="宋体" w:cs="宋体"/>
                <w:sz w:val="24"/>
                <w:szCs w:val="24"/>
                <w:highlight w:val="none"/>
              </w:rPr>
              <w:t>满足</w:t>
            </w:r>
            <w:r>
              <w:rPr>
                <w:rFonts w:hint="eastAsia" w:ascii="宋体" w:hAnsi="宋体" w:eastAsia="宋体" w:cs="宋体"/>
                <w:sz w:val="24"/>
                <w:szCs w:val="24"/>
                <w:highlight w:val="none"/>
                <w:lang w:eastAsia="zh-CN"/>
              </w:rPr>
              <w:t>以上</w:t>
            </w:r>
            <w:r>
              <w:rPr>
                <w:rFonts w:ascii="宋体" w:hAnsi="宋体" w:eastAsia="宋体" w:cs="宋体"/>
                <w:sz w:val="24"/>
                <w:szCs w:val="24"/>
                <w:highlight w:val="none"/>
              </w:rPr>
              <w:t>要求的得</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分；通过PPT、视频动画等演示及演示</w:t>
            </w:r>
            <w:r>
              <w:rPr>
                <w:rFonts w:hint="eastAsia" w:ascii="宋体" w:hAnsi="宋体" w:eastAsia="宋体" w:cs="宋体"/>
                <w:sz w:val="24"/>
                <w:szCs w:val="24"/>
                <w:highlight w:val="none"/>
                <w:lang w:eastAsia="zh-CN"/>
              </w:rPr>
              <w:t>内不能全部</w:t>
            </w:r>
            <w:r>
              <w:rPr>
                <w:rFonts w:ascii="宋体" w:hAnsi="宋体" w:eastAsia="宋体" w:cs="宋体"/>
                <w:sz w:val="24"/>
                <w:szCs w:val="24"/>
                <w:highlight w:val="none"/>
              </w:rPr>
              <w:t>满足不得分。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项目实施组织方案</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投标人针对本项目提供项目实施组织方案，方案应包含完善可行的项目实施组织架构、实施人员构成、人员职责、人员配置等方面，由评委进行评议，方案详实、完整、可操作性强的得2分；方案部分详实或部分内容可操作性较强的得1</w:t>
            </w:r>
            <w:r>
              <w:rPr>
                <w:rFonts w:hint="eastAsia" w:ascii="宋体" w:hAnsi="宋体" w:eastAsia="宋体" w:cs="宋体"/>
                <w:sz w:val="24"/>
                <w:szCs w:val="24"/>
                <w:highlight w:val="none"/>
                <w:lang w:val="en-US" w:eastAsia="zh-CN"/>
              </w:rPr>
              <w:t>.5</w:t>
            </w:r>
            <w:r>
              <w:rPr>
                <w:rFonts w:ascii="宋体" w:hAnsi="宋体" w:eastAsia="宋体" w:cs="宋体"/>
                <w:sz w:val="24"/>
                <w:szCs w:val="24"/>
                <w:highlight w:val="none"/>
              </w:rPr>
              <w:t>分；方案阐述简短或无实质内容或方案可操作性一般的得</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分；未提供或方案不合理的本项不得分。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rPr>
              <w:t>项目实施质量保证方案</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投标人需针对本项目提供项目实施质量保证方案，方案应包含完善可行的项目实施计划、质量管理和测试验收方案等方面，由评委进行评议，方案详实、完整、可操作性强的得2分；方案部分详实或部分内容可操作性较强的得1</w:t>
            </w:r>
            <w:r>
              <w:rPr>
                <w:rFonts w:hint="eastAsia" w:ascii="宋体" w:hAnsi="宋体" w:eastAsia="宋体" w:cs="宋体"/>
                <w:sz w:val="24"/>
                <w:szCs w:val="24"/>
                <w:highlight w:val="none"/>
                <w:lang w:val="en-US" w:eastAsia="zh-CN"/>
              </w:rPr>
              <w:t>.5</w:t>
            </w:r>
            <w:r>
              <w:rPr>
                <w:rFonts w:ascii="宋体" w:hAnsi="宋体" w:eastAsia="宋体" w:cs="宋体"/>
                <w:sz w:val="24"/>
                <w:szCs w:val="24"/>
                <w:highlight w:val="none"/>
              </w:rPr>
              <w:t>分；方案阐述简短或无实质内容或方案可操作性一般的得</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分；未提供或方案不合理的本项不得分。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3"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rPr>
              <w:t>项目风险分析及规避方案</w:t>
            </w:r>
          </w:p>
        </w:tc>
        <w:tc>
          <w:tcPr>
            <w:tcW w:w="915" w:type="dxa"/>
            <w:vAlign w:val="center"/>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2.00</w:t>
            </w:r>
          </w:p>
        </w:tc>
        <w:tc>
          <w:tcPr>
            <w:tcW w:w="5498" w:type="dxa"/>
            <w:vAlign w:val="center"/>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投标人需针对本项目提供项目风险分析及规避方案，方案应包含完善可行的项目风险分析、项目风险规避方案、项目进度计划和项目保障计划等方面，由评委进行评议，方案详实、完整、可操作性强的得2分；方案部分详实或部分内容可操作性较强的得1</w:t>
            </w:r>
            <w:r>
              <w:rPr>
                <w:rFonts w:hint="eastAsia" w:ascii="宋体" w:hAnsi="宋体" w:eastAsia="宋体" w:cs="宋体"/>
                <w:sz w:val="24"/>
                <w:szCs w:val="24"/>
                <w:highlight w:val="none"/>
                <w:lang w:val="en-US" w:eastAsia="zh-CN"/>
              </w:rPr>
              <w:t>.5</w:t>
            </w:r>
            <w:r>
              <w:rPr>
                <w:rFonts w:ascii="宋体" w:hAnsi="宋体" w:eastAsia="宋体" w:cs="宋体"/>
                <w:sz w:val="24"/>
                <w:szCs w:val="24"/>
                <w:highlight w:val="none"/>
              </w:rPr>
              <w:t>分；方案阐述简短或无实质内容或方案可操作性一般的得</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分；未提供或方案不合理的本项不得分。</w:t>
            </w:r>
          </w:p>
        </w:tc>
      </w:tr>
    </w:tbl>
    <w:p>
      <w:pPr>
        <w:pStyle w:val="18"/>
        <w:jc w:val="both"/>
        <w:rPr>
          <w:rFonts w:hint="default"/>
          <w:sz w:val="24"/>
          <w:szCs w:val="24"/>
          <w:highlight w:val="none"/>
        </w:rPr>
      </w:pPr>
      <w:r>
        <w:rPr>
          <w:sz w:val="24"/>
          <w:szCs w:val="24"/>
          <w:highlight w:val="none"/>
        </w:rPr>
        <w:t>商务项（F3×A3）满分为</w:t>
      </w:r>
      <w:r>
        <w:rPr>
          <w:sz w:val="24"/>
          <w:szCs w:val="24"/>
          <w:highlight w:val="none"/>
          <w:lang w:eastAsia="zh-CN"/>
        </w:rPr>
        <w:t>15</w:t>
      </w:r>
      <w:r>
        <w:rPr>
          <w:sz w:val="24"/>
          <w:szCs w:val="24"/>
          <w:highlight w:val="none"/>
        </w:rPr>
        <w:t>.00分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8"/>
        <w:gridCol w:w="900"/>
        <w:gridCol w:w="54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tcPr>
          <w:p>
            <w:pPr>
              <w:pStyle w:val="18"/>
              <w:jc w:val="both"/>
              <w:rPr>
                <w:rFonts w:hint="default"/>
                <w:sz w:val="24"/>
                <w:szCs w:val="24"/>
                <w:highlight w:val="none"/>
              </w:rPr>
            </w:pPr>
            <w:r>
              <w:rPr>
                <w:sz w:val="24"/>
                <w:szCs w:val="24"/>
                <w:highlight w:val="none"/>
              </w:rPr>
              <w:t xml:space="preserve"> 项目</w:t>
            </w:r>
          </w:p>
        </w:tc>
        <w:tc>
          <w:tcPr>
            <w:tcW w:w="900" w:type="dxa"/>
          </w:tcPr>
          <w:p>
            <w:pPr>
              <w:pStyle w:val="18"/>
              <w:jc w:val="both"/>
              <w:rPr>
                <w:rFonts w:hint="default"/>
                <w:sz w:val="24"/>
                <w:szCs w:val="24"/>
                <w:highlight w:val="none"/>
              </w:rPr>
            </w:pPr>
            <w:r>
              <w:rPr>
                <w:sz w:val="24"/>
                <w:szCs w:val="24"/>
                <w:highlight w:val="none"/>
              </w:rPr>
              <w:t xml:space="preserve"> 分值</w:t>
            </w:r>
          </w:p>
        </w:tc>
        <w:tc>
          <w:tcPr>
            <w:tcW w:w="5498" w:type="dxa"/>
          </w:tcPr>
          <w:p>
            <w:pPr>
              <w:pStyle w:val="18"/>
              <w:jc w:val="both"/>
              <w:rPr>
                <w:rFonts w:hint="default"/>
                <w:sz w:val="24"/>
                <w:szCs w:val="24"/>
                <w:highlight w:val="none"/>
              </w:rPr>
            </w:pPr>
            <w:r>
              <w:rPr>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vAlign w:val="center"/>
          </w:tcPr>
          <w:p>
            <w:pPr>
              <w:widowControl/>
              <w:spacing w:line="360" w:lineRule="auto"/>
              <w:jc w:val="left"/>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业绩</w:t>
            </w:r>
          </w:p>
        </w:tc>
        <w:tc>
          <w:tcPr>
            <w:tcW w:w="900" w:type="dxa"/>
            <w:vAlign w:val="center"/>
          </w:tcPr>
          <w:p>
            <w:pPr>
              <w:widowControl/>
              <w:spacing w:line="360" w:lineRule="auto"/>
              <w:textAlignment w:val="center"/>
              <w:rPr>
                <w:rFonts w:ascii="宋体" w:hAnsi="宋体" w:eastAsia="宋体" w:cs="宋体"/>
                <w:sz w:val="24"/>
                <w:szCs w:val="24"/>
                <w:highlight w:val="none"/>
              </w:rPr>
            </w:pPr>
            <w:r>
              <w:rPr>
                <w:rFonts w:hint="eastAsia" w:ascii="宋体" w:hAnsi="宋体" w:eastAsia="宋体" w:cs="宋体"/>
                <w:kern w:val="0"/>
                <w:sz w:val="24"/>
                <w:szCs w:val="24"/>
                <w:highlight w:val="none"/>
                <w:lang w:bidi="ar"/>
              </w:rPr>
              <w:t>3.00</w:t>
            </w:r>
          </w:p>
        </w:tc>
        <w:tc>
          <w:tcPr>
            <w:tcW w:w="5498" w:type="dxa"/>
            <w:vAlign w:val="center"/>
          </w:tcPr>
          <w:p>
            <w:pPr>
              <w:pStyle w:val="6"/>
              <w:ind w:firstLine="0" w:firstLineChars="0"/>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投标人提供自2018年1月1日至投标截止时间止（以项目验收报告日期为准）完成并通过验收的与本项目同类业绩案例，每提供1项得1分，满分3分。【须提供：中标/成交公告（提供相关网站中标/成交公告的下载网页并注明网址）、中标通知书复印件、采购合同文本复印件，以及能够证明该业绩项目验收合格的相关证明文件复印件(</w:t>
            </w:r>
            <w:r>
              <w:rPr>
                <w:rFonts w:hint="eastAsia" w:ascii="宋体" w:hAnsi="宋体" w:eastAsia="宋体" w:cs="宋体"/>
                <w:kern w:val="0"/>
                <w:sz w:val="24"/>
                <w:szCs w:val="24"/>
                <w:highlight w:val="none"/>
                <w:lang w:eastAsia="zh-CN" w:bidi="ar"/>
              </w:rPr>
              <w:t>须</w:t>
            </w:r>
            <w:r>
              <w:rPr>
                <w:rFonts w:hint="eastAsia" w:ascii="宋体" w:hAnsi="宋体" w:eastAsia="宋体" w:cs="宋体"/>
                <w:kern w:val="0"/>
                <w:sz w:val="24"/>
                <w:szCs w:val="24"/>
                <w:highlight w:val="none"/>
                <w:lang w:bidi="ar"/>
              </w:rPr>
              <w:t>提供验收报告)，未同时提供以上各项证明材料的，该项业绩不给予计分，原件备查】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项目经理</w:t>
            </w:r>
          </w:p>
        </w:tc>
        <w:tc>
          <w:tcPr>
            <w:tcW w:w="900"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val="en-US" w:eastAsia="zh-CN" w:bidi="ar"/>
              </w:rPr>
              <w:t>2</w:t>
            </w:r>
            <w:r>
              <w:rPr>
                <w:rFonts w:hint="eastAsia" w:ascii="宋体" w:hAnsi="宋体" w:eastAsia="宋体" w:cs="宋体"/>
                <w:kern w:val="0"/>
                <w:sz w:val="24"/>
                <w:szCs w:val="24"/>
                <w:highlight w:val="none"/>
                <w:lang w:bidi="ar"/>
              </w:rPr>
              <w:t>.00</w:t>
            </w:r>
          </w:p>
        </w:tc>
        <w:tc>
          <w:tcPr>
            <w:tcW w:w="5498"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根据投标人拟投入本项目的项目经理具有信息系统项目管理师</w:t>
            </w:r>
            <w:r>
              <w:rPr>
                <w:rFonts w:hint="eastAsia" w:ascii="宋体" w:hAnsi="宋体" w:eastAsia="宋体" w:cs="宋体"/>
                <w:kern w:val="0"/>
                <w:sz w:val="24"/>
                <w:szCs w:val="24"/>
                <w:highlight w:val="none"/>
                <w:lang w:val="en-US" w:eastAsia="zh-CN" w:bidi="ar"/>
              </w:rPr>
              <w:t>证书的得1分；</w:t>
            </w:r>
            <w:r>
              <w:rPr>
                <w:rFonts w:hint="eastAsia" w:ascii="宋体" w:hAnsi="宋体" w:eastAsia="宋体" w:cs="宋体"/>
                <w:kern w:val="0"/>
                <w:sz w:val="24"/>
                <w:szCs w:val="24"/>
                <w:highlight w:val="none"/>
                <w:lang w:bidi="ar"/>
              </w:rPr>
              <w:t>具有ITSS IT服务项目经理证书的得</w:t>
            </w:r>
            <w:r>
              <w:rPr>
                <w:rFonts w:hint="eastAsia" w:ascii="宋体" w:hAnsi="宋体" w:eastAsia="宋体" w:cs="宋体"/>
                <w:kern w:val="0"/>
                <w:sz w:val="24"/>
                <w:szCs w:val="24"/>
                <w:highlight w:val="none"/>
                <w:lang w:val="en-US" w:eastAsia="zh-CN" w:bidi="ar"/>
              </w:rPr>
              <w:t>1分。满分2分。</w:t>
            </w:r>
            <w:r>
              <w:rPr>
                <w:rFonts w:hint="eastAsia" w:ascii="宋体" w:hAnsi="宋体" w:eastAsia="宋体" w:cs="宋体"/>
                <w:kern w:val="0"/>
                <w:sz w:val="24"/>
                <w:szCs w:val="24"/>
                <w:highlight w:val="none"/>
                <w:lang w:bidi="ar"/>
              </w:rPr>
              <w:t>【须提供</w:t>
            </w:r>
            <w:r>
              <w:rPr>
                <w:rFonts w:hint="eastAsia" w:ascii="宋体" w:hAnsi="宋体" w:eastAsia="宋体" w:cs="宋体"/>
                <w:kern w:val="0"/>
                <w:sz w:val="24"/>
                <w:szCs w:val="24"/>
                <w:highlight w:val="none"/>
                <w:lang w:val="en-US" w:eastAsia="zh-CN" w:bidi="ar"/>
              </w:rPr>
              <w:t>相应</w:t>
            </w:r>
            <w:r>
              <w:rPr>
                <w:rFonts w:hint="eastAsia" w:ascii="宋体" w:hAnsi="宋体" w:eastAsia="宋体" w:cs="宋体"/>
                <w:kern w:val="0"/>
                <w:sz w:val="24"/>
                <w:szCs w:val="24"/>
                <w:highlight w:val="none"/>
                <w:lang w:bidi="ar"/>
              </w:rPr>
              <w:t>证书复印件以及投标截止时间前六个月（不含投标当月）任意一个月投标人为其缴纳的社保证明材料。】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项目团队成员</w:t>
            </w:r>
          </w:p>
        </w:tc>
        <w:tc>
          <w:tcPr>
            <w:tcW w:w="900"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2.00</w:t>
            </w:r>
          </w:p>
        </w:tc>
        <w:tc>
          <w:tcPr>
            <w:tcW w:w="5498"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根据投标人拟投入本项目的项目团队成员（除项目经理外）具有信息系统项目管理师得1分；具有智能建筑弱电工程师证书得1分；满分2分。【同一个人员拥有两类以上证书的按一类计算，须同时提供人员证书复印件以及投标截止时间前六个月（不含投标当月）任意一个月投标人为其缴纳的社保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驻点人员</w:t>
            </w:r>
          </w:p>
        </w:tc>
        <w:tc>
          <w:tcPr>
            <w:tcW w:w="900" w:type="dxa"/>
            <w:vAlign w:val="center"/>
          </w:tcPr>
          <w:p>
            <w:pPr>
              <w:widowControl/>
              <w:spacing w:line="360" w:lineRule="auto"/>
              <w:textAlignment w:val="center"/>
              <w:rPr>
                <w:rFonts w:ascii="宋体" w:hAnsi="宋体" w:eastAsia="宋体" w:cs="宋体"/>
                <w:kern w:val="0"/>
                <w:sz w:val="24"/>
                <w:szCs w:val="24"/>
                <w:highlight w:val="none"/>
                <w:lang w:bidi="ar"/>
              </w:rPr>
            </w:pPr>
            <w:r>
              <w:rPr>
                <w:rFonts w:hint="eastAsia" w:ascii="宋体" w:hAnsi="宋体" w:eastAsia="宋体" w:cs="宋体"/>
                <w:kern w:val="0"/>
                <w:sz w:val="24"/>
                <w:szCs w:val="24"/>
                <w:highlight w:val="none"/>
                <w:lang w:bidi="ar"/>
              </w:rPr>
              <w:t>3.00</w:t>
            </w:r>
          </w:p>
        </w:tc>
        <w:tc>
          <w:tcPr>
            <w:tcW w:w="5498" w:type="dxa"/>
            <w:vAlign w:val="center"/>
          </w:tcPr>
          <w:p>
            <w:pPr>
              <w:widowControl/>
              <w:spacing w:line="360" w:lineRule="auto"/>
              <w:textAlignment w:val="center"/>
              <w:rPr>
                <w:rFonts w:ascii="宋体" w:hAnsi="宋体" w:cs="宋体"/>
                <w:kern w:val="0"/>
                <w:sz w:val="24"/>
                <w:szCs w:val="24"/>
                <w:highlight w:val="none"/>
                <w:lang w:bidi="ar"/>
              </w:rPr>
            </w:pPr>
            <w:r>
              <w:rPr>
                <w:rFonts w:hint="eastAsia" w:ascii="宋体" w:hAnsi="宋体" w:eastAsia="宋体" w:cs="宋体"/>
                <w:kern w:val="0"/>
                <w:sz w:val="24"/>
                <w:szCs w:val="24"/>
                <w:highlight w:val="none"/>
                <w:lang w:bidi="ar"/>
              </w:rPr>
              <w:t>根据投标人拟投入本项目的驻点人员，在满足招标要求一名具有计算机相关专业全日制专科或以上学历的基础上，每增加1名驻点期限36个月的驻点人员的得3分，满分3分。【须同时提供毕业证书复印件以及投标截止时间前六个月（不含投标当月）任意一个月投标人为其缴纳的社保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vAlign w:val="center"/>
          </w:tcPr>
          <w:p>
            <w:pPr>
              <w:widowControl/>
              <w:spacing w:line="360" w:lineRule="auto"/>
              <w:textAlignment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驻点时间</w:t>
            </w:r>
          </w:p>
        </w:tc>
        <w:tc>
          <w:tcPr>
            <w:tcW w:w="900" w:type="dxa"/>
            <w:vAlign w:val="center"/>
          </w:tcPr>
          <w:p>
            <w:pPr>
              <w:widowControl/>
              <w:spacing w:line="360" w:lineRule="auto"/>
              <w:textAlignment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bidi="ar"/>
              </w:rPr>
              <w:t>.00</w:t>
            </w:r>
          </w:p>
        </w:tc>
        <w:tc>
          <w:tcPr>
            <w:tcW w:w="5498" w:type="dxa"/>
            <w:vAlign w:val="center"/>
          </w:tcPr>
          <w:p>
            <w:pPr>
              <w:widowControl/>
              <w:spacing w:line="360" w:lineRule="auto"/>
              <w:textAlignment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根据投标人对驻点期限的承诺：承诺1名驻点人员驻点期限在满足招标文件要求36个月的基础上，每增加12个月的得1分；满分</w:t>
            </w: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bidi="ar"/>
              </w:rPr>
              <w:t>分。【须提供相应内容承诺函，格式自拟，未提供或承诺内容不符的不得分。】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8" w:type="dxa"/>
            <w:vAlign w:val="center"/>
          </w:tcPr>
          <w:p>
            <w:pPr>
              <w:widowControl/>
              <w:spacing w:line="360" w:lineRule="auto"/>
              <w:textAlignment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售后服务能力</w:t>
            </w:r>
          </w:p>
        </w:tc>
        <w:tc>
          <w:tcPr>
            <w:tcW w:w="900" w:type="dxa"/>
            <w:vAlign w:val="center"/>
          </w:tcPr>
          <w:p>
            <w:pPr>
              <w:widowControl/>
              <w:spacing w:line="360" w:lineRule="auto"/>
              <w:textAlignment w:val="center"/>
              <w:rPr>
                <w:rFonts w:ascii="宋体" w:hAnsi="宋体" w:eastAsia="宋体" w:cs="宋体"/>
                <w:color w:val="auto"/>
                <w:kern w:val="0"/>
                <w:sz w:val="24"/>
                <w:szCs w:val="24"/>
                <w:highlight w:val="none"/>
                <w:lang w:bidi="ar"/>
              </w:rPr>
            </w:pPr>
            <w:r>
              <w:rPr>
                <w:rFonts w:ascii="宋体" w:hAnsi="宋体" w:eastAsia="宋体" w:cs="宋体"/>
                <w:color w:val="auto"/>
                <w:kern w:val="0"/>
                <w:sz w:val="24"/>
                <w:szCs w:val="24"/>
                <w:highlight w:val="none"/>
                <w:lang w:bidi="ar"/>
              </w:rPr>
              <w:t>2</w:t>
            </w:r>
            <w:r>
              <w:rPr>
                <w:rFonts w:hint="eastAsia" w:ascii="宋体" w:hAnsi="宋体" w:eastAsia="宋体" w:cs="宋体"/>
                <w:color w:val="auto"/>
                <w:kern w:val="0"/>
                <w:sz w:val="24"/>
                <w:szCs w:val="24"/>
                <w:highlight w:val="none"/>
                <w:lang w:bidi="ar"/>
              </w:rPr>
              <w:t>.00</w:t>
            </w:r>
          </w:p>
        </w:tc>
        <w:tc>
          <w:tcPr>
            <w:tcW w:w="5498" w:type="dxa"/>
            <w:vAlign w:val="center"/>
          </w:tcPr>
          <w:p>
            <w:pPr>
              <w:widowControl/>
              <w:spacing w:line="360" w:lineRule="auto"/>
              <w:textAlignment w:val="center"/>
              <w:rPr>
                <w:rFonts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根据投标人承诺自接到采购人服务通知时，故障处理响应时间承诺为：1小时＜响应时间≤2小时，得2分；2小时＜响应时间＜4小时，得1分；其它不得分；满分2分。【须提供相应内容承诺函，格式自拟，未提供或承诺内容不符的不得分。】</w:t>
            </w:r>
          </w:p>
        </w:tc>
      </w:tr>
    </w:tbl>
    <w:p>
      <w:pPr>
        <w:pStyle w:val="18"/>
        <w:jc w:val="both"/>
        <w:rPr>
          <w:rFonts w:hint="default"/>
          <w:sz w:val="24"/>
          <w:szCs w:val="24"/>
          <w:highlight w:val="none"/>
        </w:rPr>
      </w:pPr>
      <w:r>
        <w:rPr>
          <w:sz w:val="24"/>
          <w:szCs w:val="24"/>
          <w:highlight w:val="none"/>
        </w:rPr>
        <w:t>加分项（F4×A4）</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78"/>
        <w:gridCol w:w="915"/>
        <w:gridCol w:w="55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78" w:type="dxa"/>
          </w:tcPr>
          <w:p>
            <w:pPr>
              <w:pStyle w:val="18"/>
              <w:jc w:val="both"/>
              <w:rPr>
                <w:rFonts w:hint="default"/>
                <w:sz w:val="24"/>
                <w:szCs w:val="24"/>
                <w:highlight w:val="none"/>
              </w:rPr>
            </w:pPr>
            <w:r>
              <w:rPr>
                <w:sz w:val="24"/>
                <w:szCs w:val="24"/>
                <w:highlight w:val="none"/>
              </w:rPr>
              <w:t xml:space="preserve"> 项目</w:t>
            </w:r>
          </w:p>
        </w:tc>
        <w:tc>
          <w:tcPr>
            <w:tcW w:w="915" w:type="dxa"/>
          </w:tcPr>
          <w:p>
            <w:pPr>
              <w:pStyle w:val="18"/>
              <w:jc w:val="both"/>
              <w:rPr>
                <w:rFonts w:hint="default"/>
                <w:sz w:val="24"/>
                <w:szCs w:val="24"/>
                <w:highlight w:val="none"/>
              </w:rPr>
            </w:pPr>
            <w:r>
              <w:rPr>
                <w:sz w:val="24"/>
                <w:szCs w:val="24"/>
                <w:highlight w:val="none"/>
              </w:rPr>
              <w:t>分值</w:t>
            </w:r>
          </w:p>
        </w:tc>
        <w:tc>
          <w:tcPr>
            <w:tcW w:w="5513" w:type="dxa"/>
          </w:tcPr>
          <w:p>
            <w:pPr>
              <w:pStyle w:val="18"/>
              <w:jc w:val="both"/>
              <w:rPr>
                <w:rFonts w:hint="default"/>
                <w:sz w:val="24"/>
                <w:szCs w:val="24"/>
                <w:highlight w:val="none"/>
              </w:rPr>
            </w:pPr>
            <w:r>
              <w:rPr>
                <w:sz w:val="24"/>
                <w:szCs w:val="24"/>
                <w:highlight w:val="none"/>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78"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节能、环境标志产品</w:t>
            </w:r>
          </w:p>
        </w:tc>
        <w:tc>
          <w:tcPr>
            <w:tcW w:w="915" w:type="dxa"/>
          </w:tcPr>
          <w:p>
            <w:pPr>
              <w:pStyle w:val="18"/>
              <w:spacing w:line="360" w:lineRule="auto"/>
              <w:jc w:val="center"/>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6.8</w:t>
            </w:r>
          </w:p>
        </w:tc>
        <w:tc>
          <w:tcPr>
            <w:tcW w:w="5513"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采用综合评分法时，同一采购包内的节能（非强制类产品）、环境标志产品报价总金额占本采购包报价总金额20%（含20%）以下的，给予价格评标项标准总分值4%的加分和技术评标项标准总分值4%的加分，同一采购包内的节能（非强制类产品）、环境标志产品报价总金额占本采购包报价总金额20%-50%（含50%），给予价格评标项标准总分值6%的加分和技术评标项标准总分值6%的加分，同一采购包内的节能（非强制类产品）、环境标志产品报价总金额占本采购包报价总金额50%以上，给予价格评标项标准总分值8%的加分和技术评标项标准总分值8%的加分。注：投标人在投标报价时必须对节能（非强制类产品）、环境标志产品单独分项报价，并于投标文件中提供属于节能（非强制类产品）、环境标志产品的证明资料（国家确定的认证机构出具的、处于有效期之内的产品认证证书复印件。）加盖投标人公章。注：①节能产品是指财政部、发展改革委最新公布的《节能产品政府采购品目清单》内且获得国家确定的认证机构出具的、处于有效期之内的产品认证证书的产品；环境标志产品是指生态环境部和财政部最新公布的《环境标志产品政府采购品目清单》内且获得国家确定的认证机构出具的、处于有效期之内的产品认证证书的产品；②同一采购包内的节能、环境标志产品部分加分只对属于清单内的非强制类产品进行加分，强制类产品不给予加分。③若同一采购包内的节能、环境标志产品仅是构成投标产品的部件、组件或零件的，则不给予加分。获得上述认证的产品在投标时应提供有效证明材料）。同一品目中各认证证书不重复计算加分。属于政府强制采购的节能产品不享受加分。具体详见第七章规定。</w:t>
            </w:r>
          </w:p>
        </w:tc>
      </w:tr>
    </w:tbl>
    <w:p>
      <w:pPr>
        <w:pStyle w:val="18"/>
        <w:spacing w:line="360" w:lineRule="auto"/>
        <w:jc w:val="both"/>
        <w:rPr>
          <w:rFonts w:hint="default"/>
          <w:sz w:val="24"/>
          <w:szCs w:val="24"/>
          <w:highlight w:val="none"/>
        </w:rPr>
      </w:pPr>
      <w:r>
        <w:rPr>
          <w:sz w:val="24"/>
          <w:szCs w:val="24"/>
          <w:highlight w:val="none"/>
        </w:rPr>
        <w:t>（4）中标候选人排列规则顺序如下：</w:t>
      </w:r>
    </w:p>
    <w:p>
      <w:pPr>
        <w:pStyle w:val="18"/>
        <w:spacing w:line="360" w:lineRule="auto"/>
        <w:jc w:val="both"/>
        <w:rPr>
          <w:rFonts w:hint="default"/>
          <w:sz w:val="24"/>
          <w:szCs w:val="24"/>
          <w:highlight w:val="none"/>
        </w:rPr>
      </w:pPr>
      <w:r>
        <w:rPr>
          <w:sz w:val="24"/>
          <w:szCs w:val="24"/>
          <w:highlight w:val="none"/>
        </w:rPr>
        <w:t>a.按照评标总得分（FA）由高到低顺序排列。</w:t>
      </w:r>
    </w:p>
    <w:p>
      <w:pPr>
        <w:pStyle w:val="18"/>
        <w:spacing w:line="360" w:lineRule="auto"/>
        <w:jc w:val="both"/>
        <w:rPr>
          <w:rFonts w:hint="default"/>
          <w:sz w:val="24"/>
          <w:szCs w:val="24"/>
          <w:highlight w:val="none"/>
        </w:rPr>
      </w:pPr>
      <w:r>
        <w:rPr>
          <w:sz w:val="24"/>
          <w:szCs w:val="24"/>
          <w:highlight w:val="none"/>
        </w:rPr>
        <w:t>b.评标总得分（FA）相同的，按照评标价（即价格扣除后的投标报价）由低到高顺序排列。</w:t>
      </w:r>
    </w:p>
    <w:p>
      <w:pPr>
        <w:pStyle w:val="18"/>
        <w:spacing w:line="360" w:lineRule="auto"/>
        <w:jc w:val="both"/>
        <w:rPr>
          <w:rFonts w:hint="default"/>
          <w:sz w:val="24"/>
          <w:szCs w:val="24"/>
          <w:highlight w:val="none"/>
        </w:rPr>
      </w:pPr>
      <w:r>
        <w:rPr>
          <w:sz w:val="24"/>
          <w:szCs w:val="24"/>
          <w:highlight w:val="none"/>
        </w:rPr>
        <w:t>c.评标总得分（FA）且评标价（即价格扣除后的投标报价）相同的并列。</w:t>
      </w:r>
    </w:p>
    <w:p>
      <w:pPr>
        <w:pStyle w:val="18"/>
        <w:spacing w:line="360" w:lineRule="auto"/>
        <w:ind w:firstLine="480"/>
        <w:jc w:val="both"/>
        <w:rPr>
          <w:rFonts w:hint="default"/>
          <w:sz w:val="24"/>
          <w:szCs w:val="24"/>
          <w:highlight w:val="none"/>
        </w:rPr>
      </w:pPr>
      <w:r>
        <w:rPr>
          <w:sz w:val="24"/>
          <w:szCs w:val="24"/>
          <w:highlight w:val="none"/>
        </w:rPr>
        <w:t>8、其他规定</w:t>
      </w:r>
    </w:p>
    <w:p>
      <w:pPr>
        <w:pStyle w:val="18"/>
        <w:spacing w:line="360" w:lineRule="auto"/>
        <w:ind w:firstLine="480"/>
        <w:jc w:val="both"/>
        <w:rPr>
          <w:rFonts w:hint="default"/>
          <w:sz w:val="24"/>
          <w:szCs w:val="24"/>
          <w:highlight w:val="none"/>
        </w:rPr>
      </w:pPr>
      <w:r>
        <w:rPr>
          <w:sz w:val="24"/>
          <w:szCs w:val="24"/>
          <w:highlight w:val="none"/>
        </w:rPr>
        <w:t>8.1评标应全程保密且不得透露给任一投标人或与评标工作无关的人员。</w:t>
      </w:r>
    </w:p>
    <w:p>
      <w:pPr>
        <w:pStyle w:val="18"/>
        <w:spacing w:line="360" w:lineRule="auto"/>
        <w:ind w:firstLine="480"/>
        <w:jc w:val="both"/>
        <w:rPr>
          <w:rFonts w:hint="default"/>
          <w:sz w:val="24"/>
          <w:szCs w:val="24"/>
          <w:highlight w:val="none"/>
        </w:rPr>
      </w:pPr>
      <w:r>
        <w:rPr>
          <w:sz w:val="24"/>
          <w:szCs w:val="24"/>
          <w:highlight w:val="none"/>
        </w:rPr>
        <w:t>8.2评标将进行全程实时录音录像，录音录像资料随采购文件一并存档。</w:t>
      </w:r>
    </w:p>
    <w:p>
      <w:pPr>
        <w:pStyle w:val="18"/>
        <w:spacing w:line="360" w:lineRule="auto"/>
        <w:ind w:firstLine="480"/>
        <w:jc w:val="both"/>
        <w:rPr>
          <w:rFonts w:hint="default"/>
          <w:sz w:val="24"/>
          <w:szCs w:val="24"/>
          <w:highlight w:val="none"/>
        </w:rPr>
      </w:pPr>
      <w:r>
        <w:rPr>
          <w:sz w:val="24"/>
          <w:szCs w:val="24"/>
          <w:highlight w:val="none"/>
        </w:rPr>
        <w:t>8.3若投标人有任何试图干扰具体评标事务，影响评标委员会独立履行职责的行为，其投标无效且不予退还投标保证金或通过投标保函进行索赔。情节严重的，由财政部门列入不良行为记录。</w:t>
      </w:r>
    </w:p>
    <w:p>
      <w:pPr>
        <w:pStyle w:val="18"/>
        <w:spacing w:line="360" w:lineRule="auto"/>
        <w:ind w:firstLine="480"/>
        <w:jc w:val="both"/>
        <w:rPr>
          <w:rFonts w:hint="default"/>
          <w:sz w:val="24"/>
          <w:szCs w:val="24"/>
          <w:highlight w:val="none"/>
        </w:rPr>
      </w:pPr>
      <w:r>
        <w:rPr>
          <w:sz w:val="24"/>
          <w:szCs w:val="24"/>
          <w:highlight w:val="none"/>
        </w:rPr>
        <w:t>8.4其他：</w:t>
      </w:r>
    </w:p>
    <w:p>
      <w:pPr>
        <w:pStyle w:val="18"/>
        <w:spacing w:line="360" w:lineRule="auto"/>
        <w:ind w:firstLine="480"/>
        <w:jc w:val="both"/>
        <w:rPr>
          <w:rFonts w:hint="default"/>
          <w:sz w:val="24"/>
          <w:szCs w:val="24"/>
          <w:highlight w:val="none"/>
        </w:rPr>
      </w:pPr>
      <w:r>
        <w:rPr>
          <w:sz w:val="24"/>
          <w:szCs w:val="24"/>
          <w:highlight w:val="none"/>
        </w:rPr>
        <w:t>无</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1"/>
        <w:rPr>
          <w:rFonts w:hint="default"/>
          <w:highlight w:val="none"/>
        </w:rPr>
      </w:pPr>
      <w:r>
        <w:rPr>
          <w:b/>
          <w:sz w:val="36"/>
          <w:highlight w:val="none"/>
        </w:rPr>
        <w:t>第五章 招标内容及要求</w:t>
      </w:r>
    </w:p>
    <w:p>
      <w:pPr>
        <w:pStyle w:val="18"/>
        <w:jc w:val="both"/>
        <w:outlineLvl w:val="2"/>
        <w:rPr>
          <w:rFonts w:hint="default"/>
          <w:highlight w:val="none"/>
        </w:rPr>
      </w:pPr>
      <w:r>
        <w:rPr>
          <w:b/>
          <w:sz w:val="28"/>
          <w:highlight w:val="none"/>
        </w:rPr>
        <w:t>一、项目概况（采购标的）</w:t>
      </w:r>
    </w:p>
    <w:p>
      <w:pPr>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本项目建设目的</w:t>
      </w:r>
      <w:r>
        <w:rPr>
          <w:rFonts w:hint="eastAsia" w:ascii="宋体" w:hAnsi="宋体" w:eastAsia="宋体" w:cs="宋体"/>
          <w:bCs/>
          <w:sz w:val="24"/>
          <w:szCs w:val="24"/>
          <w:highlight w:val="none"/>
          <w:lang w:eastAsia="zh-CN"/>
        </w:rPr>
        <w:t>为</w:t>
      </w:r>
      <w:r>
        <w:rPr>
          <w:rFonts w:hint="eastAsia" w:ascii="宋体" w:hAnsi="宋体" w:eastAsia="宋体" w:cs="宋体"/>
          <w:bCs/>
          <w:sz w:val="24"/>
          <w:szCs w:val="24"/>
          <w:highlight w:val="none"/>
          <w:lang w:eastAsia="zh-Hans"/>
        </w:rPr>
        <w:t>充分利用信息技术手段，改革传统教学方法，完善学生评价体系，</w:t>
      </w:r>
      <w:r>
        <w:rPr>
          <w:rFonts w:hint="eastAsia" w:ascii="宋体" w:hAnsi="宋体" w:eastAsia="宋体" w:cs="宋体"/>
          <w:bCs/>
          <w:kern w:val="0"/>
          <w:sz w:val="24"/>
          <w:szCs w:val="24"/>
          <w:highlight w:val="none"/>
          <w:lang w:eastAsia="zh-Hans" w:bidi="ar"/>
        </w:rPr>
        <w:t>逐步实现信息化教与学的师生全覆盖，积极探索信息化教育教学，借助物联网技术、云计算技术和智能技术， 建设适应“互联网+”课程教学需要的线上教学系统，能够实现学生个性化学习、开放式学习和泛在学习，在日常督导、巡课、线上教学、课堂直播、课堂文明建设、课程资源建设等方面发挥作用</w:t>
      </w:r>
      <w:r>
        <w:rPr>
          <w:rFonts w:hint="eastAsia" w:ascii="宋体" w:hAnsi="宋体" w:eastAsia="宋体" w:cs="宋体"/>
          <w:bCs/>
          <w:sz w:val="24"/>
          <w:szCs w:val="24"/>
          <w:highlight w:val="none"/>
        </w:rPr>
        <w:t>。</w:t>
      </w:r>
    </w:p>
    <w:p>
      <w:pPr>
        <w:pStyle w:val="18"/>
        <w:spacing w:line="360" w:lineRule="auto"/>
        <w:ind w:firstLine="480"/>
        <w:jc w:val="both"/>
        <w:rPr>
          <w:rFonts w:hint="eastAsia" w:ascii="宋体" w:hAnsi="宋体" w:eastAsia="宋体" w:cs="宋体"/>
          <w:bCs/>
          <w:color w:val="auto"/>
          <w:sz w:val="24"/>
          <w:szCs w:val="24"/>
          <w:highlight w:val="none"/>
          <w:lang w:val="en-US" w:eastAsia="zh-CN" w:bidi="ar"/>
        </w:rPr>
      </w:pPr>
      <w:r>
        <w:rPr>
          <w:rFonts w:ascii="宋体" w:hAnsi="宋体" w:eastAsia="宋体" w:cs="宋体"/>
          <w:bCs/>
          <w:sz w:val="24"/>
          <w:szCs w:val="24"/>
          <w:highlight w:val="none"/>
        </w:rPr>
        <w:t>本次项目为交钥匙工程</w:t>
      </w:r>
      <w:r>
        <w:rPr>
          <w:rFonts w:ascii="宋体" w:hAnsi="宋体" w:eastAsia="宋体" w:cs="宋体"/>
          <w:bCs/>
          <w:sz w:val="24"/>
          <w:szCs w:val="24"/>
          <w:highlight w:val="none"/>
          <w:lang w:bidi="ar"/>
        </w:rPr>
        <w:t>，投标人的报价应包含货物所涉及的有关项目的所有费用，包括：产品制造、运输、保险、安装、调试、搬运及设备就位、培训、保修、备品备件、专用工具、税费</w:t>
      </w:r>
      <w:r>
        <w:rPr>
          <w:rFonts w:ascii="宋体" w:hAnsi="宋体" w:eastAsia="宋体" w:cs="宋体"/>
          <w:bCs/>
          <w:sz w:val="24"/>
          <w:szCs w:val="24"/>
          <w:highlight w:val="none"/>
          <w:lang w:eastAsia="zh-CN" w:bidi="ar"/>
        </w:rPr>
        <w:t>、人员</w:t>
      </w:r>
      <w:r>
        <w:rPr>
          <w:rFonts w:ascii="宋体" w:hAnsi="宋体" w:eastAsia="宋体" w:cs="宋体"/>
          <w:bCs/>
          <w:sz w:val="24"/>
          <w:szCs w:val="24"/>
          <w:highlight w:val="none"/>
          <w:lang w:bidi="ar"/>
        </w:rPr>
        <w:t>等一切相关费用</w:t>
      </w:r>
      <w:r>
        <w:rPr>
          <w:rFonts w:hint="eastAsia" w:ascii="宋体" w:hAnsi="宋体" w:eastAsia="宋体" w:cs="宋体"/>
          <w:bCs/>
          <w:sz w:val="24"/>
          <w:szCs w:val="24"/>
          <w:highlight w:val="none"/>
          <w:lang w:eastAsia="zh-CN" w:bidi="ar"/>
        </w:rPr>
        <w:t>。</w:t>
      </w:r>
      <w:r>
        <w:rPr>
          <w:rFonts w:ascii="宋体" w:hAnsi="宋体" w:eastAsia="宋体" w:cs="宋体"/>
          <w:bCs/>
          <w:color w:val="auto"/>
          <w:sz w:val="24"/>
          <w:szCs w:val="24"/>
          <w:highlight w:val="none"/>
          <w:lang w:eastAsia="zh-CN" w:bidi="ar"/>
        </w:rPr>
        <w:t>同时报价须包含</w:t>
      </w:r>
      <w:r>
        <w:rPr>
          <w:rFonts w:hint="eastAsia" w:ascii="宋体" w:hAnsi="宋体" w:eastAsia="宋体" w:cs="宋体"/>
          <w:bCs/>
          <w:color w:val="auto"/>
          <w:sz w:val="24"/>
          <w:szCs w:val="24"/>
          <w:highlight w:val="none"/>
          <w:lang w:eastAsia="zh-CN" w:bidi="ar"/>
        </w:rPr>
        <w:t>项目实施过程中</w:t>
      </w:r>
      <w:r>
        <w:rPr>
          <w:rFonts w:ascii="宋体" w:hAnsi="宋体" w:eastAsia="宋体" w:cs="宋体"/>
          <w:bCs/>
          <w:color w:val="auto"/>
          <w:sz w:val="24"/>
          <w:szCs w:val="24"/>
          <w:highlight w:val="none"/>
          <w:lang w:eastAsia="zh-CN" w:bidi="ar"/>
        </w:rPr>
        <w:t>项目经理1名、团队成员2名</w:t>
      </w:r>
      <w:r>
        <w:rPr>
          <w:rFonts w:hint="eastAsia" w:ascii="宋体" w:hAnsi="宋体" w:eastAsia="宋体" w:cs="宋体"/>
          <w:bCs/>
          <w:color w:val="auto"/>
          <w:sz w:val="24"/>
          <w:szCs w:val="24"/>
          <w:highlight w:val="none"/>
          <w:lang w:eastAsia="zh-CN" w:bidi="ar"/>
        </w:rPr>
        <w:t>；驻点全职工程师</w:t>
      </w:r>
      <w:r>
        <w:rPr>
          <w:rFonts w:hint="eastAsia" w:ascii="宋体" w:hAnsi="宋体" w:eastAsia="宋体" w:cs="宋体"/>
          <w:bCs/>
          <w:color w:val="auto"/>
          <w:sz w:val="24"/>
          <w:szCs w:val="24"/>
          <w:highlight w:val="none"/>
          <w:lang w:val="en-US" w:eastAsia="zh-CN" w:bidi="ar"/>
        </w:rPr>
        <w:t>1名，要求</w:t>
      </w:r>
      <w:r>
        <w:rPr>
          <w:rFonts w:ascii="宋体" w:hAnsi="宋体" w:eastAsia="宋体" w:cs="宋体"/>
          <w:bCs/>
          <w:color w:val="auto"/>
          <w:sz w:val="24"/>
          <w:szCs w:val="24"/>
          <w:highlight w:val="none"/>
          <w:lang w:eastAsia="zh-CN" w:bidi="ar"/>
        </w:rPr>
        <w:t>计算机相关专业全日制专科或以上学历（驻点期限：自项目验收合格后36个月</w:t>
      </w:r>
      <w:r>
        <w:rPr>
          <w:rFonts w:hint="eastAsia" w:ascii="宋体" w:hAnsi="宋体" w:eastAsia="宋体" w:cs="宋体"/>
          <w:bCs/>
          <w:color w:val="auto"/>
          <w:sz w:val="24"/>
          <w:szCs w:val="24"/>
          <w:highlight w:val="none"/>
          <w:lang w:eastAsia="zh-CN" w:bidi="ar"/>
        </w:rPr>
        <w:t>），</w:t>
      </w:r>
      <w:r>
        <w:rPr>
          <w:rFonts w:hint="eastAsia"/>
          <w:sz w:val="24"/>
          <w:szCs w:val="24"/>
          <w:highlight w:val="none"/>
          <w:lang w:eastAsia="zh-CN"/>
        </w:rPr>
        <w:t>采购人免费提供工位等工作条件</w:t>
      </w:r>
      <w:r>
        <w:rPr>
          <w:rFonts w:ascii="宋体" w:hAnsi="宋体" w:eastAsia="宋体" w:cs="宋体"/>
          <w:bCs/>
          <w:color w:val="auto"/>
          <w:sz w:val="24"/>
          <w:szCs w:val="24"/>
          <w:highlight w:val="none"/>
          <w:lang w:eastAsia="zh-CN" w:bidi="ar"/>
        </w:rPr>
        <w:t>，采购人不再另行支付其他费用</w:t>
      </w:r>
      <w:r>
        <w:rPr>
          <w:rFonts w:hint="eastAsia" w:ascii="宋体" w:hAnsi="宋体" w:eastAsia="宋体" w:cs="宋体"/>
          <w:bCs/>
          <w:color w:val="auto"/>
          <w:sz w:val="24"/>
          <w:szCs w:val="24"/>
          <w:highlight w:val="none"/>
          <w:lang w:eastAsia="zh-CN" w:bidi="ar"/>
        </w:rPr>
        <w:t>。</w:t>
      </w:r>
    </w:p>
    <w:p>
      <w:pPr>
        <w:pStyle w:val="18"/>
        <w:spacing w:line="360" w:lineRule="auto"/>
        <w:ind w:firstLine="480"/>
        <w:jc w:val="both"/>
        <w:rPr>
          <w:rFonts w:hint="default" w:ascii="宋体" w:hAnsi="宋体" w:eastAsia="宋体" w:cs="宋体"/>
          <w:bCs/>
          <w:sz w:val="24"/>
          <w:szCs w:val="24"/>
          <w:highlight w:val="none"/>
        </w:rPr>
      </w:pPr>
      <w:r>
        <w:rPr>
          <w:rFonts w:ascii="宋体" w:hAnsi="宋体" w:eastAsia="宋体" w:cs="宋体"/>
          <w:bCs/>
          <w:sz w:val="24"/>
          <w:szCs w:val="24"/>
          <w:highlight w:val="none"/>
        </w:rPr>
        <w:t>本次采购项目合同包一的核心产品为技术和服务要求中的“序号</w:t>
      </w:r>
      <w:r>
        <w:rPr>
          <w:rFonts w:hint="eastAsia" w:ascii="宋体" w:hAnsi="宋体" w:eastAsia="宋体" w:cs="宋体"/>
          <w:bCs/>
          <w:sz w:val="24"/>
          <w:szCs w:val="24"/>
          <w:highlight w:val="none"/>
          <w:lang w:val="en-US" w:eastAsia="zh-CN"/>
        </w:rPr>
        <w:t>2</w:t>
      </w:r>
      <w:r>
        <w:rPr>
          <w:rFonts w:ascii="宋体" w:hAnsi="宋体" w:eastAsia="宋体" w:cs="宋体"/>
          <w:bCs/>
          <w:sz w:val="24"/>
          <w:szCs w:val="24"/>
          <w:highlight w:val="none"/>
        </w:rPr>
        <w:t>中控（含可编程控制面板）”，若提供相同品牌产品的不同投标人参加同一合同项下投标的，按招标文件相关规定执行。凡是列入核心产品范围的，其中任一产品出现相同品牌的，均被认定为一家投标人来计算。</w:t>
      </w:r>
    </w:p>
    <w:p>
      <w:pPr>
        <w:pStyle w:val="18"/>
        <w:spacing w:line="360" w:lineRule="auto"/>
        <w:ind w:firstLine="480"/>
        <w:jc w:val="both"/>
        <w:rPr>
          <w:rFonts w:hint="default" w:ascii="宋体" w:hAnsi="宋体" w:eastAsia="宋体" w:cs="宋体"/>
          <w:bCs/>
          <w:sz w:val="24"/>
          <w:szCs w:val="24"/>
          <w:highlight w:val="none"/>
        </w:rPr>
      </w:pPr>
      <w:r>
        <w:rPr>
          <w:rFonts w:ascii="宋体" w:hAnsi="宋体" w:eastAsia="宋体" w:cs="宋体"/>
          <w:bCs/>
          <w:sz w:val="24"/>
          <w:szCs w:val="24"/>
          <w:highlight w:val="none"/>
          <w:lang w:bidi="ar"/>
        </w:rPr>
        <w:t>投标人务必仔细阅读招标文件中所规定的，其中包括技术规格在内的所有细则。</w:t>
      </w:r>
    </w:p>
    <w:p>
      <w:pPr>
        <w:pStyle w:val="18"/>
        <w:numPr>
          <w:ilvl w:val="0"/>
          <w:numId w:val="2"/>
        </w:numPr>
        <w:jc w:val="both"/>
        <w:outlineLvl w:val="2"/>
        <w:rPr>
          <w:rFonts w:hint="default"/>
          <w:b/>
          <w:sz w:val="28"/>
          <w:highlight w:val="none"/>
        </w:rPr>
      </w:pPr>
      <w:r>
        <w:rPr>
          <w:b/>
          <w:sz w:val="28"/>
          <w:highlight w:val="none"/>
        </w:rPr>
        <w:t>技术和服务要求（以“★”标示的内容为不允许负偏离的实质性要求）</w:t>
      </w:r>
    </w:p>
    <w:p>
      <w:pPr>
        <w:pStyle w:val="18"/>
        <w:spacing w:before="105" w:after="105" w:line="360" w:lineRule="auto"/>
        <w:ind w:firstLine="482" w:firstLineChars="200"/>
        <w:jc w:val="both"/>
        <w:rPr>
          <w:rFonts w:hint="default"/>
          <w:b/>
          <w:sz w:val="28"/>
          <w:highlight w:val="none"/>
        </w:rPr>
      </w:pPr>
      <w:r>
        <w:rPr>
          <w:rFonts w:ascii="宋体" w:hAnsi="宋体" w:eastAsia="宋体" w:cs="宋体"/>
          <w:b/>
          <w:sz w:val="24"/>
          <w:highlight w:val="none"/>
        </w:rPr>
        <w:t>本合同包的货物如参数中涉及规格尺寸、重量、尺寸、体积的允许其±1％偏差；技术参数要求涉及具体数值的条款中已明确有取值范围从其要求。</w:t>
      </w:r>
    </w:p>
    <w:p>
      <w:pPr>
        <w:pStyle w:val="18"/>
        <w:spacing w:line="360" w:lineRule="auto"/>
        <w:jc w:val="both"/>
        <w:outlineLvl w:val="2"/>
        <w:rPr>
          <w:rFonts w:hint="default" w:asciiTheme="minorEastAsia" w:hAnsiTheme="minorEastAsia" w:cstheme="minorEastAsia"/>
          <w:b/>
          <w:bCs/>
          <w:sz w:val="24"/>
          <w:szCs w:val="24"/>
          <w:highlight w:val="none"/>
          <w:lang w:eastAsia="zh-CN"/>
        </w:rPr>
      </w:pPr>
    </w:p>
    <w:p>
      <w:pPr>
        <w:pStyle w:val="18"/>
        <w:spacing w:line="360" w:lineRule="auto"/>
        <w:jc w:val="both"/>
        <w:outlineLvl w:val="2"/>
        <w:rPr>
          <w:rFonts w:hint="default" w:asciiTheme="minorEastAsia" w:hAnsiTheme="minorEastAsia" w:cstheme="minorEastAsia"/>
          <w:b/>
          <w:bCs/>
          <w:sz w:val="24"/>
          <w:szCs w:val="24"/>
          <w:highlight w:val="none"/>
          <w:lang w:eastAsia="zh-CN"/>
        </w:rPr>
      </w:pPr>
      <w:r>
        <w:rPr>
          <w:rFonts w:asciiTheme="minorEastAsia" w:hAnsiTheme="minorEastAsia" w:cstheme="minorEastAsia"/>
          <w:b/>
          <w:bCs/>
          <w:sz w:val="24"/>
          <w:szCs w:val="24"/>
          <w:highlight w:val="none"/>
          <w:lang w:eastAsia="zh-CN"/>
        </w:rPr>
        <w:t>序号1</w:t>
      </w:r>
      <w:r>
        <w:rPr>
          <w:rFonts w:asciiTheme="minorEastAsia" w:hAnsiTheme="minorEastAsia" w:cstheme="minorEastAsia"/>
          <w:b/>
          <w:bCs/>
          <w:sz w:val="24"/>
          <w:szCs w:val="24"/>
          <w:highlight w:val="none"/>
        </w:rPr>
        <w:t>教师摄像机（带智能教学跟踪及导播系统）</w:t>
      </w:r>
      <w:r>
        <w:rPr>
          <w:rFonts w:asciiTheme="minorEastAsia" w:hAnsiTheme="minorEastAsia" w:cstheme="minorEastAsia"/>
          <w:b/>
          <w:bCs/>
          <w:sz w:val="24"/>
          <w:szCs w:val="24"/>
          <w:highlight w:val="none"/>
          <w:lang w:eastAsia="zh-CN"/>
        </w:rPr>
        <w:t>技术要求：</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（一）教师摄像机</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w:t>
      </w:r>
      <w:r>
        <w:rPr>
          <w:rFonts w:hint="eastAsia" w:asciiTheme="minorEastAsia" w:hAnsiTheme="minorEastAsia" w:cstheme="minorEastAsia"/>
          <w:kern w:val="0"/>
          <w:sz w:val="24"/>
          <w:szCs w:val="24"/>
          <w:highlight w:val="none"/>
        </w:rPr>
        <w:t>1、支持主码流同时输出20路3840</w:t>
      </w:r>
      <w:r>
        <w:rPr>
          <w:rFonts w:hint="eastAsia" w:asciiTheme="minorEastAsia" w:hAnsiTheme="minorEastAsia" w:cstheme="minorEastAsia"/>
          <w:sz w:val="24"/>
          <w:szCs w:val="24"/>
          <w:highlight w:val="none"/>
        </w:rPr>
        <w:t>*</w:t>
      </w:r>
      <w:r>
        <w:rPr>
          <w:rFonts w:hint="eastAsia" w:asciiTheme="minorEastAsia" w:hAnsiTheme="minorEastAsia" w:cstheme="minorEastAsia"/>
          <w:kern w:val="0"/>
          <w:sz w:val="24"/>
          <w:szCs w:val="24"/>
          <w:highlight w:val="none"/>
        </w:rPr>
        <w:t>2160、6Mbps的25帧/秒图像以供浏览。</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w:t>
      </w:r>
      <w:r>
        <w:rPr>
          <w:rFonts w:hint="eastAsia" w:asciiTheme="minorEastAsia" w:hAnsiTheme="minorEastAsia" w:cstheme="minorEastAsia"/>
          <w:kern w:val="0"/>
          <w:sz w:val="24"/>
          <w:szCs w:val="24"/>
          <w:highlight w:val="none"/>
        </w:rPr>
        <w:t>2、可输出教师特写画面、板书特写画面（第三码流）、全景画面（所有码流），且每个画面分辨率均可达1080p。</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▲3、当教师背向镜头时，摄像机可使监控画面自动切换为板书特写画面。</w:t>
      </w:r>
      <w:r>
        <w:rPr>
          <w:rFonts w:hint="eastAsia" w:asciiTheme="minorEastAsia" w:hAnsiTheme="minorEastAsia" w:cstheme="minorEastAsia"/>
          <w:b/>
          <w:bCs/>
          <w:kern w:val="0"/>
          <w:sz w:val="24"/>
          <w:szCs w:val="24"/>
          <w:highlight w:val="none"/>
        </w:rPr>
        <w:t>（需提供由第三方检测机构出具的具有CMA或CNAS标识的检测报告复印件并加盖投标人公章，原件备查。）</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w:t>
      </w:r>
      <w:r>
        <w:rPr>
          <w:rFonts w:hint="eastAsia" w:asciiTheme="minorEastAsia" w:hAnsiTheme="minorEastAsia" w:cstheme="minorEastAsia"/>
          <w:kern w:val="0"/>
          <w:sz w:val="24"/>
          <w:szCs w:val="24"/>
          <w:highlight w:val="none"/>
        </w:rPr>
        <w:t>4、为保证画面清晰度，相机可支持≥3840*2160的分辨率输出，同时支持向下兼容3072*1728、2560*1440、1920*1080、1280*720等分辨率的输出，且视频可最高支持16Mbps。</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w:t>
      </w:r>
      <w:r>
        <w:rPr>
          <w:rFonts w:hint="eastAsia" w:asciiTheme="minorEastAsia" w:hAnsiTheme="minorEastAsia" w:cstheme="minorEastAsia"/>
          <w:kern w:val="0"/>
          <w:sz w:val="24"/>
          <w:szCs w:val="24"/>
          <w:highlight w:val="none"/>
        </w:rPr>
        <w:t>5、为保证相机被其他设备取流的兼容性，设备需支持不低于5路码流的输出。</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w:t>
      </w:r>
      <w:r>
        <w:rPr>
          <w:rFonts w:hint="eastAsia" w:asciiTheme="minorEastAsia" w:hAnsiTheme="minorEastAsia" w:cstheme="minorEastAsia"/>
          <w:kern w:val="0"/>
          <w:sz w:val="24"/>
          <w:szCs w:val="24"/>
          <w:highlight w:val="none"/>
        </w:rPr>
        <w:t>6、音频编码格式支持G.711a、G.711u、G726、G.722.1、AAC、PCM等编码格式。</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bidi="ar-SA"/>
        </w:rPr>
        <w:t>6</w:t>
      </w:r>
      <w:r>
        <w:rPr>
          <w:rFonts w:hint="eastAsia" w:asciiTheme="minorEastAsia" w:hAnsiTheme="minorEastAsia" w:cstheme="minorEastAsia"/>
          <w:b/>
          <w:bCs/>
          <w:kern w:val="0"/>
          <w:sz w:val="24"/>
          <w:szCs w:val="24"/>
          <w:highlight w:val="none"/>
          <w:lang w:val="en-US" w:eastAsia="zh-CN"/>
        </w:rPr>
        <w:t>：</w:t>
      </w:r>
      <w:r>
        <w:rPr>
          <w:rFonts w:hint="eastAsia" w:asciiTheme="minorEastAsia" w:hAnsiTheme="minorEastAsia" w:cstheme="minorEastAsia"/>
          <w:kern w:val="0"/>
          <w:sz w:val="24"/>
          <w:szCs w:val="24"/>
          <w:highlight w:val="none"/>
        </w:rPr>
        <w:t>7、为节省网络带宽，相机支持H.265、H.264编码格式可调。</w:t>
      </w:r>
    </w:p>
    <w:p>
      <w:pPr>
        <w:widowControl/>
        <w:spacing w:line="360" w:lineRule="auto"/>
        <w:jc w:val="left"/>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w:t>
      </w:r>
      <w:r>
        <w:rPr>
          <w:rFonts w:hint="eastAsia" w:asciiTheme="minorEastAsia" w:hAnsiTheme="minorEastAsia" w:cstheme="minorEastAsia"/>
          <w:kern w:val="0"/>
          <w:sz w:val="24"/>
          <w:szCs w:val="24"/>
          <w:highlight w:val="none"/>
        </w:rPr>
        <w:t>8、网络协议具有 TCP/IP、IPv6、HTTP、 HTTPS、FTP、DDNS、RTSP、PPPoE、SMTP、 NTP、SNMP和组播等协议设置选项</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w:t>
      </w:r>
      <w:r>
        <w:rPr>
          <w:rFonts w:hint="eastAsia" w:asciiTheme="minorEastAsia" w:hAnsiTheme="minorEastAsia" w:cstheme="minorEastAsia"/>
          <w:kern w:val="0"/>
          <w:sz w:val="24"/>
          <w:szCs w:val="24"/>
          <w:highlight w:val="none"/>
        </w:rPr>
        <w:t>9、支持将视频图像保存至 PC、存储服务器等。</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▲10、可在预览画面中标定教室内的讲台区域、板书区域、学生和老师区域划分线和教师特写上边缘线。 讲台区域可绘制为多边形，最多支持10条边。</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w:t>
      </w:r>
      <w:r>
        <w:rPr>
          <w:rFonts w:hint="eastAsia" w:asciiTheme="minorEastAsia" w:hAnsiTheme="minorEastAsia" w:cstheme="minorEastAsia"/>
          <w:kern w:val="0"/>
          <w:sz w:val="24"/>
          <w:szCs w:val="24"/>
          <w:highlight w:val="none"/>
        </w:rPr>
        <w:t>11、为调节相机拍摄场景方便，支持手动变焦、自动聚焦、自动调节光圈功能。</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10：</w:t>
      </w:r>
      <w:r>
        <w:rPr>
          <w:rFonts w:hint="eastAsia" w:asciiTheme="minorEastAsia" w:hAnsiTheme="minorEastAsia" w:cstheme="minorEastAsia"/>
          <w:kern w:val="0"/>
          <w:sz w:val="24"/>
          <w:szCs w:val="24"/>
          <w:highlight w:val="none"/>
        </w:rPr>
        <w:t>12、教师跟踪支持实时跟踪和动态跟踪两种教师跟踪模式</w:t>
      </w:r>
    </w:p>
    <w:p>
      <w:pPr>
        <w:widowControl/>
        <w:spacing w:line="360" w:lineRule="auto"/>
        <w:jc w:val="left"/>
        <w:rPr>
          <w:rFonts w:asciiTheme="minorEastAsia" w:hAnsiTheme="minorEastAsia" w:cstheme="minorEastAsia"/>
          <w:b/>
          <w:bCs/>
          <w:kern w:val="0"/>
          <w:sz w:val="24"/>
          <w:szCs w:val="24"/>
          <w:highlight w:val="none"/>
        </w:rPr>
      </w:pPr>
      <w:r>
        <w:rPr>
          <w:rFonts w:hint="eastAsia" w:asciiTheme="minorEastAsia" w:hAnsiTheme="minorEastAsia" w:cstheme="minorEastAsia"/>
          <w:kern w:val="0"/>
          <w:sz w:val="24"/>
          <w:szCs w:val="24"/>
          <w:highlight w:val="none"/>
        </w:rPr>
        <w:t>▲13、在实时跟踪模式下，可实时分析教师位置，使特写画面实时跟随教师移动。教师位置分析支持教师正向、90°侧向。</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▲14、最低照度试验不高于0.005lx，能基本分辨被摄目标的轮廓特征和色彩</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11：</w:t>
      </w:r>
      <w:r>
        <w:rPr>
          <w:rFonts w:hint="eastAsia" w:asciiTheme="minorEastAsia" w:hAnsiTheme="minorEastAsia" w:cstheme="minorEastAsia"/>
          <w:kern w:val="0"/>
          <w:sz w:val="24"/>
          <w:szCs w:val="24"/>
          <w:highlight w:val="none"/>
        </w:rPr>
        <w:t>15、具备≥1/1.8”CMOS图像传感器；信噪比≥55DB</w:t>
      </w:r>
    </w:p>
    <w:p>
      <w:pPr>
        <w:widowControl/>
        <w:spacing w:line="360" w:lineRule="auto"/>
        <w:jc w:val="left"/>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12：</w:t>
      </w:r>
      <w:r>
        <w:rPr>
          <w:rFonts w:hint="eastAsia" w:asciiTheme="minorEastAsia" w:hAnsiTheme="minorEastAsia" w:cstheme="minorEastAsia"/>
          <w:kern w:val="0"/>
          <w:sz w:val="24"/>
          <w:szCs w:val="24"/>
          <w:highlight w:val="none"/>
        </w:rPr>
        <w:t>16、支持开启、关闭eMMC保护功能</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（二）麦克风</w:t>
      </w:r>
    </w:p>
    <w:p>
      <w:pPr>
        <w:widowControl/>
        <w:spacing w:line="360" w:lineRule="auto"/>
        <w:jc w:val="left"/>
        <w:rPr>
          <w:rFonts w:hint="eastAsia"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13：</w:t>
      </w:r>
      <w:r>
        <w:rPr>
          <w:rFonts w:hint="eastAsia" w:asciiTheme="minorEastAsia" w:hAnsiTheme="minorEastAsia" w:cstheme="minorEastAsia"/>
          <w:kern w:val="0"/>
          <w:sz w:val="24"/>
          <w:szCs w:val="24"/>
          <w:highlight w:val="none"/>
        </w:rPr>
        <w:t xml:space="preserve">1、强指向性麦克风 </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rPr>
        <w:t>带供电设备。</w:t>
      </w:r>
    </w:p>
    <w:p>
      <w:pPr>
        <w:pStyle w:val="18"/>
        <w:spacing w:line="360" w:lineRule="auto"/>
        <w:jc w:val="both"/>
        <w:outlineLvl w:val="2"/>
        <w:rPr>
          <w:rFonts w:hint="default" w:asciiTheme="minorEastAsia" w:hAnsiTheme="minorEastAsia" w:eastAsiaTheme="minorEastAsia" w:cstheme="minorEastAsia"/>
          <w:b/>
          <w:bCs/>
          <w:kern w:val="0"/>
          <w:sz w:val="24"/>
          <w:szCs w:val="24"/>
          <w:highlight w:val="none"/>
          <w:lang w:val="en-US" w:eastAsia="zh-CN" w:bidi="ar-SA"/>
        </w:rPr>
      </w:pPr>
      <w:r>
        <w:rPr>
          <w:rFonts w:asciiTheme="minorEastAsia" w:hAnsiTheme="minorEastAsia" w:cstheme="minorEastAsia"/>
          <w:sz w:val="24"/>
          <w:szCs w:val="24"/>
          <w:highlight w:val="none"/>
          <w:lang w:eastAsia="zh-CN"/>
        </w:rPr>
        <w:t>（三）</w:t>
      </w:r>
      <w:r>
        <w:rPr>
          <w:rFonts w:asciiTheme="minorEastAsia" w:hAnsiTheme="minorEastAsia" w:cstheme="minorEastAsia"/>
          <w:sz w:val="24"/>
          <w:szCs w:val="24"/>
          <w:highlight w:val="none"/>
        </w:rPr>
        <w:t>集中供电设备</w:t>
      </w:r>
    </w:p>
    <w:p>
      <w:pPr>
        <w:pStyle w:val="18"/>
        <w:spacing w:line="360" w:lineRule="auto"/>
        <w:jc w:val="both"/>
        <w:outlineLvl w:val="2"/>
        <w:rPr>
          <w:rFonts w:hint="default" w:asciiTheme="minorEastAsia" w:hAnsiTheme="minorEastAsia" w:cstheme="minorEastAsia"/>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14：</w:t>
      </w:r>
      <w:r>
        <w:rPr>
          <w:rFonts w:asciiTheme="minorEastAsia" w:hAnsiTheme="minorEastAsia" w:cstheme="minorEastAsia"/>
          <w:sz w:val="24"/>
          <w:szCs w:val="24"/>
          <w:highlight w:val="none"/>
        </w:rPr>
        <w:t>提供满足教室内前标准化考场摄像机及教室摄像机供电要求，并提供满足供电所需电源线及管槽等。</w:t>
      </w:r>
    </w:p>
    <w:p>
      <w:pPr>
        <w:pStyle w:val="18"/>
        <w:spacing w:line="360" w:lineRule="auto"/>
        <w:jc w:val="both"/>
        <w:outlineLvl w:val="2"/>
        <w:rPr>
          <w:rFonts w:hint="default" w:asciiTheme="minorEastAsia" w:hAnsiTheme="minorEastAsia" w:cstheme="minorEastAsia"/>
          <w:sz w:val="24"/>
          <w:szCs w:val="24"/>
          <w:highlight w:val="none"/>
        </w:rPr>
      </w:pPr>
      <w:r>
        <w:rPr>
          <w:rFonts w:asciiTheme="minorEastAsia" w:hAnsiTheme="minorEastAsia" w:cstheme="minorEastAsia"/>
          <w:sz w:val="24"/>
          <w:szCs w:val="24"/>
          <w:highlight w:val="none"/>
          <w:lang w:eastAsia="zh-CN"/>
        </w:rPr>
        <w:t>（四）</w:t>
      </w:r>
      <w:r>
        <w:rPr>
          <w:rFonts w:asciiTheme="minorEastAsia" w:hAnsiTheme="minorEastAsia" w:cstheme="minorEastAsia"/>
          <w:sz w:val="24"/>
          <w:szCs w:val="24"/>
          <w:highlight w:val="none"/>
        </w:rPr>
        <w:t>电脑信号采集卡</w:t>
      </w:r>
    </w:p>
    <w:p>
      <w:pPr>
        <w:pStyle w:val="18"/>
        <w:spacing w:line="360" w:lineRule="auto"/>
        <w:jc w:val="both"/>
        <w:outlineLvl w:val="2"/>
        <w:rPr>
          <w:rFonts w:hint="default" w:asciiTheme="minorEastAsia" w:hAnsiTheme="minorEastAsia" w:cstheme="minorEastAsia"/>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15：</w:t>
      </w:r>
      <w:r>
        <w:rPr>
          <w:rFonts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eastAsia="zh-CN"/>
        </w:rPr>
        <w:t>、</w:t>
      </w:r>
      <w:r>
        <w:rPr>
          <w:rFonts w:asciiTheme="minorEastAsia" w:hAnsiTheme="minorEastAsia" w:cstheme="minorEastAsia"/>
          <w:sz w:val="24"/>
          <w:szCs w:val="24"/>
          <w:highlight w:val="none"/>
        </w:rPr>
        <w:t>支持HDMI/VGA采集；支持外接音频(功放线路输出)信号。</w:t>
      </w:r>
    </w:p>
    <w:p>
      <w:pPr>
        <w:pStyle w:val="18"/>
        <w:spacing w:line="360" w:lineRule="auto"/>
        <w:jc w:val="both"/>
        <w:outlineLvl w:val="2"/>
        <w:rPr>
          <w:rFonts w:hint="default" w:asciiTheme="minorEastAsia" w:hAnsiTheme="minorEastAsia" w:cstheme="minorEastAsia"/>
          <w:sz w:val="24"/>
          <w:szCs w:val="24"/>
          <w:highlight w:val="none"/>
          <w:lang w:eastAsia="zh-CN"/>
        </w:rPr>
      </w:pPr>
    </w:p>
    <w:p>
      <w:pPr>
        <w:pStyle w:val="18"/>
        <w:spacing w:line="360" w:lineRule="auto"/>
        <w:jc w:val="both"/>
        <w:outlineLvl w:val="2"/>
        <w:rPr>
          <w:rFonts w:hint="default" w:asciiTheme="minorEastAsia" w:hAnsiTheme="minorEastAsia" w:cstheme="minorEastAsia"/>
          <w:b/>
          <w:bCs/>
          <w:sz w:val="24"/>
          <w:szCs w:val="24"/>
          <w:highlight w:val="none"/>
        </w:rPr>
      </w:pPr>
      <w:r>
        <w:rPr>
          <w:rFonts w:asciiTheme="minorEastAsia" w:hAnsiTheme="minorEastAsia" w:cstheme="minorEastAsia"/>
          <w:color w:val="333333"/>
          <w:sz w:val="24"/>
          <w:szCs w:val="24"/>
          <w:highlight w:val="none"/>
          <w:shd w:val="clear" w:color="auto" w:fill="FFFFFF"/>
        </w:rPr>
        <w:t>◆</w:t>
      </w:r>
      <w:r>
        <w:rPr>
          <w:rFonts w:asciiTheme="minorEastAsia" w:hAnsiTheme="minorEastAsia" w:cstheme="minorEastAsia"/>
          <w:b/>
          <w:bCs/>
          <w:sz w:val="24"/>
          <w:szCs w:val="24"/>
          <w:highlight w:val="none"/>
          <w:lang w:eastAsia="zh-CN"/>
        </w:rPr>
        <w:t>序号2</w:t>
      </w:r>
      <w:r>
        <w:rPr>
          <w:rFonts w:asciiTheme="minorEastAsia" w:hAnsiTheme="minorEastAsia" w:cstheme="minorEastAsia"/>
          <w:b/>
          <w:bCs/>
          <w:sz w:val="24"/>
          <w:szCs w:val="24"/>
          <w:highlight w:val="none"/>
        </w:rPr>
        <w:t>中控（含可编程控制面板）</w:t>
      </w:r>
      <w:r>
        <w:rPr>
          <w:rFonts w:asciiTheme="minorEastAsia" w:hAnsiTheme="minorEastAsia" w:cstheme="minorEastAsia"/>
          <w:b/>
          <w:bCs/>
          <w:sz w:val="24"/>
          <w:szCs w:val="24"/>
          <w:highlight w:val="none"/>
          <w:lang w:eastAsia="zh-CN"/>
        </w:rPr>
        <w:t>技术要求（核心产品）：</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（一）网络中控</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16：</w:t>
      </w:r>
      <w:r>
        <w:rPr>
          <w:rFonts w:hint="eastAsia" w:asciiTheme="minorEastAsia" w:hAnsiTheme="minorEastAsia" w:cstheme="minorEastAsia"/>
          <w:kern w:val="0"/>
          <w:sz w:val="24"/>
          <w:szCs w:val="24"/>
          <w:highlight w:val="none"/>
        </w:rPr>
        <w:t>1、采用嵌入式技术，ARM处理器，可灵活配置端口、自定义使用模式。</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17：</w:t>
      </w:r>
      <w:r>
        <w:rPr>
          <w:rFonts w:hint="eastAsia" w:asciiTheme="minorEastAsia" w:hAnsiTheme="minorEastAsia" w:cstheme="minorEastAsia"/>
          <w:kern w:val="0"/>
          <w:sz w:val="24"/>
          <w:szCs w:val="24"/>
          <w:highlight w:val="none"/>
        </w:rPr>
        <w:t>2、具备无线投屏功能，支持用户的手机直接连接中控并投射显示。</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18：</w:t>
      </w:r>
      <w:r>
        <w:rPr>
          <w:rFonts w:hint="eastAsia" w:asciiTheme="minorEastAsia" w:hAnsiTheme="minorEastAsia" w:cstheme="minorEastAsia"/>
          <w:kern w:val="0"/>
          <w:sz w:val="24"/>
          <w:szCs w:val="24"/>
          <w:highlight w:val="none"/>
        </w:rPr>
        <w:t>3、内置功放≥4欧/16W，可满足小面积教室的扩音；</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19：</w:t>
      </w:r>
      <w:r>
        <w:rPr>
          <w:rFonts w:hint="eastAsia" w:asciiTheme="minorEastAsia" w:hAnsiTheme="minorEastAsia" w:cstheme="minorEastAsia"/>
          <w:kern w:val="0"/>
          <w:sz w:val="24"/>
          <w:szCs w:val="24"/>
          <w:highlight w:val="none"/>
        </w:rPr>
        <w:t>4、带有强电控制端口，可以控制投影机、幕布或其他外设</w:t>
      </w:r>
      <w:r>
        <w:rPr>
          <w:rFonts w:cs="宋体" w:asciiTheme="minorEastAsia" w:hAnsiTheme="minorEastAsia"/>
          <w:kern w:val="0"/>
          <w:sz w:val="24"/>
          <w:szCs w:val="24"/>
          <w:highlight w:val="none"/>
        </w:rPr>
        <w:t>的电源。</w:t>
      </w:r>
    </w:p>
    <w:p>
      <w:pPr>
        <w:widowControl/>
        <w:spacing w:line="360" w:lineRule="auto"/>
        <w:jc w:val="left"/>
        <w:rPr>
          <w:rFonts w:cs="宋体" w:asciiTheme="minorEastAsia" w:hAnsi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20：</w:t>
      </w:r>
      <w:r>
        <w:rPr>
          <w:rFonts w:cs="宋体" w:asciiTheme="minorEastAsia" w:hAnsiTheme="minorEastAsia"/>
          <w:kern w:val="0"/>
          <w:sz w:val="24"/>
          <w:szCs w:val="24"/>
          <w:highlight w:val="none"/>
        </w:rPr>
        <w:t>5、具备≥2路VGA信号输入，≥2路HDMI信号输入，≥1路VGA信号输出，≥1路HDMI信号输出；</w:t>
      </w:r>
      <w:r>
        <w:rPr>
          <w:rFonts w:hint="eastAsia" w:cs="宋体" w:asciiTheme="minorEastAsia" w:hAnsiTheme="minorEastAsia"/>
          <w:b/>
          <w:bCs/>
          <w:kern w:val="0"/>
          <w:sz w:val="24"/>
          <w:szCs w:val="24"/>
          <w:highlight w:val="none"/>
        </w:rPr>
        <w:t>（须提供实物背板接口截图佐证并加盖投标人公章）</w:t>
      </w:r>
    </w:p>
    <w:p>
      <w:pPr>
        <w:widowControl/>
        <w:spacing w:line="360" w:lineRule="auto"/>
        <w:jc w:val="left"/>
        <w:rPr>
          <w:rFonts w:cs="宋体" w:asciiTheme="minorEastAsia" w:hAnsiTheme="minorEastAsia"/>
          <w:b/>
          <w:bCs/>
          <w:kern w:val="0"/>
          <w:sz w:val="24"/>
          <w:szCs w:val="24"/>
          <w:highlight w:val="none"/>
        </w:rPr>
      </w:pP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6、具备≥4路左右声道音频信号输入，≥1路左右声道音频环出，≥1路MIC输入，≥1路Line In，≥1路左右声道功放输出，≥1路语音对讲输入，≥1路语音对讲输出；</w:t>
      </w:r>
      <w:r>
        <w:rPr>
          <w:rFonts w:hint="eastAsia" w:cs="宋体" w:asciiTheme="minorEastAsia" w:hAnsiTheme="minorEastAsia"/>
          <w:b/>
          <w:bCs/>
          <w:kern w:val="0"/>
          <w:sz w:val="24"/>
          <w:szCs w:val="24"/>
          <w:highlight w:val="none"/>
        </w:rPr>
        <w:t>（须提供实物背板接口截图佐证并加盖投标人公章）</w:t>
      </w:r>
    </w:p>
    <w:p>
      <w:pPr>
        <w:widowControl/>
        <w:spacing w:line="360" w:lineRule="auto"/>
        <w:jc w:val="left"/>
        <w:rPr>
          <w:rFonts w:cs="宋体" w:asciiTheme="minorEastAsia" w:hAnsi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21：</w:t>
      </w:r>
      <w:r>
        <w:rPr>
          <w:rFonts w:hint="eastAsia" w:cs="宋体" w:asciiTheme="minorEastAsia" w:hAnsiTheme="minorEastAsia"/>
          <w:kern w:val="0"/>
          <w:sz w:val="24"/>
          <w:szCs w:val="24"/>
          <w:highlight w:val="none"/>
        </w:rPr>
        <w:t>7、</w:t>
      </w:r>
      <w:r>
        <w:rPr>
          <w:rFonts w:cs="宋体" w:asciiTheme="minorEastAsia" w:hAnsiTheme="minorEastAsia"/>
          <w:kern w:val="0"/>
          <w:sz w:val="24"/>
          <w:szCs w:val="24"/>
          <w:highlight w:val="none"/>
        </w:rPr>
        <w:t>具备≥6个千兆网络接口；</w:t>
      </w:r>
      <w:r>
        <w:rPr>
          <w:rFonts w:hint="eastAsia" w:cs="宋体" w:asciiTheme="minorEastAsia" w:hAnsiTheme="minorEastAsia"/>
          <w:b/>
          <w:bCs/>
          <w:kern w:val="0"/>
          <w:sz w:val="24"/>
          <w:szCs w:val="24"/>
          <w:highlight w:val="none"/>
        </w:rPr>
        <w:t>（须提供实物背板接口截图佐证并加盖投标人公章）</w:t>
      </w:r>
    </w:p>
    <w:p>
      <w:pPr>
        <w:widowControl/>
        <w:spacing w:line="360" w:lineRule="auto"/>
        <w:jc w:val="left"/>
        <w:rPr>
          <w:rFonts w:cs="宋体" w:asciiTheme="minorEastAsia" w:hAnsi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22：</w:t>
      </w:r>
      <w:r>
        <w:rPr>
          <w:rFonts w:hint="eastAsia" w:cs="宋体" w:asciiTheme="minorEastAsia" w:hAnsiTheme="minorEastAsia"/>
          <w:kern w:val="0"/>
          <w:sz w:val="24"/>
          <w:szCs w:val="24"/>
          <w:highlight w:val="none"/>
        </w:rPr>
        <w:t>8、</w:t>
      </w:r>
      <w:r>
        <w:rPr>
          <w:rFonts w:cs="宋体" w:asciiTheme="minorEastAsia" w:hAnsiTheme="minorEastAsia"/>
          <w:kern w:val="0"/>
          <w:sz w:val="24"/>
          <w:szCs w:val="24"/>
          <w:highlight w:val="none"/>
        </w:rPr>
        <w:t>具备≥1路串口用于连接控制面板；1路串口用于连接读卡器；1路串口用于连接投影机；1路串口预留；1路console调试串口。</w:t>
      </w:r>
      <w:r>
        <w:rPr>
          <w:rFonts w:hint="eastAsia" w:cs="宋体" w:asciiTheme="minorEastAsia" w:hAnsiTheme="minorEastAsia"/>
          <w:b/>
          <w:bCs/>
          <w:kern w:val="0"/>
          <w:sz w:val="24"/>
          <w:szCs w:val="24"/>
          <w:highlight w:val="none"/>
        </w:rPr>
        <w:t>（须提供实物背板接口截图佐证并加盖投标人公章）</w:t>
      </w:r>
    </w:p>
    <w:p>
      <w:pPr>
        <w:widowControl/>
        <w:spacing w:line="360" w:lineRule="auto"/>
        <w:jc w:val="left"/>
        <w:rPr>
          <w:rFonts w:cs="宋体" w:asciiTheme="minorEastAsia" w:hAnsi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23：</w:t>
      </w:r>
      <w:r>
        <w:rPr>
          <w:rFonts w:cs="宋体" w:asciiTheme="minorEastAsia" w:hAnsiTheme="minorEastAsia"/>
          <w:kern w:val="0"/>
          <w:sz w:val="24"/>
          <w:szCs w:val="24"/>
          <w:highlight w:val="none"/>
        </w:rPr>
        <w:t>9、数字量输入、输出，具备≥2路无极性输入，≥2路带电输入，≥2路无极性输出，≥2路带电输出。</w:t>
      </w:r>
      <w:r>
        <w:rPr>
          <w:rFonts w:hint="eastAsia" w:cs="宋体" w:asciiTheme="minorEastAsia" w:hAnsiTheme="minorEastAsia"/>
          <w:kern w:val="0"/>
          <w:sz w:val="24"/>
          <w:szCs w:val="24"/>
          <w:highlight w:val="none"/>
        </w:rPr>
        <w:t>（</w:t>
      </w:r>
      <w:r>
        <w:rPr>
          <w:rFonts w:hint="eastAsia" w:cs="宋体" w:asciiTheme="minorEastAsia" w:hAnsiTheme="minorEastAsia"/>
          <w:b/>
          <w:bCs/>
          <w:kern w:val="0"/>
          <w:sz w:val="24"/>
          <w:szCs w:val="24"/>
          <w:highlight w:val="none"/>
        </w:rPr>
        <w:t>须提供实物背板接口截图佐证并加盖投标人公章）</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24：</w:t>
      </w:r>
      <w:r>
        <w:rPr>
          <w:rFonts w:cs="宋体" w:asciiTheme="minorEastAsia" w:hAnsiTheme="minorEastAsia"/>
          <w:kern w:val="0"/>
          <w:sz w:val="24"/>
          <w:szCs w:val="24"/>
          <w:highlight w:val="none"/>
        </w:rPr>
        <w:t>10、具备≥1路开关量输出</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具备≥1路红外输出</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具备≥2路USB2.0接口。</w:t>
      </w:r>
    </w:p>
    <w:p>
      <w:pPr>
        <w:widowControl/>
        <w:spacing w:line="360" w:lineRule="auto"/>
        <w:jc w:val="left"/>
        <w:rPr>
          <w:rFonts w:cs="宋体" w:asciiTheme="minorEastAsia" w:hAnsi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25：</w:t>
      </w:r>
      <w:r>
        <w:rPr>
          <w:rFonts w:cs="宋体" w:asciiTheme="minorEastAsia" w:hAnsiTheme="minorEastAsia"/>
          <w:kern w:val="0"/>
          <w:sz w:val="24"/>
          <w:szCs w:val="24"/>
          <w:highlight w:val="none"/>
        </w:rPr>
        <w:t>11、低压直流输出具备≥1路12V/1A低压输出，≥1路5V/0.5A低压输出，≥1路12V电控锁控制输出；</w:t>
      </w:r>
      <w:r>
        <w:rPr>
          <w:rFonts w:hint="eastAsia" w:cs="宋体" w:asciiTheme="minorEastAsia" w:hAnsiTheme="minorEastAsia"/>
          <w:b/>
          <w:bCs/>
          <w:kern w:val="0"/>
          <w:sz w:val="24"/>
          <w:szCs w:val="24"/>
          <w:highlight w:val="none"/>
        </w:rPr>
        <w:t>（须提供实物背板接口截图佐证并加盖投标人公章）</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26：</w:t>
      </w:r>
      <w:r>
        <w:rPr>
          <w:rFonts w:cs="宋体" w:asciiTheme="minorEastAsia" w:hAnsiTheme="minorEastAsia"/>
          <w:kern w:val="0"/>
          <w:sz w:val="24"/>
          <w:szCs w:val="24"/>
          <w:highlight w:val="none"/>
        </w:rPr>
        <w:t>12、高压交流输出具备≥3路220VAC输出，电流分别为≥1路3A，≥2路1A</w:t>
      </w:r>
      <w:r>
        <w:rPr>
          <w:rFonts w:hint="eastAsia" w:cs="宋体" w:asciiTheme="minorEastAsia" w:hAnsiTheme="minorEastAsia"/>
          <w:kern w:val="0"/>
          <w:sz w:val="24"/>
          <w:szCs w:val="24"/>
          <w:highlight w:val="none"/>
        </w:rPr>
        <w:t>。</w:t>
      </w:r>
    </w:p>
    <w:p>
      <w:pPr>
        <w:widowControl/>
        <w:spacing w:line="360" w:lineRule="auto"/>
        <w:jc w:val="left"/>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（二）控制面板</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27：</w:t>
      </w:r>
      <w:r>
        <w:rPr>
          <w:rFonts w:cs="宋体" w:asciiTheme="minorEastAsia" w:hAnsiTheme="minorEastAsia"/>
          <w:kern w:val="0"/>
          <w:sz w:val="24"/>
          <w:szCs w:val="24"/>
          <w:highlight w:val="none"/>
        </w:rPr>
        <w:t>1、≥7.0英寸，≥1024*600图形点阵，≥65K色</w:t>
      </w:r>
      <w:r>
        <w:rPr>
          <w:rFonts w:hint="eastAsia" w:cs="宋体" w:asciiTheme="minorEastAsia" w:hAnsiTheme="minorEastAsia"/>
          <w:kern w:val="0"/>
          <w:sz w:val="24"/>
          <w:szCs w:val="24"/>
          <w:highlight w:val="none"/>
          <w:lang w:eastAsia="zh-CN"/>
        </w:rPr>
        <w:t>；</w:t>
      </w:r>
      <w:r>
        <w:rPr>
          <w:rFonts w:cs="宋体" w:asciiTheme="minorEastAsia" w:hAnsiTheme="minorEastAsia"/>
          <w:kern w:val="0"/>
          <w:sz w:val="24"/>
          <w:szCs w:val="24"/>
          <w:highlight w:val="none"/>
        </w:rPr>
        <w:t>电容式触模屏</w:t>
      </w:r>
      <w:r>
        <w:rPr>
          <w:rFonts w:hint="eastAsia" w:cs="宋体" w:asciiTheme="minorEastAsia" w:hAnsiTheme="minorEastAsia"/>
          <w:kern w:val="0"/>
          <w:sz w:val="24"/>
          <w:szCs w:val="24"/>
          <w:highlight w:val="none"/>
          <w:lang w:eastAsia="zh-CN"/>
        </w:rPr>
        <w:t>；</w:t>
      </w:r>
      <w:r>
        <w:rPr>
          <w:rFonts w:hint="eastAsia" w:cs="宋体" w:asciiTheme="minorEastAsia" w:hAnsiTheme="minorEastAsia"/>
          <w:kern w:val="0"/>
          <w:sz w:val="24"/>
          <w:szCs w:val="24"/>
          <w:highlight w:val="none"/>
        </w:rPr>
        <w:t>支持正反向扫码。</w:t>
      </w:r>
    </w:p>
    <w:p>
      <w:pPr>
        <w:widowControl/>
        <w:spacing w:line="360" w:lineRule="auto"/>
        <w:jc w:val="left"/>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(三）电源时序器</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28：</w:t>
      </w:r>
      <w:r>
        <w:rPr>
          <w:rFonts w:cs="宋体" w:asciiTheme="minorEastAsia" w:hAnsiTheme="minorEastAsia"/>
          <w:kern w:val="0"/>
          <w:sz w:val="24"/>
          <w:szCs w:val="24"/>
          <w:highlight w:val="none"/>
        </w:rPr>
        <w:t>1、可以管理≥8台220V交流供电设备，电源输出端口：≥8路</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输入电压：220VAC±10% ；频率：50Hz;输入电流：≤15A</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输出电流：每个端口：≤10A;总电流：≤15A</w:t>
      </w:r>
      <w:r>
        <w:rPr>
          <w:rFonts w:hint="eastAsia" w:cs="宋体" w:asciiTheme="minorEastAsia" w:hAnsiTheme="minorEastAsia"/>
          <w:kern w:val="0"/>
          <w:sz w:val="24"/>
          <w:szCs w:val="24"/>
          <w:highlight w:val="none"/>
        </w:rPr>
        <w:t>。</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29：</w:t>
      </w:r>
      <w:r>
        <w:rPr>
          <w:rFonts w:cs="宋体" w:asciiTheme="minorEastAsia" w:hAnsiTheme="minorEastAsia"/>
          <w:kern w:val="0"/>
          <w:sz w:val="24"/>
          <w:szCs w:val="24"/>
          <w:highlight w:val="none"/>
        </w:rPr>
        <w:t>2、设备具备显示模块，实时循环显示设备IP地址等相关信息；设备接口采用RJ45端口，通过网络可方便地将产品连接到控制平台，对设备进行远程控制</w:t>
      </w:r>
      <w:r>
        <w:rPr>
          <w:rFonts w:hint="eastAsia" w:cs="宋体" w:asciiTheme="minorEastAsia" w:hAnsiTheme="minorEastAsia"/>
          <w:kern w:val="0"/>
          <w:sz w:val="24"/>
          <w:szCs w:val="24"/>
          <w:highlight w:val="none"/>
        </w:rPr>
        <w:t>。</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30：</w:t>
      </w:r>
      <w:r>
        <w:rPr>
          <w:rFonts w:cs="宋体" w:asciiTheme="minorEastAsia" w:hAnsiTheme="minorEastAsia"/>
          <w:kern w:val="0"/>
          <w:sz w:val="24"/>
          <w:szCs w:val="24"/>
          <w:highlight w:val="none"/>
        </w:rPr>
        <w:t>3、可以选择对接入每个端口的设备分别选择实施开启、关闭、延时开启、延时关闭、延时重启；对于延时操作，通过设备管理软件可以设置延时时间</w:t>
      </w:r>
      <w:r>
        <w:rPr>
          <w:rFonts w:hint="eastAsia" w:cs="宋体" w:asciiTheme="minorEastAsia" w:hAnsiTheme="minorEastAsia"/>
          <w:kern w:val="0"/>
          <w:sz w:val="24"/>
          <w:szCs w:val="24"/>
          <w:highlight w:val="none"/>
        </w:rPr>
        <w:t>。</w:t>
      </w:r>
    </w:p>
    <w:p>
      <w:pPr>
        <w:widowControl/>
        <w:spacing w:line="360" w:lineRule="auto"/>
        <w:jc w:val="left"/>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31：</w:t>
      </w:r>
      <w:r>
        <w:rPr>
          <w:rFonts w:cs="宋体" w:asciiTheme="minorEastAsia" w:hAnsiTheme="minorEastAsia"/>
          <w:kern w:val="0"/>
          <w:sz w:val="24"/>
          <w:szCs w:val="24"/>
          <w:highlight w:val="none"/>
        </w:rPr>
        <w:t>4、为了更方便的管理设备，可以在设备管理软件页面上添加一些定时任务。如设备“每天”“每周”“每月”进行“重启”“开机”“关机”等相关操作，都可通过页面上进行设置，也可以灵活删除</w:t>
      </w:r>
      <w:r>
        <w:rPr>
          <w:rFonts w:hint="eastAsia" w:cs="宋体" w:asciiTheme="minorEastAsia" w:hAnsiTheme="minorEastAsia"/>
          <w:kern w:val="0"/>
          <w:sz w:val="24"/>
          <w:szCs w:val="24"/>
          <w:highlight w:val="none"/>
        </w:rPr>
        <w:t>。</w:t>
      </w:r>
    </w:p>
    <w:p>
      <w:pPr>
        <w:pStyle w:val="18"/>
        <w:spacing w:line="360" w:lineRule="auto"/>
        <w:jc w:val="both"/>
        <w:outlineLvl w:val="2"/>
        <w:rPr>
          <w:rFonts w:hint="default" w:asciiTheme="minorEastAsia" w:hAnsiTheme="minorEastAsia" w:cstheme="minorEastAsia"/>
          <w:sz w:val="24"/>
          <w:szCs w:val="24"/>
          <w:highlight w:val="none"/>
        </w:rPr>
      </w:pPr>
      <w:r>
        <w:rPr>
          <w:rFonts w:asciiTheme="minorEastAsia" w:hAnsiTheme="minorEastAsia" w:cstheme="minorEastAsia"/>
          <w:sz w:val="24"/>
          <w:szCs w:val="24"/>
          <w:highlight w:val="none"/>
          <w:lang w:eastAsia="zh-CN"/>
        </w:rPr>
        <w:t>（四）VGA</w:t>
      </w:r>
      <w:r>
        <w:rPr>
          <w:rFonts w:asciiTheme="minorEastAsia" w:hAnsiTheme="minorEastAsia" w:cstheme="minorEastAsia"/>
          <w:sz w:val="24"/>
          <w:szCs w:val="24"/>
          <w:highlight w:val="none"/>
        </w:rPr>
        <w:t>分配器</w:t>
      </w:r>
    </w:p>
    <w:p>
      <w:pPr>
        <w:pStyle w:val="18"/>
        <w:spacing w:line="360" w:lineRule="auto"/>
        <w:jc w:val="both"/>
        <w:outlineLvl w:val="2"/>
        <w:rPr>
          <w:rFonts w:hint="eastAsia" w:asciiTheme="minorEastAsia" w:hAnsiTheme="minorEastAsia" w:eastAsiaTheme="minorEastAsia" w:cstheme="minorEastAsia"/>
          <w:sz w:val="24"/>
          <w:szCs w:val="24"/>
          <w:highlight w:val="none"/>
          <w:lang w:eastAsia="zh-CN"/>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32：</w:t>
      </w:r>
      <w:r>
        <w:rPr>
          <w:rFonts w:asciiTheme="minorEastAsia" w:hAnsiTheme="minorEastAsia" w:cstheme="minorEastAsia"/>
          <w:sz w:val="24"/>
          <w:szCs w:val="24"/>
          <w:highlight w:val="none"/>
        </w:rPr>
        <w:t>1、输入接口：</w:t>
      </w:r>
      <w:r>
        <w:rPr>
          <w:rFonts w:asciiTheme="minorEastAsia" w:hAnsiTheme="minorEastAsia" w:cstheme="minorEastAsia"/>
          <w:sz w:val="24"/>
          <w:szCs w:val="24"/>
          <w:highlight w:val="none"/>
          <w:lang w:eastAsia="zh-CN"/>
        </w:rPr>
        <w:t>VGA</w:t>
      </w:r>
      <w:r>
        <w:rPr>
          <w:rFonts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eastAsia="zh-CN"/>
        </w:rPr>
        <w:t>；</w:t>
      </w:r>
      <w:r>
        <w:rPr>
          <w:rFonts w:asciiTheme="minorEastAsia" w:hAnsiTheme="minorEastAsia" w:cstheme="minorEastAsia"/>
          <w:sz w:val="24"/>
          <w:szCs w:val="24"/>
          <w:highlight w:val="none"/>
        </w:rPr>
        <w:t>输出接口：</w:t>
      </w:r>
      <w:r>
        <w:rPr>
          <w:rFonts w:asciiTheme="minorEastAsia" w:hAnsiTheme="minorEastAsia" w:cstheme="minorEastAsia"/>
          <w:sz w:val="24"/>
          <w:szCs w:val="24"/>
          <w:highlight w:val="none"/>
          <w:lang w:eastAsia="zh-CN"/>
        </w:rPr>
        <w:t>VGA</w:t>
      </w:r>
      <w:r>
        <w:rPr>
          <w:rFonts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eastAsia="zh-CN"/>
        </w:rPr>
        <w:t>。</w:t>
      </w:r>
    </w:p>
    <w:p>
      <w:pPr>
        <w:pStyle w:val="18"/>
        <w:spacing w:line="360" w:lineRule="auto"/>
        <w:jc w:val="both"/>
        <w:outlineLvl w:val="2"/>
        <w:rPr>
          <w:rFonts w:hint="default" w:ascii="宋体" w:hAnsi="宋体" w:eastAsia="宋体" w:cs="宋体"/>
          <w:sz w:val="24"/>
          <w:szCs w:val="24"/>
          <w:highlight w:val="none"/>
          <w:lang w:eastAsia="zh-CN"/>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33：</w:t>
      </w:r>
      <w:r>
        <w:rPr>
          <w:rFonts w:cs="宋体" w:asciiTheme="minorEastAsia" w:hAnsiTheme="minorEastAsia"/>
          <w:sz w:val="24"/>
          <w:szCs w:val="24"/>
          <w:highlight w:val="none"/>
          <w:lang w:eastAsia="zh-CN"/>
        </w:rPr>
        <w:t>（五）</w:t>
      </w:r>
      <w:r>
        <w:rPr>
          <w:rFonts w:cs="宋体" w:asciiTheme="minorEastAsia" w:hAnsiTheme="minorEastAsia"/>
          <w:sz w:val="24"/>
          <w:szCs w:val="24"/>
          <w:highlight w:val="none"/>
        </w:rPr>
        <w:t>施工所需的各种耗材及安装调试。</w:t>
      </w:r>
    </w:p>
    <w:p>
      <w:pPr>
        <w:pStyle w:val="18"/>
        <w:jc w:val="both"/>
        <w:outlineLvl w:val="2"/>
        <w:rPr>
          <w:rFonts w:hint="default" w:cs="宋体" w:asciiTheme="minorEastAsia" w:hAnsiTheme="minorEastAsia"/>
          <w:szCs w:val="21"/>
          <w:highlight w:val="none"/>
          <w:lang w:eastAsia="zh-CN"/>
        </w:rPr>
      </w:pPr>
    </w:p>
    <w:p>
      <w:pPr>
        <w:pStyle w:val="18"/>
        <w:spacing w:line="360" w:lineRule="auto"/>
        <w:jc w:val="both"/>
        <w:outlineLvl w:val="2"/>
        <w:rPr>
          <w:rFonts w:hint="default" w:asciiTheme="minorEastAsia" w:hAnsiTheme="minorEastAsia" w:cstheme="minorEastAsia"/>
          <w:b/>
          <w:bCs/>
          <w:sz w:val="24"/>
          <w:szCs w:val="24"/>
          <w:highlight w:val="none"/>
          <w:lang w:eastAsia="zh-CN"/>
        </w:rPr>
      </w:pPr>
      <w:r>
        <w:rPr>
          <w:rFonts w:asciiTheme="minorEastAsia" w:hAnsiTheme="minorEastAsia" w:cstheme="minorEastAsia"/>
          <w:b/>
          <w:bCs/>
          <w:sz w:val="24"/>
          <w:szCs w:val="24"/>
          <w:highlight w:val="none"/>
          <w:lang w:eastAsia="zh-CN"/>
        </w:rPr>
        <w:t>序号3集控平台及与数字化校园平台对接技术要求：</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xml:space="preserve">（一）可视化集控管理平台：                                                                                                              </w:t>
      </w: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34：</w:t>
      </w:r>
      <w:r>
        <w:rPr>
          <w:rFonts w:hint="eastAsia" w:asciiTheme="minorEastAsia" w:hAnsiTheme="minorEastAsia" w:cstheme="minorEastAsia"/>
          <w:kern w:val="0"/>
          <w:sz w:val="24"/>
          <w:szCs w:val="24"/>
          <w:highlight w:val="none"/>
        </w:rPr>
        <w:t>1、整体要求：支持二级架构部署。</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2、基础功能：</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35：</w:t>
      </w:r>
      <w:r>
        <w:rPr>
          <w:rFonts w:hint="eastAsia" w:asciiTheme="minorEastAsia" w:hAnsiTheme="minorEastAsia" w:cstheme="minorEastAsia"/>
          <w:kern w:val="0"/>
          <w:sz w:val="24"/>
          <w:szCs w:val="24"/>
          <w:highlight w:val="none"/>
        </w:rPr>
        <w:t>1）支持组织管理、角色权限管理、课表管理、教室管理、设备管理、录像管理、日志管理等多种基础管理模块；</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36：</w:t>
      </w:r>
      <w:r>
        <w:rPr>
          <w:rFonts w:hint="eastAsia" w:asciiTheme="minorEastAsia" w:hAnsiTheme="minorEastAsia" w:cstheme="minorEastAsia"/>
          <w:kern w:val="0"/>
          <w:sz w:val="24"/>
          <w:szCs w:val="24"/>
          <w:highlight w:val="none"/>
        </w:rPr>
        <w:t>2）支持查看教室的状态信息，如课表安排情况、当前是否有课等。</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37：</w:t>
      </w:r>
      <w:r>
        <w:rPr>
          <w:rFonts w:hint="eastAsia" w:asciiTheme="minorEastAsia" w:hAnsiTheme="minorEastAsia" w:cstheme="minorEastAsia"/>
          <w:kern w:val="0"/>
          <w:sz w:val="24"/>
          <w:szCs w:val="24"/>
          <w:highlight w:val="none"/>
        </w:rPr>
        <w:t>3）支持自动/手动两种录播控制方式，支持资源（三分屏）模式进行录制、直播、点播。</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38：</w:t>
      </w:r>
      <w:r>
        <w:rPr>
          <w:rFonts w:hint="eastAsia" w:asciiTheme="minorEastAsia" w:hAnsiTheme="minorEastAsia" w:cstheme="minorEastAsia"/>
          <w:kern w:val="0"/>
          <w:sz w:val="24"/>
          <w:szCs w:val="24"/>
          <w:highlight w:val="none"/>
        </w:rPr>
        <w:t>4）支持实时巡视教室，查看教员授课、学员听讲及电脑屏幕等。</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39：</w:t>
      </w:r>
      <w:r>
        <w:rPr>
          <w:rFonts w:hint="eastAsia" w:asciiTheme="minorEastAsia" w:hAnsiTheme="minorEastAsia" w:cstheme="minorEastAsia"/>
          <w:kern w:val="0"/>
          <w:sz w:val="24"/>
          <w:szCs w:val="24"/>
          <w:highlight w:val="none"/>
        </w:rPr>
        <w:t>5）支持有课的教师实现便捷巡课督察，可自定义根据教室树形结构进行巡课。</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40：</w:t>
      </w:r>
      <w:r>
        <w:rPr>
          <w:rFonts w:hint="eastAsia" w:asciiTheme="minorEastAsia" w:hAnsiTheme="minorEastAsia" w:cstheme="minorEastAsia"/>
          <w:kern w:val="0"/>
          <w:sz w:val="24"/>
          <w:szCs w:val="24"/>
          <w:highlight w:val="none"/>
        </w:rPr>
        <w:t>6）在巡课管理中支持设置分组轮巡，支持巡视过程中截图、本地录制、填写督课报告，并生成相应日志。</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41：</w:t>
      </w:r>
      <w:r>
        <w:rPr>
          <w:rFonts w:hint="eastAsia" w:asciiTheme="minorEastAsia" w:hAnsiTheme="minorEastAsia" w:cstheme="minorEastAsia"/>
          <w:kern w:val="0"/>
          <w:sz w:val="24"/>
          <w:szCs w:val="24"/>
          <w:highlight w:val="none"/>
        </w:rPr>
        <w:t>7）巡查课界面可自定义视频源的显示方式，提供教员、学员、PPT三个通道。</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42：</w:t>
      </w:r>
      <w:r>
        <w:rPr>
          <w:rFonts w:hint="eastAsia" w:asciiTheme="minorEastAsia" w:hAnsiTheme="minorEastAsia" w:cstheme="minorEastAsia"/>
          <w:kern w:val="0"/>
          <w:sz w:val="24"/>
          <w:szCs w:val="24"/>
          <w:highlight w:val="none"/>
        </w:rPr>
        <w:t xml:space="preserve">8）支持远程实时查看各教室的上课实况，并可以多角度的查看（包括教员画面、学员画面，PPT画面），可对精彩片段进行本地录制或画面抓取。 </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43：</w:t>
      </w:r>
      <w:r>
        <w:rPr>
          <w:rFonts w:hint="eastAsia" w:asciiTheme="minorEastAsia" w:hAnsiTheme="minorEastAsia" w:cstheme="minorEastAsia"/>
          <w:kern w:val="0"/>
          <w:sz w:val="24"/>
          <w:szCs w:val="24"/>
          <w:highlight w:val="none"/>
        </w:rPr>
        <w:t>9）支持查看服务器上录像资源，并对资源进行点播及删除；</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44：</w:t>
      </w:r>
      <w:r>
        <w:rPr>
          <w:rFonts w:hint="eastAsia" w:asciiTheme="minorEastAsia" w:hAnsiTheme="minorEastAsia" w:cstheme="minorEastAsia"/>
          <w:kern w:val="0"/>
          <w:sz w:val="24"/>
          <w:szCs w:val="24"/>
          <w:highlight w:val="none"/>
        </w:rPr>
        <w:t>10）支持根据权限对资源进行删除、下载操作。</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45：</w:t>
      </w:r>
      <w:r>
        <w:rPr>
          <w:rFonts w:hint="eastAsia" w:asciiTheme="minorEastAsia" w:hAnsiTheme="minorEastAsia" w:cstheme="minorEastAsia"/>
          <w:kern w:val="0"/>
          <w:sz w:val="24"/>
          <w:szCs w:val="24"/>
          <w:highlight w:val="none"/>
        </w:rPr>
        <w:t>11）支持直播分享：将教室的部分画面生成网页进行分享，页面可设置访问时效及密码，支持对该时段内的课程进行评课，允许同时访问该页面的用户进行实时聊天。</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46：</w:t>
      </w:r>
      <w:r>
        <w:rPr>
          <w:rFonts w:hint="eastAsia" w:asciiTheme="minorEastAsia" w:hAnsiTheme="minorEastAsia" w:cstheme="minorEastAsia"/>
          <w:kern w:val="0"/>
          <w:sz w:val="24"/>
          <w:szCs w:val="24"/>
          <w:highlight w:val="none"/>
        </w:rPr>
        <w:t>12）提供资源回收站功能，可对误删除的资源进行再次恢复。</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47：</w:t>
      </w:r>
      <w:r>
        <w:rPr>
          <w:rFonts w:hint="eastAsia" w:asciiTheme="minorEastAsia" w:hAnsiTheme="minorEastAsia" w:cstheme="minorEastAsia"/>
          <w:kern w:val="0"/>
          <w:sz w:val="24"/>
          <w:szCs w:val="24"/>
          <w:highlight w:val="none"/>
        </w:rPr>
        <w:t>13）支持自定义远程督课的评分量表。</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48：</w:t>
      </w:r>
      <w:r>
        <w:rPr>
          <w:rFonts w:hint="eastAsia" w:asciiTheme="minorEastAsia" w:hAnsiTheme="minorEastAsia" w:cstheme="minorEastAsia"/>
          <w:kern w:val="0"/>
          <w:sz w:val="24"/>
          <w:szCs w:val="24"/>
          <w:highlight w:val="none"/>
        </w:rPr>
        <w:t>14）支持信息统计：教室数量、各类设备数量、课表排课数、临时录像课、直播数、直播分享数、等信息的统计。</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（二）高教课程资源平台软件</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49：</w:t>
      </w:r>
      <w:r>
        <w:rPr>
          <w:rFonts w:hint="eastAsia" w:asciiTheme="minorEastAsia" w:hAnsiTheme="minorEastAsia" w:cstheme="minorEastAsia"/>
          <w:kern w:val="0"/>
          <w:sz w:val="24"/>
          <w:szCs w:val="24"/>
          <w:highlight w:val="none"/>
        </w:rPr>
        <w:t xml:space="preserve">1、课程构建：支持教室录播视频自动上传至平台课程体系。 </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2、平台首页</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50：</w:t>
      </w:r>
      <w:r>
        <w:rPr>
          <w:rFonts w:hint="eastAsia" w:asciiTheme="minorEastAsia" w:hAnsiTheme="minorEastAsia" w:cstheme="minorEastAsia"/>
          <w:kern w:val="0"/>
          <w:sz w:val="24"/>
          <w:szCs w:val="24"/>
          <w:highlight w:val="none"/>
        </w:rPr>
        <w:t>1）精选直播：可以查看由管理员推荐的正在直播的课程。</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51：</w:t>
      </w:r>
      <w:r>
        <w:rPr>
          <w:rFonts w:hint="eastAsia" w:asciiTheme="minorEastAsia" w:hAnsiTheme="minorEastAsia" w:cstheme="minorEastAsia"/>
          <w:kern w:val="0"/>
          <w:sz w:val="24"/>
          <w:szCs w:val="24"/>
          <w:highlight w:val="none"/>
        </w:rPr>
        <w:t>2）校内公开课：可以查看由管理员推荐的校内的课程。</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52：</w:t>
      </w:r>
      <w:r>
        <w:rPr>
          <w:rFonts w:hint="eastAsia" w:asciiTheme="minorEastAsia" w:hAnsiTheme="minorEastAsia" w:cstheme="minorEastAsia"/>
          <w:kern w:val="0"/>
          <w:sz w:val="24"/>
          <w:szCs w:val="24"/>
          <w:highlight w:val="none"/>
        </w:rPr>
        <w:t>3）全局搜索：支持搜索全校的录播课程；</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53：</w:t>
      </w:r>
      <w:r>
        <w:rPr>
          <w:rFonts w:hint="eastAsia" w:asciiTheme="minorEastAsia" w:hAnsiTheme="minorEastAsia" w:cstheme="minorEastAsia"/>
          <w:kern w:val="0"/>
          <w:sz w:val="24"/>
          <w:szCs w:val="24"/>
          <w:highlight w:val="none"/>
        </w:rPr>
        <w:t>4）外部链接设置：支持首页自定义外部链接，支持设置封面、链接地址，点击可以跳转至配置的网址。</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（三）督导系统</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1、在线巡课</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支持直播巡视，展示当前正在直播的课程，提供教室和院系的检索，支持缩略图展示，支持按照院系、时间范围、课程名称、教师名称进行过滤，方便督导进行查询；查询结果提供缩略图展示，显示课程标题、教师、地点、时间、所属院系。</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54：</w:t>
      </w:r>
      <w:r>
        <w:rPr>
          <w:rFonts w:hint="eastAsia" w:asciiTheme="minorEastAsia" w:hAnsiTheme="minorEastAsia" w:cstheme="minorEastAsia"/>
          <w:kern w:val="0"/>
          <w:sz w:val="24"/>
          <w:szCs w:val="24"/>
          <w:highlight w:val="none"/>
        </w:rPr>
        <w:t>2）支持录像巡课，展示当前已经结束授课，并有录像的课程，提供院系的检索，支持缩略图展示，支持院系、时间范围、课程名称、教师名称进行过滤，方便督导进行查询；查询结果提供缩略图展示，显示课程标题、教师、地点、时间、所属院系。</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2、评课、诊断</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55：</w:t>
      </w:r>
      <w:r>
        <w:rPr>
          <w:rFonts w:hint="eastAsia" w:asciiTheme="minorEastAsia" w:hAnsiTheme="minorEastAsia" w:cstheme="minorEastAsia"/>
          <w:kern w:val="0"/>
          <w:sz w:val="24"/>
          <w:szCs w:val="24"/>
          <w:highlight w:val="none"/>
        </w:rPr>
        <w:t>1）支持多路教室视频同屏显示，督导评课过程中，教师、学生至少两路的多视窗同时播放，支持主播放窗口的即时切换。</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56：</w:t>
      </w:r>
      <w:r>
        <w:rPr>
          <w:rFonts w:hint="eastAsia" w:asciiTheme="minorEastAsia" w:hAnsiTheme="minorEastAsia" w:cstheme="minorEastAsia"/>
          <w:kern w:val="0"/>
          <w:sz w:val="24"/>
          <w:szCs w:val="24"/>
          <w:highlight w:val="none"/>
        </w:rPr>
        <w:t>2）支持领导、督导员、教师参与评课，评课结果记录到各角色的评课记录中，同时评课结果自动汇总成评课报告反馈给讲课教师。</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57：</w:t>
      </w:r>
      <w:r>
        <w:rPr>
          <w:rFonts w:hint="eastAsia" w:asciiTheme="minorEastAsia" w:hAnsiTheme="minorEastAsia" w:cstheme="minorEastAsia"/>
          <w:kern w:val="0"/>
          <w:sz w:val="24"/>
          <w:szCs w:val="24"/>
          <w:highlight w:val="none"/>
        </w:rPr>
        <w:t>3）支持多种评课方式，包括量表评分包含分数评价和主观评价。</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58：</w:t>
      </w:r>
      <w:r>
        <w:rPr>
          <w:rFonts w:hint="eastAsia" w:asciiTheme="minorEastAsia" w:hAnsiTheme="minorEastAsia" w:cstheme="minorEastAsia"/>
          <w:kern w:val="0"/>
          <w:sz w:val="24"/>
          <w:szCs w:val="24"/>
          <w:highlight w:val="none"/>
        </w:rPr>
        <w:t>4）支持量表评分，支持自定义评分量表，量表包含多级多维度的评分标准，评课时可根据量表评分项逐项打分，系统自动计算总评分。</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59：</w:t>
      </w:r>
      <w:r>
        <w:rPr>
          <w:rFonts w:hint="eastAsia" w:asciiTheme="minorEastAsia" w:hAnsiTheme="minorEastAsia" w:cstheme="minorEastAsia"/>
          <w:kern w:val="0"/>
          <w:sz w:val="24"/>
          <w:szCs w:val="24"/>
          <w:highlight w:val="none"/>
        </w:rPr>
        <w:t>5）支持主观评价，评课用户输入本次评课结论，为讲课教师提出意见和建议；一堂课的主观评价可汇总到评课报告；</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60：</w:t>
      </w:r>
      <w:r>
        <w:rPr>
          <w:rFonts w:hint="eastAsia" w:asciiTheme="minorEastAsia" w:hAnsiTheme="minorEastAsia" w:cstheme="minorEastAsia"/>
          <w:kern w:val="0"/>
          <w:sz w:val="24"/>
          <w:szCs w:val="24"/>
          <w:highlight w:val="none"/>
        </w:rPr>
        <w:t>6）支持打点评价，方便各类用户评课时，对课堂中某个时间点的亮点或异常进行标记、点评。打点时自动记录当前时间点并截取当前时间点的课堂截图，支持输入评价信息、选择评价结论：优秀、一般、较差。</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61：</w:t>
      </w:r>
      <w:r>
        <w:rPr>
          <w:rFonts w:hint="eastAsia" w:asciiTheme="minorEastAsia" w:hAnsiTheme="minorEastAsia" w:cstheme="minorEastAsia"/>
          <w:kern w:val="0"/>
          <w:sz w:val="24"/>
          <w:szCs w:val="24"/>
          <w:highlight w:val="none"/>
        </w:rPr>
        <w:t>7）支持评课过程中将评课内容临时保存为草稿随时推出，方便下次续评；提交评价后，多人的评课结果汇总成评课报告。</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62：</w:t>
      </w:r>
      <w:r>
        <w:rPr>
          <w:rFonts w:hint="eastAsia" w:asciiTheme="minorEastAsia" w:hAnsiTheme="minorEastAsia" w:cstheme="minorEastAsia"/>
          <w:kern w:val="0"/>
          <w:sz w:val="24"/>
          <w:szCs w:val="24"/>
          <w:highlight w:val="none"/>
        </w:rPr>
        <w:t>8）支持评课人查看本课的数据信息，方便评课人快速了解本课。</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3、评课报告</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63：</w:t>
      </w:r>
      <w:r>
        <w:rPr>
          <w:rFonts w:hint="eastAsia" w:asciiTheme="minorEastAsia" w:hAnsiTheme="minorEastAsia" w:cstheme="minorEastAsia"/>
          <w:kern w:val="0"/>
          <w:sz w:val="24"/>
          <w:szCs w:val="24"/>
          <w:highlight w:val="none"/>
        </w:rPr>
        <w:t>支持量表评价汇总，基于个角色的量表评分分别计算总评分、督导评分、同行评分。支持评分柱状图显示，提供量表各子项的得分对比，按柱状图展示，可按需选择多维度总评分进行展示对比。支持总评汇总，显示总评人数，督导总评人数和同行总评人数，并按角色分别展示总评内容。支持多人报告的导出评课数据、总评等。</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64：</w:t>
      </w:r>
      <w:r>
        <w:rPr>
          <w:rFonts w:hint="eastAsia" w:asciiTheme="minorEastAsia" w:hAnsiTheme="minorEastAsia" w:cstheme="minorEastAsia"/>
          <w:kern w:val="0"/>
          <w:sz w:val="24"/>
          <w:szCs w:val="24"/>
          <w:highlight w:val="none"/>
        </w:rPr>
        <w:t>4、系统管理：支持完备的权限管理机制，具备领导、学校督导、院系督导、教师等角色，支持单一用户多角色，支持权限控制，支持根据角色设置菜单级的访问权限；支持用户管理、组织结构、教学楼与教室设置、课表管理、量表管理等。</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（四）物联网统一开放管理平台</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65：</w:t>
      </w:r>
      <w:r>
        <w:rPr>
          <w:rFonts w:hint="eastAsia" w:asciiTheme="minorEastAsia" w:hAnsiTheme="minorEastAsia" w:cstheme="minorEastAsia"/>
          <w:kern w:val="0"/>
          <w:sz w:val="24"/>
          <w:szCs w:val="24"/>
          <w:highlight w:val="none"/>
        </w:rPr>
        <w:t>1、协议管理 ：提供物联协议管理维护功能，支持对协议的新增、修改、删除功能，支持创建协议的协议标识、名称、类型（jar、script、local等）等，支持维护协议的脚本信息。支持通过界面对协议快速的进行开关功能。</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66：</w:t>
      </w:r>
      <w:r>
        <w:rPr>
          <w:rFonts w:hint="eastAsia" w:asciiTheme="minorEastAsia" w:hAnsiTheme="minorEastAsia" w:cstheme="minorEastAsia"/>
          <w:kern w:val="0"/>
          <w:sz w:val="24"/>
          <w:szCs w:val="24"/>
          <w:highlight w:val="none"/>
        </w:rPr>
        <w:t>2、网络组件 ：支持对物联接入过程中各类网络组件的维护与管理功能，支持新增、修改、删除、禁/启用功能。支持维护组件名称、组件类型 （TCP\MQTT\HTTP的客户端与服务端）、本地地址、本地端口、公网地址、公网端口、描述等信息。</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bidi="ar-SA"/>
        </w:rPr>
        <w:t>67</w:t>
      </w:r>
      <w:r>
        <w:rPr>
          <w:rFonts w:hint="eastAsia" w:asciiTheme="minorEastAsia" w:hAnsiTheme="minorEastAsia" w:cstheme="minorEastAsia"/>
          <w:b/>
          <w:bCs/>
          <w:kern w:val="0"/>
          <w:sz w:val="24"/>
          <w:szCs w:val="24"/>
          <w:highlight w:val="none"/>
          <w:lang w:val="en-US" w:eastAsia="zh-CN"/>
        </w:rPr>
        <w:t>：</w:t>
      </w:r>
      <w:r>
        <w:rPr>
          <w:rFonts w:hint="eastAsia" w:asciiTheme="minorEastAsia" w:hAnsiTheme="minorEastAsia" w:cstheme="minorEastAsia"/>
          <w:kern w:val="0"/>
          <w:sz w:val="24"/>
          <w:szCs w:val="24"/>
          <w:highlight w:val="none"/>
        </w:rPr>
        <w:t>3、接入网关 ：支持对物联接入过程中各类网络组件的管理和维护，包括新增、修改、删除和禁/启用功能。可以维护组件的名称、类型（如TCP、MQTT、HTTP的客户端和服务端）、本地地址、本地端口、公网地址、公网端口和描述等信息。</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68：</w:t>
      </w:r>
      <w:r>
        <w:rPr>
          <w:rFonts w:hint="eastAsia" w:asciiTheme="minorEastAsia" w:hAnsiTheme="minorEastAsia" w:cstheme="minorEastAsia"/>
          <w:kern w:val="0"/>
          <w:sz w:val="24"/>
          <w:szCs w:val="24"/>
          <w:highlight w:val="none"/>
        </w:rPr>
        <w:t>4、边缘服务 ：支持采进行数据采集，根据不同的类型（local、jar），通过cron表达式和参数配置的方式，实现边缘服务，接入不同平台的设备数据。</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69：</w:t>
      </w:r>
      <w:r>
        <w:rPr>
          <w:rFonts w:hint="eastAsia" w:asciiTheme="minorEastAsia" w:hAnsiTheme="minorEastAsia" w:cstheme="minorEastAsia"/>
          <w:kern w:val="0"/>
          <w:sz w:val="24"/>
          <w:szCs w:val="24"/>
          <w:highlight w:val="none"/>
        </w:rPr>
        <w:t>5、产品管理 ：支持维护产品模型，包括：产品名称、编码、分类、传输方式、产品类型（支持直连、网关设备、网关子设备）、通讯协议（至少支持MQTT\TCP\HTTP\UDP等主流协议的适配）、消息协议等信息的配置。</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支持定义产品物模型，其中包括物模型属性定义、功能定义、事件定义，支持快速导入与物模型TSL的快速导出。</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支持通过产品配置对产品物模型的参数进行在线的编辑功能。</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bidi="ar-SA"/>
        </w:rPr>
        <w:t>70</w:t>
      </w:r>
      <w:r>
        <w:rPr>
          <w:rFonts w:hint="eastAsia" w:asciiTheme="minorEastAsia" w:hAnsiTheme="minorEastAsia" w:cstheme="minorEastAsia"/>
          <w:b/>
          <w:bCs/>
          <w:kern w:val="0"/>
          <w:sz w:val="24"/>
          <w:szCs w:val="24"/>
          <w:highlight w:val="none"/>
          <w:lang w:val="en-US" w:eastAsia="zh-CN"/>
        </w:rPr>
        <w:t>：</w:t>
      </w:r>
      <w:r>
        <w:rPr>
          <w:rFonts w:hint="eastAsia" w:asciiTheme="minorEastAsia" w:hAnsiTheme="minorEastAsia" w:cstheme="minorEastAsia"/>
          <w:kern w:val="0"/>
          <w:sz w:val="24"/>
          <w:szCs w:val="24"/>
          <w:highlight w:val="none"/>
        </w:rPr>
        <w:t>6、场景联动 ：提供场景联动操作的规则配置，可通过配置设备触发方式实现设备触发、定时触发，实现多种触发方式（设备上线、设备离线、属性上报、事件上报、定时获取、功能调用等多种触发动作），支持维护多种触发条件对各类设备所获取到的字段信息进行判定（小于、小于、介于、等于、不等于等逻辑判断），支持多种条件组合，最终实现多种执行动作（执行动作的产品、设备、具体功能、参数等信息），支持多个执行动作共同触发。</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71：</w:t>
      </w:r>
      <w:r>
        <w:rPr>
          <w:rFonts w:hint="eastAsia" w:asciiTheme="minorEastAsia" w:hAnsiTheme="minorEastAsia" w:cstheme="minorEastAsia"/>
          <w:kern w:val="0"/>
          <w:sz w:val="24"/>
          <w:szCs w:val="24"/>
          <w:highlight w:val="none"/>
        </w:rPr>
        <w:t>7、设备接入申请管理 ：支持设备接入申请，配置设备接入申请的流程，包括申请提交、审批和通知等环节，确保设备接入的可控性和安全性。</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支持申请状态跟踪，记录和跟踪设备接入申请的状态，管理员可以随时查看和管理各个申请的进展情况。</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72：</w:t>
      </w:r>
      <w:r>
        <w:rPr>
          <w:rFonts w:hint="eastAsia" w:asciiTheme="minorEastAsia" w:hAnsiTheme="minorEastAsia" w:cstheme="minorEastAsia"/>
          <w:kern w:val="0"/>
          <w:sz w:val="24"/>
          <w:szCs w:val="24"/>
          <w:highlight w:val="none"/>
        </w:rPr>
        <w:t>8、设备异常信息登记 ：支持异常信息记录，记录设备的异常信息，例如设备出现故障、设备数据异常等情况。支持进行异常信息分类，对设备异常信息进行分类，方便后续的处理和分析。</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（五）在线监测管理系统</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73：</w:t>
      </w:r>
      <w:r>
        <w:rPr>
          <w:rFonts w:hint="eastAsia" w:asciiTheme="minorEastAsia" w:hAnsiTheme="minorEastAsia" w:cstheme="minorEastAsia"/>
          <w:kern w:val="0"/>
          <w:sz w:val="24"/>
          <w:szCs w:val="24"/>
          <w:highlight w:val="none"/>
        </w:rPr>
        <w:t>1、承载着智能配电、环境监控、安防监控的数据管理及核心管控、可以远程的监视、管控和图像传输，又具备环境监测、联网报警的功能。通过呈现重点需要关注的设备及相关数据运行情况，便于运维值班人员对相关设备状态实时把握和及时发现问题并处理。</w:t>
      </w:r>
    </w:p>
    <w:p>
      <w:pPr>
        <w:widowControl/>
        <w:spacing w:line="360" w:lineRule="auto"/>
        <w:jc w:val="left"/>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74：</w:t>
      </w:r>
      <w:r>
        <w:rPr>
          <w:rFonts w:hint="eastAsia" w:asciiTheme="minorEastAsia" w:hAnsiTheme="minorEastAsia" w:cstheme="minorEastAsia"/>
          <w:kern w:val="0"/>
          <w:sz w:val="24"/>
          <w:szCs w:val="24"/>
          <w:highlight w:val="none"/>
        </w:rPr>
        <w:t>2、在管理平台登录界面，通过输入账号、账号密码；点击智能检测，检测通过；点击登录进行账号验证；通过则登录成功。</w:t>
      </w:r>
      <w:r>
        <w:rPr>
          <w:rFonts w:hint="eastAsia" w:asciiTheme="minorEastAsia" w:hAnsiTheme="minorEastAsia" w:cstheme="minorEastAsia"/>
          <w:b/>
          <w:bCs/>
          <w:kern w:val="0"/>
          <w:sz w:val="24"/>
          <w:szCs w:val="24"/>
          <w:highlight w:val="none"/>
        </w:rPr>
        <w:t>(提供系统功能截图佐证并加盖投标人公章)</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75：</w:t>
      </w:r>
      <w:r>
        <w:rPr>
          <w:rFonts w:hint="eastAsia" w:asciiTheme="minorEastAsia" w:hAnsiTheme="minorEastAsia" w:cstheme="minorEastAsia"/>
          <w:kern w:val="0"/>
          <w:sz w:val="24"/>
          <w:szCs w:val="24"/>
          <w:highlight w:val="none"/>
        </w:rPr>
        <w:t>3、可视化界面实时显示配电系统运行图 即动态流线图，在运行流线图中显示各路空开合闸分闸的实时状态。</w:t>
      </w:r>
      <w:r>
        <w:rPr>
          <w:rFonts w:hint="eastAsia" w:asciiTheme="minorEastAsia" w:hAnsiTheme="minorEastAsia" w:cstheme="minorEastAsia"/>
          <w:b/>
          <w:bCs/>
          <w:kern w:val="0"/>
          <w:sz w:val="24"/>
          <w:szCs w:val="24"/>
          <w:highlight w:val="none"/>
        </w:rPr>
        <w:t>（须提供系统功能截图佐证并加盖投标人公章）</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76：</w:t>
      </w:r>
      <w:r>
        <w:rPr>
          <w:rFonts w:hint="eastAsia" w:asciiTheme="minorEastAsia" w:hAnsiTheme="minorEastAsia" w:cstheme="minorEastAsia"/>
          <w:kern w:val="0"/>
          <w:sz w:val="24"/>
          <w:szCs w:val="24"/>
          <w:highlight w:val="none"/>
        </w:rPr>
        <w:t>4、支持可视化界面市电输入监测：通过面积图，显示当日ABC三相电压准点时间数值显示；ABC三相电压数据可同时显示，也可以选择显示其中的任意一相或两相电压显示。</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77：</w:t>
      </w:r>
      <w:r>
        <w:rPr>
          <w:rFonts w:hint="eastAsia" w:asciiTheme="minorEastAsia" w:hAnsiTheme="minorEastAsia" w:cstheme="minorEastAsia"/>
          <w:kern w:val="0"/>
          <w:sz w:val="24"/>
          <w:szCs w:val="24"/>
          <w:highlight w:val="none"/>
        </w:rPr>
        <w:t>5、支持可视化界面展示设备状态、UPS后备时间及电池容量、市电输入电压、电流、能耗数据图形化分析</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78：</w:t>
      </w:r>
      <w:r>
        <w:rPr>
          <w:rFonts w:hint="eastAsia" w:asciiTheme="minorEastAsia" w:hAnsiTheme="minorEastAsia" w:cstheme="minorEastAsia"/>
          <w:kern w:val="0"/>
          <w:sz w:val="24"/>
          <w:szCs w:val="24"/>
          <w:highlight w:val="none"/>
        </w:rPr>
        <w:t>6、支持报警信息在可视化界面弹窗告警，告知具体故障类型和实时数值。</w:t>
      </w:r>
    </w:p>
    <w:p>
      <w:pPr>
        <w:widowControl/>
        <w:spacing w:line="360" w:lineRule="auto"/>
        <w:jc w:val="left"/>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79：</w:t>
      </w:r>
      <w:r>
        <w:rPr>
          <w:rFonts w:hint="eastAsia" w:asciiTheme="minorEastAsia" w:hAnsiTheme="minorEastAsia" w:cstheme="minorEastAsia"/>
          <w:kern w:val="0"/>
          <w:sz w:val="24"/>
          <w:szCs w:val="24"/>
          <w:highlight w:val="none"/>
        </w:rPr>
        <w:t>7、支持配电系统每路空开进行密码加密操作远程合闸、分闸；</w:t>
      </w:r>
      <w:r>
        <w:rPr>
          <w:rFonts w:hint="eastAsia" w:asciiTheme="minorEastAsia" w:hAnsiTheme="minorEastAsia" w:cstheme="minorEastAsia"/>
          <w:b/>
          <w:bCs/>
          <w:kern w:val="0"/>
          <w:sz w:val="24"/>
          <w:szCs w:val="24"/>
          <w:highlight w:val="none"/>
        </w:rPr>
        <w:t>（须提供系统功能截图佐证并加盖投标人公章）</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80：</w:t>
      </w:r>
      <w:r>
        <w:rPr>
          <w:rFonts w:hint="eastAsia" w:asciiTheme="minorEastAsia" w:hAnsiTheme="minorEastAsia" w:cstheme="minorEastAsia"/>
          <w:kern w:val="0"/>
          <w:sz w:val="24"/>
          <w:szCs w:val="24"/>
          <w:highlight w:val="none"/>
        </w:rPr>
        <w:t>8、支持远程查询各路空开数据：含ABC三相温度、平均电流、漏电流、ABC三相电流、电压、零线温度、零线电流、功率。</w:t>
      </w:r>
    </w:p>
    <w:p>
      <w:pPr>
        <w:widowControl/>
        <w:spacing w:line="360" w:lineRule="auto"/>
        <w:jc w:val="left"/>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81：</w:t>
      </w:r>
      <w:r>
        <w:rPr>
          <w:rFonts w:hint="eastAsia" w:asciiTheme="minorEastAsia" w:hAnsiTheme="minorEastAsia" w:cstheme="minorEastAsia"/>
          <w:kern w:val="0"/>
          <w:sz w:val="24"/>
          <w:szCs w:val="24"/>
          <w:highlight w:val="none"/>
        </w:rPr>
        <w:t>9、支持空开的每个监测参数可通过下层图标点击查看24小时数据变化情况的折线图（如：ABC三相温度、平均电流、漏电流、ABC三相电流、电压、零线温度、ABC三相功率等）。</w:t>
      </w:r>
      <w:r>
        <w:rPr>
          <w:rFonts w:hint="eastAsia" w:asciiTheme="minorEastAsia" w:hAnsiTheme="minorEastAsia" w:cstheme="minorEastAsia"/>
          <w:b/>
          <w:bCs/>
          <w:kern w:val="0"/>
          <w:sz w:val="24"/>
          <w:szCs w:val="24"/>
          <w:highlight w:val="none"/>
        </w:rPr>
        <w:t>（须提供系统功能截图佐证并加盖投标人公章）</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82：</w:t>
      </w:r>
      <w:r>
        <w:rPr>
          <w:rFonts w:hint="eastAsia" w:asciiTheme="minorEastAsia" w:hAnsiTheme="minorEastAsia" w:cstheme="minorEastAsia"/>
          <w:kern w:val="0"/>
          <w:sz w:val="24"/>
          <w:szCs w:val="24"/>
          <w:highlight w:val="none"/>
        </w:rPr>
        <w:t>10、支持可查询配电箱列表、对配电箱每路空开的设备ID，开关名称，开关类型，线路地址，开关状态可查询、并能开启和关闭。</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83：</w:t>
      </w:r>
      <w:r>
        <w:rPr>
          <w:rFonts w:hint="eastAsia" w:asciiTheme="minorEastAsia" w:hAnsiTheme="minorEastAsia" w:cstheme="minorEastAsia"/>
          <w:kern w:val="0"/>
          <w:sz w:val="24"/>
          <w:szCs w:val="24"/>
          <w:highlight w:val="none"/>
        </w:rPr>
        <w:t>11、支持数据显示及管控：UPS主机三相电压、电流、频率、功率、主板温度、输出负载、电池容量数据通过面积图进行显示。支持实时显示UPS主机三种供电模式的状态。支持对柴油发电机，空调远程开关机、柴油发电机模式状态远程切换。</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84：</w:t>
      </w:r>
      <w:r>
        <w:rPr>
          <w:rFonts w:hint="eastAsia" w:asciiTheme="minorEastAsia" w:hAnsiTheme="minorEastAsia" w:cstheme="minorEastAsia"/>
          <w:kern w:val="0"/>
          <w:sz w:val="24"/>
          <w:szCs w:val="24"/>
          <w:highlight w:val="none"/>
        </w:rPr>
        <w:t>12、支持实时显示相关硬件设备运行状态：如温湿度、空调、漏水、消防等设备监测；通过智能警戒摄像机主要负责对观测站重要区域的视频监视。</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85：</w:t>
      </w:r>
      <w:r>
        <w:rPr>
          <w:rFonts w:hint="eastAsia" w:asciiTheme="minorEastAsia" w:hAnsiTheme="minorEastAsia" w:cstheme="minorEastAsia"/>
          <w:kern w:val="0"/>
          <w:sz w:val="24"/>
          <w:szCs w:val="24"/>
          <w:highlight w:val="none"/>
        </w:rPr>
        <w:t>13、带有云台的摄像机进行远程控制。通过配置自动监控相关硬件设备等相关参数，从而实现短信，电话等多种方式的提醒和告警。</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86：</w:t>
      </w:r>
      <w:r>
        <w:rPr>
          <w:rFonts w:hint="eastAsia" w:asciiTheme="minorEastAsia" w:hAnsiTheme="minorEastAsia" w:cstheme="minorEastAsia"/>
          <w:kern w:val="0"/>
          <w:sz w:val="24"/>
          <w:szCs w:val="24"/>
          <w:highlight w:val="none"/>
        </w:rPr>
        <w:t>14、报警类型：可进行报警类型的自定义添加；报警类型条件需要关联类目、设备、要素，设置阈值和判断条件。报警条件：多个条件时，要设置条件关联关系，关系有：并且、或者；选择“并且”时，可设置多个触发条件、每个条件都必须满足才触发报警，选择“或者”时，多个条件只要满足一个即可出发报警；设置条件可进行新增、删除操作。</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87：</w:t>
      </w:r>
      <w:r>
        <w:rPr>
          <w:rFonts w:hint="eastAsia" w:asciiTheme="minorEastAsia" w:hAnsiTheme="minorEastAsia" w:cstheme="minorEastAsia"/>
          <w:kern w:val="0"/>
          <w:sz w:val="24"/>
          <w:szCs w:val="24"/>
          <w:highlight w:val="none"/>
        </w:rPr>
        <w:t>15、记录各种的预警以及报警的相关历史数据，根据各个维度进行系统分析。可进行人员管理，角色配置，权限管理等系统操作。</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88：</w:t>
      </w:r>
      <w:r>
        <w:rPr>
          <w:rFonts w:hint="eastAsia" w:asciiTheme="minorEastAsia" w:hAnsiTheme="minorEastAsia" w:cstheme="minorEastAsia"/>
          <w:kern w:val="0"/>
          <w:sz w:val="24"/>
          <w:szCs w:val="24"/>
          <w:highlight w:val="none"/>
        </w:rPr>
        <w:t>16、可对一些系统运行配置规则进行管理。可查询系统运行情况及操作日志等查询。</w:t>
      </w:r>
    </w:p>
    <w:p>
      <w:pPr>
        <w:widowControl/>
        <w:spacing w:line="360" w:lineRule="auto"/>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（六）接口对接定制服务</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89：</w:t>
      </w:r>
      <w:r>
        <w:rPr>
          <w:rFonts w:hint="eastAsia" w:asciiTheme="minorEastAsia" w:hAnsiTheme="minorEastAsia" w:cstheme="minorEastAsia"/>
          <w:kern w:val="0"/>
          <w:sz w:val="24"/>
          <w:szCs w:val="24"/>
          <w:highlight w:val="none"/>
        </w:rPr>
        <w:t>1</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rPr>
        <w:t>统一身份认证集成：系统支持与采购人统一身份认证集成。统一认证用户库中的用户基本信息数据是相对完整的，身份管理平台提供满足各种系统的认证接口，通过调用这些接口，可以使身份管理平台为各个应用系统进行认证服务。</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90：</w:t>
      </w:r>
      <w:r>
        <w:rPr>
          <w:rFonts w:hint="eastAsia" w:asciiTheme="minorEastAsia" w:hAnsiTheme="minorEastAsia" w:cstheme="minorEastAsia"/>
          <w:kern w:val="0"/>
          <w:sz w:val="24"/>
          <w:szCs w:val="24"/>
          <w:highlight w:val="none"/>
        </w:rPr>
        <w:t>2</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rPr>
        <w:t>数据中台集成：系统支持实现与采购人数据中台集成。实现系统和外部数据源之间的组织机构，人员，任职信息之间的对接同步，降低对接风险，提高对接准确性。</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91：</w:t>
      </w:r>
      <w:r>
        <w:rPr>
          <w:rFonts w:hint="eastAsia" w:asciiTheme="minorEastAsia" w:hAnsiTheme="minorEastAsia" w:cstheme="minorEastAsia"/>
          <w:kern w:val="0"/>
          <w:sz w:val="24"/>
          <w:szCs w:val="24"/>
          <w:highlight w:val="none"/>
        </w:rPr>
        <w:t>3</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rPr>
        <w:t>系统支持实现与企业微信、钉钉、移动校园集成。移动应用必须采用标准化 HTML5+CSS3+JavaScript 技术，实现PC端、移动端、pad端多种设备，多种分辨率自适应，支持界面响应式自动布局。支持一次发布的方式实现 PC 端和移动端的同步，实现与第三方的移动端无缝集成。</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92：</w:t>
      </w:r>
      <w:r>
        <w:rPr>
          <w:rFonts w:hint="eastAsia" w:asciiTheme="minorEastAsia" w:hAnsiTheme="minorEastAsia" w:cstheme="minorEastAsia"/>
          <w:kern w:val="0"/>
          <w:sz w:val="24"/>
          <w:szCs w:val="24"/>
          <w:highlight w:val="none"/>
        </w:rPr>
        <w:t>4</w:t>
      </w:r>
      <w:r>
        <w:rPr>
          <w:rFonts w:hint="eastAsia" w:asciiTheme="minorEastAsia" w:hAnsiTheme="minorEastAsia" w:cstheme="minorEastAsia"/>
          <w:kern w:val="0"/>
          <w:sz w:val="24"/>
          <w:szCs w:val="24"/>
          <w:highlight w:val="none"/>
          <w:lang w:eastAsia="zh-CN"/>
        </w:rPr>
        <w:t>、</w:t>
      </w:r>
      <w:r>
        <w:rPr>
          <w:rFonts w:hint="eastAsia" w:asciiTheme="minorEastAsia" w:hAnsiTheme="minorEastAsia" w:cstheme="minorEastAsia"/>
          <w:kern w:val="0"/>
          <w:sz w:val="24"/>
          <w:szCs w:val="24"/>
          <w:highlight w:val="none"/>
        </w:rPr>
        <w:t>要求系统实现与采购人短信系统对接集成。实现待办事宜、办理通知、督办催办、办结提醒等多种提醒事项的短信提醒。</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93：</w:t>
      </w:r>
      <w:r>
        <w:rPr>
          <w:rFonts w:hint="eastAsia" w:asciiTheme="minorEastAsia" w:hAnsiTheme="minorEastAsia" w:cstheme="minorEastAsia"/>
          <w:kern w:val="0"/>
          <w:sz w:val="24"/>
          <w:szCs w:val="24"/>
          <w:highlight w:val="none"/>
        </w:rPr>
        <w:t>（七）供应商提供的平台和系统均要求采用B/S结构，可运行于Linux及国产操作系统等。采用成熟的编程语言和服务器端采用成熟的框架进行高效率的进行开发，业务应用系统须支持基于mysql数据库上，同时可以支持国产数据库。B端要求在统信、鸿蒙、麒麟等主流国产操作系统上正常使用。</w:t>
      </w:r>
    </w:p>
    <w:p>
      <w:pPr>
        <w:widowControl/>
        <w:spacing w:line="360" w:lineRule="auto"/>
        <w:jc w:val="left"/>
        <w:rPr>
          <w:rFonts w:asciiTheme="minorEastAsia" w:hAnsiTheme="minorEastAsia" w:cs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94：</w:t>
      </w:r>
      <w:r>
        <w:rPr>
          <w:rFonts w:hint="eastAsia" w:asciiTheme="minorEastAsia" w:hAnsiTheme="minorEastAsia" w:cstheme="minorEastAsia"/>
          <w:kern w:val="0"/>
          <w:sz w:val="24"/>
          <w:szCs w:val="24"/>
          <w:highlight w:val="none"/>
        </w:rPr>
        <w:t>（八）系统集成技术服务。系统能够满足二级或以上等保要求，无条件配合等保测评备案相关工作。</w:t>
      </w:r>
    </w:p>
    <w:p>
      <w:pPr>
        <w:pStyle w:val="18"/>
        <w:jc w:val="both"/>
        <w:outlineLvl w:val="2"/>
        <w:rPr>
          <w:rFonts w:hint="default" w:cs="宋体" w:asciiTheme="minorEastAsia" w:hAnsiTheme="minorEastAsia"/>
          <w:b/>
          <w:bCs/>
          <w:sz w:val="24"/>
          <w:szCs w:val="24"/>
          <w:highlight w:val="none"/>
          <w:lang w:eastAsia="zh-CN"/>
        </w:rPr>
      </w:pPr>
    </w:p>
    <w:p>
      <w:pPr>
        <w:pStyle w:val="18"/>
        <w:jc w:val="both"/>
        <w:outlineLvl w:val="2"/>
        <w:rPr>
          <w:rFonts w:hint="default" w:ascii="宋体" w:hAnsi="宋体" w:eastAsia="宋体" w:cs="宋体"/>
          <w:b/>
          <w:bCs/>
          <w:sz w:val="24"/>
          <w:szCs w:val="24"/>
          <w:highlight w:val="none"/>
          <w:lang w:eastAsia="zh-CN"/>
        </w:rPr>
      </w:pPr>
      <w:r>
        <w:rPr>
          <w:rFonts w:cs="宋体" w:asciiTheme="minorEastAsia" w:hAnsiTheme="minorEastAsia"/>
          <w:b/>
          <w:bCs/>
          <w:sz w:val="24"/>
          <w:szCs w:val="24"/>
          <w:highlight w:val="none"/>
          <w:lang w:eastAsia="zh-CN"/>
        </w:rPr>
        <w:t>序号4</w:t>
      </w:r>
      <w:r>
        <w:rPr>
          <w:rFonts w:ascii="宋体" w:hAnsi="宋体" w:eastAsia="宋体" w:cs="宋体"/>
          <w:b/>
          <w:bCs/>
          <w:sz w:val="24"/>
          <w:szCs w:val="24"/>
          <w:highlight w:val="none"/>
        </w:rPr>
        <w:t>磁盘存储（48盘位）</w:t>
      </w:r>
      <w:r>
        <w:rPr>
          <w:rFonts w:ascii="宋体" w:hAnsi="宋体" w:eastAsia="宋体" w:cs="宋体"/>
          <w:b/>
          <w:bCs/>
          <w:sz w:val="24"/>
          <w:szCs w:val="24"/>
          <w:highlight w:val="none"/>
          <w:lang w:eastAsia="zh-CN"/>
        </w:rPr>
        <w:t>技术要求：</w:t>
      </w:r>
    </w:p>
    <w:p>
      <w:pPr>
        <w:widowControl/>
        <w:spacing w:line="360" w:lineRule="auto"/>
        <w:rPr>
          <w:rFonts w:cs="宋体" w:asciiTheme="minorEastAsia" w:hAnsiTheme="minorEastAsia"/>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95：</w:t>
      </w:r>
      <w:r>
        <w:rPr>
          <w:rFonts w:cs="宋体" w:asciiTheme="minorEastAsia" w:hAnsiTheme="minorEastAsia"/>
          <w:kern w:val="0"/>
          <w:sz w:val="24"/>
          <w:szCs w:val="24"/>
          <w:highlight w:val="none"/>
        </w:rPr>
        <w:t>1</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操作系统：嵌入式LINUX系统</w:t>
      </w:r>
      <w:r>
        <w:rPr>
          <w:rFonts w:hint="eastAsia" w:cs="宋体" w:asciiTheme="minorEastAsia" w:hAnsiTheme="minorEastAsia"/>
          <w:kern w:val="0"/>
          <w:sz w:val="24"/>
          <w:szCs w:val="24"/>
          <w:highlight w:val="none"/>
          <w:lang w:eastAsia="zh-CN"/>
        </w:rPr>
        <w:t>；</w:t>
      </w:r>
      <w:r>
        <w:rPr>
          <w:rFonts w:cs="宋体" w:asciiTheme="minorEastAsia" w:hAnsiTheme="minorEastAsia"/>
          <w:kern w:val="0"/>
          <w:sz w:val="24"/>
          <w:szCs w:val="24"/>
          <w:highlight w:val="none"/>
        </w:rPr>
        <w:t>内存：</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8G内存，可扩展</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64G高速缓存</w:t>
      </w:r>
      <w:r>
        <w:rPr>
          <w:rFonts w:hint="eastAsia" w:cs="宋体" w:asciiTheme="minorEastAsia" w:hAnsiTheme="minorEastAsia"/>
          <w:kern w:val="0"/>
          <w:sz w:val="24"/>
          <w:szCs w:val="24"/>
          <w:highlight w:val="none"/>
          <w:lang w:eastAsia="zh-CN"/>
        </w:rPr>
        <w:t>；</w:t>
      </w:r>
      <w:r>
        <w:rPr>
          <w:rFonts w:cs="宋体" w:asciiTheme="minorEastAsia" w:hAnsiTheme="minorEastAsia"/>
          <w:kern w:val="0"/>
          <w:sz w:val="24"/>
          <w:szCs w:val="24"/>
          <w:highlight w:val="none"/>
        </w:rPr>
        <w:t>硬盘接口：接入≥48个接口SATA盘</w:t>
      </w:r>
      <w:r>
        <w:rPr>
          <w:rFonts w:hint="eastAsia" w:cs="宋体" w:asciiTheme="minorEastAsia" w:hAnsiTheme="minorEastAsia"/>
          <w:kern w:val="0"/>
          <w:sz w:val="24"/>
          <w:szCs w:val="24"/>
          <w:highlight w:val="none"/>
          <w:lang w:eastAsia="zh-CN"/>
        </w:rPr>
        <w:t>；</w:t>
      </w:r>
      <w:r>
        <w:rPr>
          <w:rFonts w:cs="宋体" w:asciiTheme="minorEastAsia" w:hAnsiTheme="minorEastAsia"/>
          <w:kern w:val="0"/>
          <w:sz w:val="24"/>
          <w:szCs w:val="24"/>
          <w:highlight w:val="none"/>
        </w:rPr>
        <w:t>视频接入：支持同时进行1600Mbps视（音）频码流存储，1600Mbps视（音）频码流转发、384Mbps视（音）频码流回放；在转发模式下，可支持4096Mbps视（音）频码流转发</w:t>
      </w:r>
      <w:r>
        <w:rPr>
          <w:rFonts w:hint="eastAsia" w:cs="宋体" w:asciiTheme="minorEastAsia" w:hAnsiTheme="minorEastAsia"/>
          <w:kern w:val="0"/>
          <w:sz w:val="24"/>
          <w:szCs w:val="24"/>
          <w:highlight w:val="none"/>
        </w:rPr>
        <w:t>。</w:t>
      </w:r>
    </w:p>
    <w:p>
      <w:pPr>
        <w:widowControl/>
        <w:spacing w:line="360" w:lineRule="auto"/>
        <w:rPr>
          <w:rFonts w:cs="宋体" w:asciiTheme="minorEastAsia" w:hAnsi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96：</w:t>
      </w:r>
      <w:r>
        <w:rPr>
          <w:rFonts w:hint="eastAsia" w:cs="宋体" w:asciiTheme="minorEastAsia" w:hAnsiTheme="minorEastAsia"/>
          <w:kern w:val="0"/>
          <w:sz w:val="24"/>
          <w:szCs w:val="24"/>
          <w:highlight w:val="none"/>
          <w:lang w:val="en-US" w:eastAsia="zh-CN"/>
        </w:rPr>
        <w:t>2</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可将录制的视频图像进行合并，并支持延迟摄影视频的预览及下载，支持按照自定义的时间间隔抽帧生成视频</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97：</w:t>
      </w:r>
      <w:r>
        <w:rPr>
          <w:rFonts w:hint="eastAsia" w:cs="宋体" w:asciiTheme="minorEastAsia" w:hAnsiTheme="minorEastAsia"/>
          <w:kern w:val="0"/>
          <w:sz w:val="24"/>
          <w:szCs w:val="24"/>
          <w:highlight w:val="none"/>
          <w:lang w:val="en-US" w:eastAsia="zh-CN"/>
        </w:rPr>
        <w:t>3</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 xml:space="preserve">支持接入 SMR 硬盘；混合支持 SATA 磁盘、 SAS 磁盘、 SSD磁盘、 NVME 硬盘；在工作状态下， 可独立对每个硬盘进行热插拔维护， 磁盘可自动识别，接入过程中有提示信息；可接入 </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 xml:space="preserve">2.5 英寸以及 </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3.5 英寸硬盘</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rPr>
          <w:rFonts w:asciiTheme="minorEastAsia" w:hAnsiTheme="minorEastAsia" w:cstheme="minorEastAsia"/>
          <w:b/>
          <w:bCs/>
          <w:kern w:val="0"/>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98：</w:t>
      </w:r>
      <w:r>
        <w:rPr>
          <w:rFonts w:hint="eastAsia" w:cs="宋体" w:asciiTheme="minorEastAsia" w:hAnsiTheme="minorEastAsia"/>
          <w:kern w:val="0"/>
          <w:sz w:val="24"/>
          <w:szCs w:val="24"/>
          <w:highlight w:val="none"/>
          <w:lang w:val="en-US" w:eastAsia="zh-CN"/>
        </w:rPr>
        <w:t>4</w:t>
      </w:r>
      <w:r>
        <w:rPr>
          <w:rFonts w:hint="eastAsia" w:cs="宋体" w:asciiTheme="minorEastAsia" w:hAnsiTheme="minorEastAsia"/>
          <w:kern w:val="0"/>
          <w:sz w:val="24"/>
          <w:szCs w:val="24"/>
          <w:highlight w:val="none"/>
        </w:rPr>
        <w:t>、</w:t>
      </w:r>
      <w:r>
        <w:rPr>
          <w:rFonts w:cs="宋体" w:asciiTheme="minorEastAsia" w:hAnsiTheme="minorEastAsia"/>
          <w:kern w:val="0"/>
          <w:sz w:val="24"/>
          <w:szCs w:val="24"/>
          <w:highlight w:val="none"/>
        </w:rPr>
        <w:t xml:space="preserve">前端IPC、NVR、DVR发生断网，待恢复网络连接后，可将断网时段内的录像续传到服务器，并可通过浏览器设置自动回传和手动回传，支持1024路4Mbps的录像回传 </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widowControl/>
        <w:spacing w:line="360" w:lineRule="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w:t>
      </w:r>
      <w:r>
        <w:rPr>
          <w:rFonts w:hint="eastAsia" w:cs="宋体" w:asciiTheme="minorEastAsia" w:hAnsiTheme="minorEastAsia"/>
          <w:kern w:val="0"/>
          <w:sz w:val="24"/>
          <w:szCs w:val="24"/>
          <w:highlight w:val="none"/>
          <w:lang w:val="en-US" w:eastAsia="zh-CN"/>
        </w:rPr>
        <w:t>5</w:t>
      </w:r>
      <w:r>
        <w:rPr>
          <w:rFonts w:hint="eastAsia" w:cs="宋体" w:asciiTheme="minorEastAsia" w:hAnsiTheme="minorEastAsia"/>
          <w:kern w:val="0"/>
          <w:sz w:val="24"/>
          <w:szCs w:val="24"/>
          <w:highlight w:val="none"/>
        </w:rPr>
        <w:t>、支持纠删码技术。最多可以支持16个盘掉线或者损坏，数据仍然有效，保留的硬盘中的数据可正常读出，且新数据可正常写入.创建RAID后即为同步完成状态。</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r>
        <w:rPr>
          <w:rFonts w:hint="eastAsia" w:cs="宋体" w:asciiTheme="minorEastAsia" w:hAnsiTheme="minorEastAsia"/>
          <w:kern w:val="0"/>
          <w:sz w:val="24"/>
          <w:szCs w:val="24"/>
          <w:highlight w:val="none"/>
        </w:rPr>
        <w:t xml:space="preserve"> </w:t>
      </w:r>
    </w:p>
    <w:p>
      <w:pPr>
        <w:widowControl/>
        <w:spacing w:line="360" w:lineRule="auto"/>
        <w:rPr>
          <w:rFonts w:cs="宋体" w:asciiTheme="minorEastAsia" w:hAnsiTheme="minorEastAsia"/>
          <w:b/>
          <w:bCs/>
          <w:kern w:val="0"/>
          <w:sz w:val="24"/>
          <w:szCs w:val="24"/>
          <w:highlight w:val="none"/>
        </w:rPr>
      </w:pPr>
      <w:r>
        <w:rPr>
          <w:rFonts w:cs="宋体" w:asciiTheme="minorEastAsia" w:hAnsiTheme="minorEastAsia"/>
          <w:kern w:val="0"/>
          <w:sz w:val="24"/>
          <w:szCs w:val="24"/>
          <w:highlight w:val="none"/>
        </w:rPr>
        <w:t>▲</w:t>
      </w:r>
      <w:r>
        <w:rPr>
          <w:rFonts w:hint="eastAsia" w:cs="宋体" w:asciiTheme="minorEastAsia" w:hAnsiTheme="minorEastAsia"/>
          <w:kern w:val="0"/>
          <w:sz w:val="24"/>
          <w:szCs w:val="24"/>
          <w:highlight w:val="none"/>
          <w:lang w:val="en-US" w:eastAsia="zh-CN"/>
        </w:rPr>
        <w:t>6</w:t>
      </w:r>
      <w:r>
        <w:rPr>
          <w:rFonts w:hint="eastAsia" w:cs="宋体" w:asciiTheme="minorEastAsia" w:hAnsiTheme="minorEastAsia"/>
          <w:kern w:val="0"/>
          <w:sz w:val="24"/>
          <w:szCs w:val="24"/>
          <w:highlight w:val="none"/>
        </w:rPr>
        <w:t>、支持扩展 MiniSAS HD 接口， 支持通过电口 SAS 线或光口 SAS 线进行互联， 能够通过 SAS 线进行上行和下行的数据通信。</w:t>
      </w:r>
      <w:r>
        <w:rPr>
          <w:rFonts w:hint="eastAsia" w:asciiTheme="minorEastAsia" w:hAnsiTheme="minorEastAsia" w:cstheme="minorEastAsia"/>
          <w:b/>
          <w:bCs/>
          <w:kern w:val="0"/>
          <w:sz w:val="24"/>
          <w:szCs w:val="24"/>
          <w:highlight w:val="none"/>
        </w:rPr>
        <w:t>（需提供由第三方检测机构出具的具有CMA或CNAS标识的检验或检测报告复印件并加盖投标人公章，原件备查。）</w:t>
      </w:r>
    </w:p>
    <w:p>
      <w:pPr>
        <w:pStyle w:val="18"/>
        <w:spacing w:line="360" w:lineRule="auto"/>
        <w:jc w:val="both"/>
        <w:outlineLvl w:val="2"/>
        <w:rPr>
          <w:rFonts w:hint="default" w:cs="宋体" w:asciiTheme="minorEastAsia" w:hAnsiTheme="minorEastAsia"/>
          <w:sz w:val="24"/>
          <w:szCs w:val="24"/>
          <w:highlight w:val="none"/>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99：</w:t>
      </w:r>
      <w:r>
        <w:rPr>
          <w:rFonts w:hint="eastAsia" w:cs="宋体" w:asciiTheme="minorEastAsia" w:hAnsiTheme="minorEastAsia"/>
          <w:sz w:val="24"/>
          <w:szCs w:val="24"/>
          <w:highlight w:val="none"/>
          <w:lang w:val="en-US" w:eastAsia="zh-CN"/>
        </w:rPr>
        <w:t>7</w:t>
      </w:r>
      <w:r>
        <w:rPr>
          <w:rFonts w:cs="宋体" w:asciiTheme="minorEastAsia" w:hAnsiTheme="minorEastAsia"/>
          <w:sz w:val="24"/>
          <w:szCs w:val="24"/>
          <w:highlight w:val="none"/>
          <w:lang w:eastAsia="zh-CN"/>
        </w:rPr>
        <w:t>、</w:t>
      </w:r>
      <w:r>
        <w:rPr>
          <w:rFonts w:cs="宋体" w:asciiTheme="minorEastAsia" w:hAnsiTheme="minorEastAsia"/>
          <w:sz w:val="24"/>
          <w:szCs w:val="24"/>
          <w:highlight w:val="none"/>
        </w:rPr>
        <w:t>USB接口：≥2个USB3.0，≥2个USB2.0；串口：≥1个RS232；供电：100V~240V，50~60Hz；网络：≥4个千兆RJ45网络接口，1个百兆RJ45网络接口；电源：≥ 2个电源模块。</w:t>
      </w:r>
    </w:p>
    <w:p>
      <w:pPr>
        <w:pStyle w:val="18"/>
        <w:spacing w:line="360" w:lineRule="auto"/>
        <w:jc w:val="both"/>
        <w:outlineLvl w:val="2"/>
        <w:rPr>
          <w:rFonts w:hint="default" w:cs="宋体" w:asciiTheme="minorEastAsia" w:hAnsiTheme="minorEastAsia"/>
          <w:sz w:val="24"/>
          <w:szCs w:val="24"/>
          <w:highlight w:val="none"/>
        </w:rPr>
      </w:pPr>
    </w:p>
    <w:p>
      <w:pPr>
        <w:pStyle w:val="18"/>
        <w:spacing w:line="360" w:lineRule="auto"/>
        <w:jc w:val="both"/>
        <w:outlineLvl w:val="2"/>
        <w:rPr>
          <w:rFonts w:hint="default" w:eastAsia="宋体" w:cs="宋体" w:asciiTheme="minorEastAsia" w:hAnsiTheme="minorEastAsia"/>
          <w:b/>
          <w:bCs/>
          <w:sz w:val="24"/>
          <w:szCs w:val="24"/>
          <w:highlight w:val="none"/>
          <w:lang w:eastAsia="zh-CN"/>
        </w:rPr>
      </w:pPr>
      <w:r>
        <w:rPr>
          <w:rFonts w:cs="宋体" w:asciiTheme="minorEastAsia" w:hAnsiTheme="minorEastAsia"/>
          <w:b/>
          <w:bCs/>
          <w:sz w:val="24"/>
          <w:szCs w:val="24"/>
          <w:highlight w:val="none"/>
          <w:lang w:eastAsia="zh-CN"/>
        </w:rPr>
        <w:t>序号5</w:t>
      </w:r>
      <w:r>
        <w:rPr>
          <w:rFonts w:ascii="宋体" w:hAnsi="宋体" w:eastAsia="宋体" w:cs="宋体"/>
          <w:b/>
          <w:bCs/>
          <w:sz w:val="24"/>
          <w:szCs w:val="24"/>
          <w:highlight w:val="none"/>
        </w:rPr>
        <w:t>硬盘</w:t>
      </w:r>
      <w:r>
        <w:rPr>
          <w:rFonts w:ascii="宋体" w:hAnsi="宋体" w:eastAsia="宋体" w:cs="宋体"/>
          <w:b/>
          <w:bCs/>
          <w:sz w:val="24"/>
          <w:szCs w:val="24"/>
          <w:highlight w:val="none"/>
          <w:lang w:eastAsia="zh-CN"/>
        </w:rPr>
        <w:t>技术要求：</w:t>
      </w:r>
    </w:p>
    <w:p>
      <w:pPr>
        <w:widowControl/>
        <w:spacing w:line="360" w:lineRule="auto"/>
        <w:jc w:val="left"/>
        <w:textAlignment w:val="center"/>
        <w:rPr>
          <w:rFonts w:ascii="宋体" w:hAnsi="宋体" w:eastAsia="宋体" w:cs="宋体"/>
          <w:bCs/>
          <w:kern w:val="0"/>
          <w:sz w:val="24"/>
          <w:szCs w:val="24"/>
          <w:highlight w:val="none"/>
          <w:lang w:bidi="ar"/>
        </w:rPr>
      </w:pPr>
      <w:r>
        <w:rPr>
          <w:rFonts w:hint="default" w:asciiTheme="minorEastAsia" w:hAnsiTheme="minorEastAsia" w:eastAsiaTheme="minorEastAsia" w:cstheme="minorEastAsia"/>
          <w:b/>
          <w:bCs/>
          <w:kern w:val="0"/>
          <w:sz w:val="24"/>
          <w:szCs w:val="24"/>
          <w:highlight w:val="none"/>
          <w:lang w:val="en-US" w:eastAsia="zh-CN" w:bidi="ar-SA"/>
        </w:rPr>
        <w:t>评审指标</w:t>
      </w:r>
      <w:r>
        <w:rPr>
          <w:rFonts w:hint="eastAsia" w:asciiTheme="minorEastAsia" w:hAnsiTheme="minorEastAsia" w:eastAsiaTheme="minorEastAsia" w:cstheme="minorEastAsia"/>
          <w:b/>
          <w:bCs/>
          <w:kern w:val="0"/>
          <w:sz w:val="24"/>
          <w:szCs w:val="24"/>
          <w:highlight w:val="none"/>
          <w:lang w:val="en-US" w:eastAsia="zh-CN" w:bidi="ar-SA"/>
        </w:rPr>
        <w:t>项</w:t>
      </w:r>
      <w:r>
        <w:rPr>
          <w:rFonts w:hint="eastAsia" w:asciiTheme="minorEastAsia" w:hAnsiTheme="minorEastAsia" w:cstheme="minorEastAsia"/>
          <w:b/>
          <w:bCs/>
          <w:kern w:val="0"/>
          <w:sz w:val="24"/>
          <w:szCs w:val="24"/>
          <w:highlight w:val="none"/>
          <w:lang w:val="en-US" w:eastAsia="zh-CN"/>
        </w:rPr>
        <w:t>100：</w:t>
      </w:r>
      <w:r>
        <w:rPr>
          <w:rFonts w:hint="eastAsia" w:ascii="宋体" w:hAnsi="宋体" w:eastAsia="宋体" w:cs="宋体"/>
          <w:color w:val="000000"/>
          <w:kern w:val="0"/>
          <w:sz w:val="24"/>
          <w:szCs w:val="24"/>
          <w:highlight w:val="none"/>
          <w:lang w:bidi="ar"/>
        </w:rPr>
        <w:t>1、≥16TB 企业级硬盘</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t>硬盘接口：SATA</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t>转速：≥7200RPM</w:t>
      </w:r>
      <w:r>
        <w:rPr>
          <w:rFonts w:hint="eastAsia" w:ascii="宋体" w:hAnsi="宋体" w:eastAsia="宋体" w:cs="宋体"/>
          <w:color w:val="000000"/>
          <w:kern w:val="0"/>
          <w:sz w:val="24"/>
          <w:szCs w:val="24"/>
          <w:highlight w:val="none"/>
          <w:lang w:eastAsia="zh-CN" w:bidi="ar"/>
        </w:rPr>
        <w:t>；</w:t>
      </w:r>
      <w:r>
        <w:rPr>
          <w:rFonts w:ascii="宋体" w:hAnsi="宋体" w:eastAsia="宋体" w:cs="宋体"/>
          <w:color w:val="000000"/>
          <w:sz w:val="24"/>
          <w:szCs w:val="24"/>
          <w:highlight w:val="none"/>
          <w:lang w:bidi="ar"/>
        </w:rPr>
        <w:t>缓存：≥256MB。</w:t>
      </w:r>
    </w:p>
    <w:p>
      <w:pPr>
        <w:pStyle w:val="18"/>
        <w:jc w:val="both"/>
        <w:outlineLvl w:val="2"/>
        <w:rPr>
          <w:rFonts w:hint="default"/>
          <w:highlight w:val="none"/>
        </w:rPr>
      </w:pPr>
      <w:r>
        <w:rPr>
          <w:b/>
          <w:sz w:val="28"/>
          <w:highlight w:val="none"/>
        </w:rPr>
        <w:t>三、商务要求（以“★”标示的内容为不允许负偏离的实质性要求）</w:t>
      </w:r>
    </w:p>
    <w:p>
      <w:pPr>
        <w:pStyle w:val="18"/>
        <w:ind w:firstLine="480"/>
        <w:jc w:val="both"/>
        <w:rPr>
          <w:rFonts w:hint="default" w:ascii="宋体" w:hAnsi="宋体" w:eastAsia="宋体" w:cs="宋体"/>
          <w:sz w:val="24"/>
          <w:szCs w:val="24"/>
          <w:highlight w:val="none"/>
        </w:rPr>
      </w:pPr>
      <w:r>
        <w:rPr>
          <w:rFonts w:ascii="宋体" w:hAnsi="宋体" w:eastAsia="宋体" w:cs="宋体"/>
          <w:sz w:val="24"/>
          <w:szCs w:val="24"/>
          <w:highlight w:val="none"/>
        </w:rPr>
        <w:t>采购包1：</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9"/>
        <w:gridCol w:w="1170"/>
        <w:gridCol w:w="1650"/>
        <w:gridCol w:w="46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参数性质</w:t>
            </w:r>
          </w:p>
        </w:tc>
        <w:tc>
          <w:tcPr>
            <w:tcW w:w="165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类型</w:t>
            </w:r>
          </w:p>
        </w:tc>
        <w:tc>
          <w:tcPr>
            <w:tcW w:w="4635"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交货时间</w:t>
            </w:r>
          </w:p>
        </w:tc>
        <w:tc>
          <w:tcPr>
            <w:tcW w:w="4635"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自合同签订之日起</w:t>
            </w:r>
            <w:r>
              <w:rPr>
                <w:rFonts w:hint="default" w:ascii="宋体" w:hAnsi="宋体" w:eastAsia="宋体" w:cs="宋体"/>
                <w:sz w:val="24"/>
                <w:szCs w:val="24"/>
                <w:highlight w:val="none"/>
              </w:rPr>
              <w:t>60</w:t>
            </w:r>
            <w:r>
              <w:rPr>
                <w:rFonts w:ascii="宋体" w:hAnsi="宋体" w:eastAsia="宋体" w:cs="宋体"/>
                <w:sz w:val="24"/>
                <w:szCs w:val="24"/>
                <w:highlight w:val="none"/>
              </w:rPr>
              <w:t>个日历日内</w:t>
            </w:r>
          </w:p>
          <w:p>
            <w:pPr>
              <w:pStyle w:val="18"/>
              <w:jc w:val="both"/>
              <w:rPr>
                <w:rFonts w:hint="default" w:ascii="宋体" w:hAnsi="宋体" w:eastAsia="宋体" w:cs="宋体"/>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2</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交货地点</w:t>
            </w:r>
          </w:p>
        </w:tc>
        <w:tc>
          <w:tcPr>
            <w:tcW w:w="4635"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3</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交货条件</w:t>
            </w:r>
          </w:p>
        </w:tc>
        <w:tc>
          <w:tcPr>
            <w:tcW w:w="4635"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按招标文件要求验收合格后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4</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是否邀请投标人验收</w:t>
            </w:r>
          </w:p>
        </w:tc>
        <w:tc>
          <w:tcPr>
            <w:tcW w:w="4635"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5</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履约验收方式</w:t>
            </w:r>
          </w:p>
        </w:tc>
        <w:tc>
          <w:tcPr>
            <w:tcW w:w="4635"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lang w:eastAsia="zh-CN"/>
              </w:rPr>
              <w:t>1、期次1，说明：检验依据:①招标文件；②投标文件；上述标准若有不一致时，以较高标准为准。验收所发生的一切费用包含在投标总价中。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6</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合同支付方式</w:t>
            </w:r>
          </w:p>
        </w:tc>
        <w:tc>
          <w:tcPr>
            <w:tcW w:w="4635" w:type="dxa"/>
          </w:tcPr>
          <w:p>
            <w:pPr>
              <w:pStyle w:val="18"/>
              <w:spacing w:line="360" w:lineRule="auto"/>
              <w:jc w:val="both"/>
              <w:rPr>
                <w:rFonts w:hint="eastAsia" w:ascii="宋体" w:hAnsi="宋体" w:eastAsia="宋体" w:cs="宋体"/>
                <w:sz w:val="24"/>
                <w:szCs w:val="24"/>
                <w:highlight w:val="none"/>
                <w:lang w:eastAsia="zh-CN"/>
              </w:rPr>
            </w:pPr>
            <w:r>
              <w:rPr>
                <w:rFonts w:ascii="宋体" w:hAnsi="宋体" w:eastAsia="宋体" w:cs="宋体"/>
                <w:sz w:val="24"/>
                <w:szCs w:val="24"/>
                <w:highlight w:val="none"/>
              </w:rPr>
              <w:t>1、货到安装调试并验收合格，采购人收到中标人发票后（中标人提供增值税专用发票），达到付款条件起</w:t>
            </w:r>
            <w:r>
              <w:rPr>
                <w:rFonts w:hint="eastAsia" w:ascii="宋体" w:hAnsi="宋体" w:eastAsia="宋体" w:cs="宋体"/>
                <w:sz w:val="24"/>
                <w:szCs w:val="24"/>
                <w:highlight w:val="none"/>
                <w:lang w:val="en-US" w:eastAsia="zh-CN"/>
              </w:rPr>
              <w:t>15</w:t>
            </w:r>
            <w:r>
              <w:rPr>
                <w:rFonts w:ascii="宋体" w:hAnsi="宋体" w:eastAsia="宋体" w:cs="宋体"/>
                <w:sz w:val="24"/>
                <w:szCs w:val="24"/>
                <w:highlight w:val="none"/>
              </w:rPr>
              <w:t>日内，支付合同总金额的100.00%</w:t>
            </w:r>
            <w:r>
              <w:rPr>
                <w:rFonts w:hint="eastAsia" w:ascii="宋体" w:hAnsi="宋体" w:eastAsia="宋体" w:cs="宋体"/>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7</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rPr>
              <w:t>履约保证金</w:t>
            </w:r>
          </w:p>
        </w:tc>
        <w:tc>
          <w:tcPr>
            <w:tcW w:w="4635" w:type="dxa"/>
          </w:tcPr>
          <w:p>
            <w:pPr>
              <w:pStyle w:val="18"/>
              <w:spacing w:line="360" w:lineRule="auto"/>
              <w:jc w:val="both"/>
              <w:rPr>
                <w:rFonts w:hint="default" w:ascii="宋体" w:hAnsi="宋体" w:eastAsia="宋体" w:cs="宋体"/>
                <w:sz w:val="24"/>
                <w:szCs w:val="24"/>
                <w:highlight w:val="none"/>
                <w:lang w:eastAsia="zh-CN"/>
              </w:rPr>
            </w:pPr>
            <w:r>
              <w:rPr>
                <w:rFonts w:ascii="宋体" w:hAnsi="宋体" w:eastAsia="宋体" w:cs="宋体"/>
                <w:sz w:val="24"/>
                <w:szCs w:val="24"/>
                <w:highlight w:val="none"/>
              </w:rPr>
              <w:t>缴纳, 本采购包履约保证金为合同金额的</w:t>
            </w:r>
            <w:r>
              <w:rPr>
                <w:rFonts w:hint="eastAsia" w:ascii="宋体" w:hAnsi="宋体" w:eastAsia="宋体" w:cs="宋体"/>
                <w:sz w:val="24"/>
                <w:szCs w:val="24"/>
                <w:highlight w:val="none"/>
                <w:lang w:val="en-US" w:eastAsia="zh-CN"/>
              </w:rPr>
              <w:t>10</w:t>
            </w:r>
            <w:r>
              <w:rPr>
                <w:rFonts w:ascii="宋体" w:hAnsi="宋体" w:eastAsia="宋体" w:cs="宋体"/>
                <w:sz w:val="24"/>
                <w:szCs w:val="24"/>
                <w:highlight w:val="none"/>
                <w:lang w:eastAsia="zh-CN"/>
              </w:rPr>
              <w:t>%</w:t>
            </w:r>
            <w:r>
              <w:rPr>
                <w:rFonts w:hint="eastAsia" w:ascii="宋体" w:hAnsi="宋体" w:eastAsia="宋体" w:cs="宋体"/>
                <w:sz w:val="24"/>
                <w:szCs w:val="24"/>
                <w:highlight w:val="none"/>
                <w:lang w:eastAsia="zh-CN"/>
              </w:rPr>
              <w:t>。</w:t>
            </w:r>
            <w:bookmarkStart w:id="0" w:name="_GoBack"/>
            <w:bookmarkEnd w:id="0"/>
          </w:p>
          <w:p>
            <w:pPr>
              <w:pStyle w:val="18"/>
              <w:spacing w:line="360" w:lineRule="auto"/>
              <w:jc w:val="both"/>
              <w:rPr>
                <w:rFonts w:hint="default"/>
                <w:highlight w:val="none"/>
                <w:lang w:eastAsia="zh-CN"/>
              </w:rPr>
            </w:pPr>
            <w:r>
              <w:rPr>
                <w:rFonts w:ascii="宋体" w:hAnsi="宋体" w:eastAsia="宋体" w:cs="宋体"/>
                <w:sz w:val="24"/>
                <w:szCs w:val="24"/>
                <w:highlight w:val="none"/>
                <w:lang w:eastAsia="zh-CN"/>
              </w:rPr>
              <w:t>说明：</w:t>
            </w:r>
            <w:r>
              <w:rPr>
                <w:rFonts w:ascii="宋体" w:hAnsi="宋体" w:eastAsia="宋体" w:cs="宋体"/>
                <w:sz w:val="24"/>
                <w:szCs w:val="24"/>
                <w:highlight w:val="none"/>
              </w:rPr>
              <w:t>签订合同</w:t>
            </w:r>
            <w:r>
              <w:rPr>
                <w:rFonts w:hint="eastAsia" w:ascii="宋体" w:hAnsi="宋体" w:eastAsia="宋体" w:cs="宋体"/>
                <w:sz w:val="24"/>
                <w:szCs w:val="24"/>
                <w:highlight w:val="none"/>
                <w:lang w:eastAsia="zh-CN"/>
              </w:rPr>
              <w:t>时</w:t>
            </w:r>
            <w:r>
              <w:rPr>
                <w:rFonts w:ascii="宋体" w:hAnsi="宋体" w:eastAsia="宋体" w:cs="宋体"/>
                <w:sz w:val="24"/>
                <w:szCs w:val="24"/>
                <w:highlight w:val="none"/>
              </w:rPr>
              <w:t>，中标人需缴</w:t>
            </w:r>
            <w:r>
              <w:rPr>
                <w:rStyle w:val="16"/>
                <w:rFonts w:ascii="宋体" w:hAnsi="宋体" w:eastAsia="宋体" w:cs="宋体"/>
                <w:b w:val="0"/>
                <w:bCs/>
                <w:sz w:val="24"/>
                <w:szCs w:val="24"/>
                <w:highlight w:val="none"/>
              </w:rPr>
              <w:t>纳</w:t>
            </w:r>
            <w:r>
              <w:rPr>
                <w:rStyle w:val="16"/>
                <w:rFonts w:hint="eastAsia" w:ascii="宋体" w:hAnsi="宋体" w:eastAsia="宋体" w:cs="宋体"/>
                <w:b w:val="0"/>
                <w:bCs/>
                <w:sz w:val="24"/>
                <w:szCs w:val="24"/>
                <w:highlight w:val="none"/>
                <w:lang w:eastAsia="zh-CN"/>
              </w:rPr>
              <w:t>中标</w:t>
            </w:r>
            <w:r>
              <w:rPr>
                <w:rStyle w:val="16"/>
                <w:rFonts w:ascii="宋体" w:hAnsi="宋体" w:eastAsia="宋体" w:cs="宋体"/>
                <w:b w:val="0"/>
                <w:bCs/>
                <w:sz w:val="24"/>
                <w:szCs w:val="24"/>
                <w:highlight w:val="none"/>
              </w:rPr>
              <w:t>总价的</w:t>
            </w:r>
            <w:r>
              <w:rPr>
                <w:rStyle w:val="16"/>
                <w:rFonts w:hint="eastAsia" w:ascii="宋体" w:hAnsi="宋体" w:eastAsia="宋体" w:cs="宋体"/>
                <w:b w:val="0"/>
                <w:bCs/>
                <w:sz w:val="24"/>
                <w:szCs w:val="24"/>
                <w:highlight w:val="none"/>
                <w:lang w:val="en-US" w:eastAsia="zh-CN"/>
              </w:rPr>
              <w:t>10</w:t>
            </w:r>
            <w:r>
              <w:rPr>
                <w:rStyle w:val="16"/>
                <w:rFonts w:ascii="宋体" w:hAnsi="宋体" w:eastAsia="宋体" w:cs="宋体"/>
                <w:b w:val="0"/>
                <w:bCs/>
                <w:sz w:val="24"/>
                <w:szCs w:val="24"/>
                <w:highlight w:val="none"/>
              </w:rPr>
              <w:t>%履约保证金。(若中标人符合中小企业认定标准且按招标文件规定提供有效证明文件的，履约保证金收取比例为中标总价的</w:t>
            </w:r>
            <w:r>
              <w:rPr>
                <w:rStyle w:val="16"/>
                <w:rFonts w:hint="eastAsia" w:ascii="宋体" w:hAnsi="宋体" w:eastAsia="宋体" w:cs="宋体"/>
                <w:b w:val="0"/>
                <w:bCs/>
                <w:sz w:val="24"/>
                <w:szCs w:val="24"/>
                <w:highlight w:val="none"/>
                <w:lang w:val="en-US" w:eastAsia="zh-CN"/>
              </w:rPr>
              <w:t>5</w:t>
            </w:r>
            <w:r>
              <w:rPr>
                <w:rStyle w:val="16"/>
                <w:rFonts w:ascii="宋体" w:hAnsi="宋体" w:eastAsia="宋体" w:cs="宋体"/>
                <w:b w:val="0"/>
                <w:bCs/>
                <w:sz w:val="24"/>
                <w:szCs w:val="24"/>
                <w:highlight w:val="none"/>
              </w:rPr>
              <w:t>%)。</w:t>
            </w:r>
            <w:r>
              <w:rPr>
                <w:rStyle w:val="16"/>
                <w:rFonts w:hint="eastAsia" w:ascii="宋体" w:hAnsi="宋体" w:eastAsia="宋体" w:cs="宋体"/>
                <w:b w:val="0"/>
                <w:bCs/>
                <w:sz w:val="24"/>
                <w:szCs w:val="24"/>
                <w:highlight w:val="none"/>
                <w:lang w:eastAsia="zh-CN"/>
              </w:rPr>
              <w:t>驻点人员驻点期限结束后</w:t>
            </w:r>
            <w:r>
              <w:rPr>
                <w:rStyle w:val="16"/>
                <w:rFonts w:ascii="宋体" w:hAnsi="宋体" w:eastAsia="宋体" w:cs="宋体"/>
                <w:b w:val="0"/>
                <w:bCs/>
                <w:sz w:val="24"/>
                <w:szCs w:val="24"/>
                <w:highlight w:val="none"/>
              </w:rPr>
              <w:t>，中标人完整履行采购合同，无合同条款所规定的未了事件，则以银行转账方式无息退还给中标人。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 w:type="dxa"/>
          </w:tcPr>
          <w:p>
            <w:pPr>
              <w:pStyle w:val="18"/>
              <w:jc w:val="both"/>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8</w:t>
            </w:r>
          </w:p>
        </w:tc>
        <w:tc>
          <w:tcPr>
            <w:tcW w:w="1170" w:type="dxa"/>
          </w:tcPr>
          <w:p>
            <w:pPr>
              <w:pStyle w:val="18"/>
              <w:jc w:val="both"/>
              <w:rPr>
                <w:rFonts w:hint="default" w:ascii="宋体" w:hAnsi="宋体" w:eastAsia="宋体" w:cs="宋体"/>
                <w:sz w:val="24"/>
                <w:szCs w:val="24"/>
                <w:highlight w:val="none"/>
              </w:rPr>
            </w:pPr>
            <w:r>
              <w:rPr>
                <w:rFonts w:ascii="宋体" w:hAnsi="宋体" w:eastAsia="宋体" w:cs="宋体"/>
                <w:sz w:val="24"/>
                <w:szCs w:val="24"/>
                <w:highlight w:val="none"/>
              </w:rPr>
              <w:t>★</w:t>
            </w:r>
          </w:p>
        </w:tc>
        <w:tc>
          <w:tcPr>
            <w:tcW w:w="1650" w:type="dxa"/>
          </w:tcPr>
          <w:p>
            <w:pPr>
              <w:pStyle w:val="18"/>
              <w:spacing w:line="360" w:lineRule="auto"/>
              <w:jc w:val="both"/>
              <w:rPr>
                <w:rFonts w:hint="default" w:ascii="宋体" w:hAnsi="宋体" w:eastAsia="宋体" w:cs="宋体"/>
                <w:sz w:val="24"/>
                <w:szCs w:val="24"/>
                <w:highlight w:val="none"/>
              </w:rPr>
            </w:pPr>
            <w:r>
              <w:rPr>
                <w:rFonts w:ascii="宋体" w:hAnsi="宋体" w:eastAsia="宋体" w:cs="宋体"/>
                <w:sz w:val="24"/>
                <w:szCs w:val="24"/>
                <w:highlight w:val="none"/>
                <w:lang w:eastAsia="zh-CN"/>
              </w:rPr>
              <w:t>其他</w:t>
            </w:r>
          </w:p>
        </w:tc>
        <w:tc>
          <w:tcPr>
            <w:tcW w:w="4635" w:type="dxa"/>
          </w:tcPr>
          <w:p>
            <w:pPr>
              <w:pStyle w:val="18"/>
              <w:spacing w:line="360" w:lineRule="auto"/>
              <w:rPr>
                <w:rFonts w:hint="default" w:ascii="宋体" w:hAnsi="宋体" w:eastAsia="宋体" w:cs="宋体"/>
                <w:bCs/>
                <w:sz w:val="24"/>
                <w:highlight w:val="none"/>
                <w:lang w:eastAsia="zh-CN"/>
              </w:rPr>
            </w:pPr>
            <w:r>
              <w:rPr>
                <w:rFonts w:hint="default" w:ascii="宋体" w:hAnsi="宋体" w:eastAsia="宋体" w:cs="宋体"/>
                <w:bCs/>
                <w:sz w:val="24"/>
                <w:highlight w:val="none"/>
              </w:rPr>
              <w:t>关于“</w:t>
            </w:r>
            <w:r>
              <w:rPr>
                <w:rFonts w:ascii="宋体" w:hAnsi="宋体" w:eastAsia="宋体" w:cs="宋体"/>
                <w:sz w:val="24"/>
                <w:szCs w:val="24"/>
                <w:highlight w:val="none"/>
              </w:rPr>
              <w:t>交货时间</w:t>
            </w:r>
            <w:r>
              <w:rPr>
                <w:rFonts w:hint="default" w:ascii="宋体" w:hAnsi="宋体" w:eastAsia="宋体" w:cs="宋体"/>
                <w:bCs/>
                <w:sz w:val="24"/>
                <w:highlight w:val="none"/>
              </w:rPr>
              <w:t>”的补充说明</w:t>
            </w:r>
            <w:r>
              <w:rPr>
                <w:rFonts w:ascii="宋体" w:hAnsi="宋体" w:eastAsia="宋体" w:cs="宋体"/>
                <w:bCs/>
                <w:sz w:val="24"/>
                <w:highlight w:val="none"/>
                <w:lang w:eastAsia="zh-CN"/>
              </w:rPr>
              <w:t>：</w:t>
            </w:r>
          </w:p>
          <w:p>
            <w:pPr>
              <w:pStyle w:val="18"/>
              <w:spacing w:line="360" w:lineRule="auto"/>
              <w:jc w:val="both"/>
              <w:rPr>
                <w:rFonts w:hint="default" w:ascii="宋体" w:hAnsi="宋体" w:cs="宋体"/>
                <w:sz w:val="24"/>
                <w:szCs w:val="24"/>
                <w:highlight w:val="none"/>
                <w:lang w:eastAsia="zh-CN"/>
              </w:rPr>
            </w:pPr>
            <w:r>
              <w:rPr>
                <w:rFonts w:ascii="宋体" w:hAnsi="宋体" w:eastAsia="宋体" w:cs="宋体"/>
                <w:bCs/>
                <w:sz w:val="24"/>
                <w:highlight w:val="none"/>
                <w:lang w:eastAsia="zh-CN"/>
              </w:rPr>
              <w:t>合同签订后，须在2024年</w:t>
            </w:r>
            <w:r>
              <w:rPr>
                <w:rFonts w:hint="default" w:ascii="宋体" w:hAnsi="宋体" w:eastAsia="宋体" w:cs="宋体"/>
                <w:bCs/>
                <w:sz w:val="24"/>
                <w:highlight w:val="none"/>
              </w:rPr>
              <w:t>8</w:t>
            </w:r>
            <w:r>
              <w:rPr>
                <w:rFonts w:ascii="宋体" w:hAnsi="宋体" w:eastAsia="宋体" w:cs="宋体"/>
                <w:bCs/>
                <w:sz w:val="24"/>
                <w:highlight w:val="none"/>
              </w:rPr>
              <w:t>月</w:t>
            </w:r>
            <w:r>
              <w:rPr>
                <w:rFonts w:hint="default" w:ascii="宋体" w:hAnsi="宋体" w:eastAsia="宋体" w:cs="宋体"/>
                <w:bCs/>
                <w:sz w:val="24"/>
                <w:highlight w:val="none"/>
              </w:rPr>
              <w:t>25</w:t>
            </w:r>
            <w:r>
              <w:rPr>
                <w:rFonts w:ascii="宋体" w:hAnsi="宋体" w:eastAsia="宋体" w:cs="宋体"/>
                <w:bCs/>
                <w:sz w:val="24"/>
                <w:highlight w:val="none"/>
              </w:rPr>
              <w:t>日前完成</w:t>
            </w:r>
            <w:r>
              <w:rPr>
                <w:rFonts w:ascii="宋体" w:hAnsi="宋体" w:eastAsia="宋体" w:cs="宋体"/>
                <w:bCs/>
                <w:sz w:val="24"/>
                <w:highlight w:val="none"/>
                <w:lang w:eastAsia="zh-CN"/>
              </w:rPr>
              <w:t>安装并交付使用，</w:t>
            </w:r>
            <w:r>
              <w:rPr>
                <w:rFonts w:hint="default" w:ascii="宋体" w:hAnsi="宋体" w:eastAsia="宋体" w:cs="宋体"/>
                <w:bCs/>
                <w:sz w:val="24"/>
                <w:highlight w:val="none"/>
              </w:rPr>
              <w:t>本招标文件其它地方若有表述不一致的，以此处为准。</w:t>
            </w:r>
          </w:p>
        </w:tc>
      </w:tr>
    </w:tbl>
    <w:p>
      <w:pPr>
        <w:pStyle w:val="18"/>
        <w:rPr>
          <w:rFonts w:hint="default"/>
          <w:sz w:val="24"/>
          <w:szCs w:val="24"/>
          <w:highlight w:val="none"/>
        </w:rPr>
      </w:pPr>
      <w:r>
        <w:rPr>
          <w:sz w:val="24"/>
          <w:szCs w:val="24"/>
          <w:highlight w:val="none"/>
        </w:rPr>
        <w:t>其他商务要求</w:t>
      </w:r>
    </w:p>
    <w:p>
      <w:pPr>
        <w:pStyle w:val="18"/>
        <w:ind w:firstLine="480"/>
        <w:rPr>
          <w:rFonts w:hint="default"/>
          <w:highlight w:val="none"/>
        </w:rPr>
      </w:pPr>
      <w:r>
        <w:rPr>
          <w:rFonts w:ascii="宋体" w:hAnsi="宋体" w:eastAsia="宋体" w:cs="宋体"/>
          <w:b/>
          <w:sz w:val="27"/>
          <w:highlight w:val="none"/>
          <w:shd w:val="clear" w:color="auto" w:fill="FFFFFF"/>
        </w:rPr>
        <w:t>★</w:t>
      </w:r>
      <w:r>
        <w:rPr>
          <w:rFonts w:ascii="宋体" w:hAnsi="宋体" w:eastAsia="宋体" w:cs="宋体"/>
          <w:sz w:val="24"/>
          <w:highlight w:val="none"/>
          <w:shd w:val="clear" w:color="auto" w:fill="FFFFFF"/>
        </w:rPr>
        <w:t>以下条款均为不允许负偏离的实质性要求</w:t>
      </w:r>
    </w:p>
    <w:p>
      <w:pPr>
        <w:pStyle w:val="18"/>
        <w:spacing w:before="105" w:line="360" w:lineRule="auto"/>
        <w:jc w:val="both"/>
        <w:rPr>
          <w:rFonts w:hint="default" w:ascii="宋体" w:hAnsi="宋体" w:eastAsia="宋体" w:cs="宋体"/>
          <w:b/>
          <w:sz w:val="24"/>
          <w:highlight w:val="none"/>
          <w:shd w:val="clear" w:color="auto" w:fill="FFFFFF"/>
        </w:rPr>
      </w:pPr>
      <w:r>
        <w:rPr>
          <w:b/>
          <w:sz w:val="24"/>
          <w:highlight w:val="none"/>
          <w:lang w:eastAsia="zh-CN"/>
        </w:rPr>
        <w:t>（一）</w:t>
      </w:r>
      <w:r>
        <w:rPr>
          <w:b/>
          <w:sz w:val="24"/>
          <w:highlight w:val="none"/>
        </w:rPr>
        <w:t>质量标准及要求</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1、</w:t>
      </w:r>
      <w:r>
        <w:rPr>
          <w:rFonts w:ascii="宋体" w:hAnsi="宋体" w:eastAsia="宋体" w:cs="宋体"/>
          <w:sz w:val="24"/>
          <w:highlight w:val="none"/>
          <w:shd w:val="clear" w:color="auto" w:fill="FFFFFF"/>
        </w:rPr>
        <w:t>质量标准及要求</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1.1</w:t>
      </w:r>
      <w:r>
        <w:rPr>
          <w:rFonts w:ascii="宋体" w:hAnsi="宋体" w:eastAsia="宋体" w:cs="宋体"/>
          <w:sz w:val="24"/>
          <w:highlight w:val="none"/>
          <w:shd w:val="clear" w:color="auto" w:fill="FFFFFF"/>
        </w:rPr>
        <w:t>中标人提供的货物必须是通过合法渠道获得，具有在中国境内的合法使用权和用户保护权且为全新原装品牌货物或设备。中标人所提供的设备、材料应符合相应的中华人民共和国国家标准及设备出厂标准和招标文件的规定。并保证货物经过正确安装、合理操作和维护保养，在货物寿命期内运转良好。</w:t>
      </w:r>
    </w:p>
    <w:p>
      <w:pPr>
        <w:pStyle w:val="18"/>
        <w:spacing w:before="105" w:line="360" w:lineRule="auto"/>
        <w:ind w:firstLine="420"/>
        <w:jc w:val="both"/>
        <w:rPr>
          <w:rFonts w:hint="default" w:eastAsia="宋体"/>
          <w:highlight w:val="none"/>
          <w:lang w:eastAsia="zh-CN"/>
        </w:rPr>
      </w:pPr>
      <w:r>
        <w:rPr>
          <w:rFonts w:ascii="宋体" w:hAnsi="宋体" w:eastAsia="宋体" w:cs="宋体"/>
          <w:sz w:val="24"/>
          <w:highlight w:val="none"/>
          <w:shd w:val="clear" w:color="auto" w:fill="FFFFFF"/>
          <w:lang w:eastAsia="zh-CN"/>
        </w:rPr>
        <w:t>1.2</w:t>
      </w:r>
      <w:r>
        <w:rPr>
          <w:rFonts w:ascii="宋体" w:hAnsi="宋体" w:eastAsia="宋体" w:cs="宋体"/>
          <w:sz w:val="24"/>
          <w:highlight w:val="none"/>
          <w:shd w:val="clear" w:color="auto" w:fill="FFFFFF"/>
        </w:rPr>
        <w:t>其他质量要求:</w:t>
      </w:r>
      <w:r>
        <w:rPr>
          <w:rFonts w:ascii="宋体" w:hAnsi="宋体" w:eastAsia="宋体" w:cs="宋体"/>
          <w:sz w:val="24"/>
          <w:highlight w:val="none"/>
          <w:shd w:val="clear" w:color="auto" w:fill="FFFFFF"/>
          <w:lang w:eastAsia="zh-CN"/>
        </w:rPr>
        <w:t>中标人供货前，须将供货清单、所供货物技术参数以书面形式提交采购人确认，采购人确认后方可进行供货。</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2、</w:t>
      </w:r>
      <w:r>
        <w:rPr>
          <w:rFonts w:ascii="宋体" w:hAnsi="宋体" w:eastAsia="宋体" w:cs="宋体"/>
          <w:sz w:val="24"/>
          <w:highlight w:val="none"/>
          <w:shd w:val="clear" w:color="auto" w:fill="FFFFFF"/>
        </w:rPr>
        <w:t>节能环保产品要求:按照相关法律法规及政策规定执行。</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3</w:t>
      </w:r>
      <w:r>
        <w:rPr>
          <w:rFonts w:ascii="宋体" w:hAnsi="宋体" w:eastAsia="宋体" w:cs="宋体"/>
          <w:sz w:val="24"/>
          <w:highlight w:val="none"/>
          <w:shd w:val="clear" w:color="auto" w:fill="FFFFFF"/>
          <w:lang w:eastAsia="zh-CN"/>
        </w:rPr>
        <w:t>、</w:t>
      </w:r>
      <w:r>
        <w:rPr>
          <w:rFonts w:ascii="宋体" w:hAnsi="宋体" w:eastAsia="宋体" w:cs="宋体"/>
          <w:sz w:val="24"/>
          <w:highlight w:val="none"/>
          <w:shd w:val="clear" w:color="auto" w:fill="FFFFFF"/>
        </w:rPr>
        <w:t>质量保证范围、质量保证期及售后服务</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3.1</w:t>
      </w:r>
      <w:r>
        <w:rPr>
          <w:rFonts w:ascii="宋体" w:hAnsi="宋体" w:eastAsia="宋体" w:cs="宋体"/>
          <w:sz w:val="24"/>
          <w:highlight w:val="none"/>
          <w:shd w:val="clear" w:color="auto" w:fill="FFFFFF"/>
        </w:rPr>
        <w:t>质量保证范围：按照中标人提供的响应文件及招标文件要求执行。</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3.2</w:t>
      </w:r>
      <w:r>
        <w:rPr>
          <w:rFonts w:ascii="宋体" w:hAnsi="宋体" w:eastAsia="宋体" w:cs="宋体"/>
          <w:sz w:val="24"/>
          <w:highlight w:val="none"/>
          <w:shd w:val="clear" w:color="auto" w:fill="FFFFFF"/>
        </w:rPr>
        <w:t>本合同中标人所供应的货物质量保证期自验收合格之日起</w:t>
      </w:r>
      <w:r>
        <w:rPr>
          <w:rFonts w:ascii="宋体" w:hAnsi="宋体" w:eastAsia="宋体" w:cs="宋体"/>
          <w:sz w:val="24"/>
          <w:highlight w:val="none"/>
          <w:shd w:val="clear" w:color="auto" w:fill="FFFFFF"/>
          <w:lang w:eastAsia="zh-CN"/>
        </w:rPr>
        <w:t>36</w:t>
      </w:r>
      <w:r>
        <w:rPr>
          <w:rFonts w:ascii="宋体" w:hAnsi="宋体" w:eastAsia="宋体" w:cs="宋体"/>
          <w:sz w:val="24"/>
          <w:highlight w:val="none"/>
          <w:shd w:val="clear" w:color="auto" w:fill="FFFFFF"/>
        </w:rPr>
        <w:t>个月。</w:t>
      </w:r>
    </w:p>
    <w:p>
      <w:pPr>
        <w:pStyle w:val="18"/>
        <w:spacing w:before="105" w:line="360" w:lineRule="auto"/>
        <w:ind w:firstLine="420"/>
        <w:jc w:val="both"/>
        <w:rPr>
          <w:rFonts w:hint="default" w:ascii="宋体" w:hAnsi="宋体" w:eastAsia="宋体" w:cs="宋体"/>
          <w:sz w:val="24"/>
          <w:highlight w:val="none"/>
          <w:shd w:val="clear" w:color="auto" w:fill="FFFFFF"/>
        </w:rPr>
      </w:pPr>
      <w:r>
        <w:rPr>
          <w:rFonts w:ascii="宋体" w:hAnsi="宋体" w:eastAsia="宋体" w:cs="宋体"/>
          <w:sz w:val="24"/>
          <w:highlight w:val="none"/>
          <w:shd w:val="clear" w:color="auto" w:fill="FFFFFF"/>
          <w:lang w:eastAsia="zh-CN"/>
        </w:rPr>
        <w:t>3.3</w:t>
      </w:r>
      <w:r>
        <w:rPr>
          <w:rFonts w:ascii="宋体" w:hAnsi="宋体" w:eastAsia="宋体" w:cs="宋体"/>
          <w:sz w:val="24"/>
          <w:highlight w:val="none"/>
          <w:shd w:val="clear" w:color="auto" w:fill="FFFFFF"/>
        </w:rPr>
        <w:t>售后服务应按法律法规和招标文件约定执行，具体如下：</w:t>
      </w:r>
    </w:p>
    <w:p>
      <w:pPr>
        <w:pStyle w:val="18"/>
        <w:spacing w:line="360" w:lineRule="auto"/>
        <w:ind w:firstLine="420"/>
        <w:jc w:val="both"/>
        <w:rPr>
          <w:rFonts w:hint="default"/>
          <w:highlight w:val="none"/>
        </w:rPr>
      </w:pPr>
      <w:r>
        <w:rPr>
          <w:rFonts w:ascii="宋体" w:hAnsi="宋体" w:eastAsia="宋体" w:cs="宋体"/>
          <w:sz w:val="24"/>
          <w:highlight w:val="none"/>
          <w:shd w:val="clear" w:color="auto" w:fill="FFFFFF"/>
          <w:lang w:eastAsia="zh-CN"/>
        </w:rPr>
        <w:t>3.3.1</w:t>
      </w:r>
      <w:r>
        <w:rPr>
          <w:rFonts w:ascii="宋体" w:hAnsi="宋体" w:eastAsia="宋体" w:cs="宋体"/>
          <w:sz w:val="24"/>
          <w:highlight w:val="none"/>
          <w:shd w:val="clear" w:color="auto" w:fill="FFFFFF"/>
        </w:rPr>
        <w:t>所有货物必须提供注明规格型号的随机附件、部件目录等。</w:t>
      </w:r>
    </w:p>
    <w:p>
      <w:pPr>
        <w:pStyle w:val="18"/>
        <w:spacing w:line="360" w:lineRule="auto"/>
        <w:ind w:firstLine="480" w:firstLineChars="200"/>
        <w:jc w:val="both"/>
        <w:rPr>
          <w:rFonts w:hint="default"/>
          <w:highlight w:val="none"/>
        </w:rPr>
      </w:pPr>
      <w:r>
        <w:rPr>
          <w:rFonts w:ascii="宋体" w:hAnsi="宋体" w:eastAsia="宋体" w:cs="宋体"/>
          <w:sz w:val="24"/>
          <w:highlight w:val="none"/>
          <w:shd w:val="clear" w:color="auto" w:fill="FFFFFF"/>
        </w:rPr>
        <w:t>在此期间，中标人在采购人现场进行安装、集成、调试和维修所需的特殊专用工具及清单、试运行直至最终验收所发生的一切费用及质保期内所需备品备件由中标人承担且已含在投标总价中。</w:t>
      </w:r>
    </w:p>
    <w:p>
      <w:pPr>
        <w:pStyle w:val="18"/>
        <w:spacing w:line="360" w:lineRule="auto"/>
        <w:ind w:firstLine="480"/>
        <w:jc w:val="both"/>
        <w:rPr>
          <w:rFonts w:hint="default"/>
          <w:highlight w:val="none"/>
        </w:rPr>
      </w:pPr>
      <w:r>
        <w:rPr>
          <w:rFonts w:ascii="宋体" w:hAnsi="宋体" w:eastAsia="宋体" w:cs="宋体"/>
          <w:sz w:val="24"/>
          <w:highlight w:val="none"/>
          <w:shd w:val="clear" w:color="auto" w:fill="FFFFFF"/>
          <w:lang w:eastAsia="zh-CN"/>
        </w:rPr>
        <w:t>3.3</w:t>
      </w:r>
      <w:r>
        <w:rPr>
          <w:rFonts w:ascii="宋体" w:hAnsi="宋体" w:eastAsia="宋体" w:cs="宋体"/>
          <w:sz w:val="24"/>
          <w:highlight w:val="none"/>
          <w:shd w:val="clear" w:color="auto" w:fill="FFFFFF"/>
        </w:rPr>
        <w:t>.2中标人对设备及零配件免费提供</w:t>
      </w:r>
      <w:r>
        <w:rPr>
          <w:rFonts w:ascii="宋体" w:hAnsi="宋体" w:eastAsia="宋体" w:cs="宋体"/>
          <w:sz w:val="24"/>
          <w:highlight w:val="none"/>
          <w:shd w:val="clear" w:color="auto" w:fill="FFFFFF"/>
          <w:lang w:eastAsia="zh-CN"/>
        </w:rPr>
        <w:t>36</w:t>
      </w:r>
      <w:r>
        <w:rPr>
          <w:rFonts w:ascii="宋体" w:hAnsi="宋体" w:eastAsia="宋体" w:cs="宋体"/>
          <w:sz w:val="24"/>
          <w:highlight w:val="none"/>
          <w:shd w:val="clear" w:color="auto" w:fill="FFFFFF"/>
        </w:rPr>
        <w:t>个月的硬件</w:t>
      </w:r>
      <w:r>
        <w:rPr>
          <w:rFonts w:ascii="宋体" w:hAnsi="宋体" w:eastAsia="宋体" w:cs="宋体"/>
          <w:sz w:val="24"/>
          <w:highlight w:val="none"/>
          <w:shd w:val="clear" w:color="auto" w:fill="FFFFFF"/>
          <w:lang w:eastAsia="zh-CN"/>
        </w:rPr>
        <w:t>及软件</w:t>
      </w:r>
      <w:r>
        <w:rPr>
          <w:rFonts w:ascii="宋体" w:hAnsi="宋体" w:eastAsia="宋体" w:cs="宋体"/>
          <w:sz w:val="24"/>
          <w:highlight w:val="none"/>
          <w:shd w:val="clear" w:color="auto" w:fill="FFFFFF"/>
        </w:rPr>
        <w:t>保修支持服务。硬件</w:t>
      </w:r>
      <w:r>
        <w:rPr>
          <w:rFonts w:ascii="宋体" w:hAnsi="宋体" w:eastAsia="宋体" w:cs="宋体"/>
          <w:sz w:val="24"/>
          <w:highlight w:val="none"/>
          <w:shd w:val="clear" w:color="auto" w:fill="FFFFFF"/>
          <w:lang w:eastAsia="zh-CN"/>
        </w:rPr>
        <w:t>、软件</w:t>
      </w:r>
      <w:r>
        <w:rPr>
          <w:rFonts w:ascii="宋体" w:hAnsi="宋体" w:eastAsia="宋体" w:cs="宋体"/>
          <w:sz w:val="24"/>
          <w:highlight w:val="none"/>
          <w:shd w:val="clear" w:color="auto" w:fill="FFFFFF"/>
        </w:rPr>
        <w:t>安装验收合格之日起的</w:t>
      </w:r>
      <w:r>
        <w:rPr>
          <w:rFonts w:ascii="宋体" w:hAnsi="宋体" w:eastAsia="宋体" w:cs="宋体"/>
          <w:sz w:val="24"/>
          <w:highlight w:val="none"/>
          <w:shd w:val="clear" w:color="auto" w:fill="FFFFFF"/>
          <w:lang w:eastAsia="zh-CN"/>
        </w:rPr>
        <w:t>36</w:t>
      </w:r>
      <w:r>
        <w:rPr>
          <w:rFonts w:ascii="宋体" w:hAnsi="宋体" w:eastAsia="宋体" w:cs="宋体"/>
          <w:sz w:val="24"/>
          <w:highlight w:val="none"/>
          <w:shd w:val="clear" w:color="auto" w:fill="FFFFFF"/>
        </w:rPr>
        <w:t>个月，由中标人免费提供硬件</w:t>
      </w:r>
      <w:r>
        <w:rPr>
          <w:rFonts w:ascii="宋体" w:hAnsi="宋体" w:eastAsia="宋体" w:cs="宋体"/>
          <w:sz w:val="24"/>
          <w:highlight w:val="none"/>
          <w:shd w:val="clear" w:color="auto" w:fill="FFFFFF"/>
          <w:lang w:eastAsia="zh-CN"/>
        </w:rPr>
        <w:t>及软件</w:t>
      </w:r>
      <w:r>
        <w:rPr>
          <w:rFonts w:ascii="宋体" w:hAnsi="宋体" w:eastAsia="宋体" w:cs="宋体"/>
          <w:sz w:val="24"/>
          <w:highlight w:val="none"/>
          <w:shd w:val="clear" w:color="auto" w:fill="FFFFFF"/>
        </w:rPr>
        <w:t>的技术支持以及升级和维护。</w:t>
      </w:r>
      <w:r>
        <w:rPr>
          <w:rFonts w:ascii="宋体" w:hAnsi="宋体" w:eastAsia="宋体" w:cs="宋体"/>
          <w:sz w:val="24"/>
          <w:highlight w:val="none"/>
          <w:shd w:val="clear" w:color="auto" w:fill="FFFFFF"/>
          <w:lang w:eastAsia="zh-CN"/>
        </w:rPr>
        <w:t>并至少指派</w:t>
      </w:r>
      <w:r>
        <w:rPr>
          <w:rFonts w:ascii="宋体" w:hAnsi="宋体" w:eastAsia="宋体" w:cs="宋体"/>
          <w:bCs/>
          <w:sz w:val="24"/>
          <w:szCs w:val="24"/>
          <w:highlight w:val="none"/>
          <w:lang w:bidi="ar"/>
        </w:rPr>
        <w:t>一名</w:t>
      </w:r>
      <w:r>
        <w:rPr>
          <w:rFonts w:ascii="宋体" w:hAnsi="宋体" w:eastAsia="宋体" w:cs="宋体"/>
          <w:bCs/>
          <w:sz w:val="24"/>
          <w:szCs w:val="24"/>
          <w:highlight w:val="none"/>
          <w:lang w:eastAsia="zh-CN" w:bidi="ar"/>
        </w:rPr>
        <w:t>计算机相关专业全日制专科或以上学历的</w:t>
      </w:r>
      <w:r>
        <w:rPr>
          <w:rFonts w:ascii="宋体" w:hAnsi="宋体" w:eastAsia="宋体" w:cs="宋体"/>
          <w:bCs/>
          <w:sz w:val="24"/>
          <w:szCs w:val="24"/>
          <w:highlight w:val="none"/>
          <w:lang w:bidi="ar"/>
        </w:rPr>
        <w:t>全职驻点工程师</w:t>
      </w:r>
      <w:r>
        <w:rPr>
          <w:rFonts w:ascii="宋体" w:hAnsi="宋体" w:eastAsia="宋体" w:cs="宋体"/>
          <w:bCs/>
          <w:sz w:val="24"/>
          <w:szCs w:val="24"/>
          <w:highlight w:val="none"/>
          <w:lang w:eastAsia="zh-CN" w:bidi="ar"/>
        </w:rPr>
        <w:t>提供</w:t>
      </w:r>
      <w:r>
        <w:rPr>
          <w:rFonts w:ascii="宋体" w:hAnsi="宋体" w:eastAsia="宋体" w:cs="宋体"/>
          <w:sz w:val="24"/>
          <w:highlight w:val="none"/>
          <w:shd w:val="clear" w:color="auto" w:fill="FFFFFF"/>
          <w:lang w:eastAsia="zh-CN"/>
        </w:rPr>
        <w:t>36</w:t>
      </w:r>
      <w:r>
        <w:rPr>
          <w:rFonts w:ascii="宋体" w:hAnsi="宋体" w:eastAsia="宋体" w:cs="宋体"/>
          <w:sz w:val="24"/>
          <w:highlight w:val="none"/>
          <w:shd w:val="clear" w:color="auto" w:fill="FFFFFF"/>
        </w:rPr>
        <w:t>个月</w:t>
      </w:r>
      <w:r>
        <w:rPr>
          <w:rFonts w:ascii="宋体" w:hAnsi="宋体" w:eastAsia="宋体" w:cs="宋体"/>
          <w:sz w:val="24"/>
          <w:highlight w:val="none"/>
          <w:shd w:val="clear" w:color="auto" w:fill="FFFFFF"/>
          <w:lang w:eastAsia="zh-CN"/>
        </w:rPr>
        <w:t>驻</w:t>
      </w:r>
      <w:r>
        <w:rPr>
          <w:rFonts w:ascii="宋体" w:hAnsi="宋体" w:eastAsia="宋体" w:cs="宋体"/>
          <w:bCs/>
          <w:sz w:val="24"/>
          <w:szCs w:val="24"/>
          <w:highlight w:val="none"/>
          <w:lang w:bidi="ar"/>
        </w:rPr>
        <w:t>点服务</w:t>
      </w:r>
      <w:r>
        <w:rPr>
          <w:rFonts w:ascii="宋体" w:hAnsi="宋体" w:eastAsia="宋体" w:cs="宋体"/>
          <w:bCs/>
          <w:sz w:val="24"/>
          <w:szCs w:val="24"/>
          <w:highlight w:val="none"/>
          <w:lang w:eastAsia="zh-CN" w:bidi="ar"/>
        </w:rPr>
        <w:t>。</w:t>
      </w:r>
      <w:r>
        <w:rPr>
          <w:rFonts w:ascii="宋体" w:hAnsi="宋体" w:eastAsia="宋体" w:cs="宋体"/>
          <w:sz w:val="24"/>
          <w:highlight w:val="none"/>
          <w:shd w:val="clear" w:color="auto" w:fill="FFFFFF"/>
        </w:rPr>
        <w:t>非因操作不当造成要更换的零配件及货物由中标人负责包修、包换。所有货物在质保期结束前1个月，中标人免费进行一次全面的维护与保养。</w:t>
      </w:r>
    </w:p>
    <w:p>
      <w:pPr>
        <w:pStyle w:val="18"/>
        <w:spacing w:line="360" w:lineRule="auto"/>
        <w:ind w:firstLine="480"/>
        <w:jc w:val="both"/>
        <w:rPr>
          <w:rFonts w:hint="default"/>
          <w:highlight w:val="none"/>
        </w:rPr>
      </w:pPr>
      <w:r>
        <w:rPr>
          <w:rFonts w:ascii="宋体" w:hAnsi="宋体" w:eastAsia="宋体" w:cs="宋体"/>
          <w:sz w:val="24"/>
          <w:highlight w:val="none"/>
          <w:shd w:val="clear" w:color="auto" w:fill="FFFFFF"/>
          <w:lang w:eastAsia="zh-CN"/>
        </w:rPr>
        <w:t>3.3</w:t>
      </w:r>
      <w:r>
        <w:rPr>
          <w:rFonts w:ascii="宋体" w:hAnsi="宋体" w:eastAsia="宋体" w:cs="宋体"/>
          <w:sz w:val="24"/>
          <w:highlight w:val="none"/>
          <w:shd w:val="clear" w:color="auto" w:fill="FFFFFF"/>
        </w:rPr>
        <w:t>.3维修服务的响应时间</w:t>
      </w:r>
    </w:p>
    <w:p>
      <w:pPr>
        <w:pStyle w:val="18"/>
        <w:spacing w:line="360" w:lineRule="auto"/>
        <w:ind w:firstLine="420"/>
        <w:jc w:val="both"/>
        <w:rPr>
          <w:rFonts w:hint="default"/>
          <w:highlight w:val="none"/>
        </w:rPr>
      </w:pPr>
      <w:r>
        <w:rPr>
          <w:rFonts w:ascii="宋体" w:hAnsi="宋体" w:eastAsia="宋体" w:cs="宋体"/>
          <w:sz w:val="24"/>
          <w:highlight w:val="none"/>
          <w:shd w:val="clear" w:color="auto" w:fill="FFFFFF"/>
        </w:rPr>
        <w:t>技术支持：投标产品在国内须设有维修中心，并有专职的维修工程师，当设备发生任何故障或不能正常运转时，中标人需提供4小时内电话咨询，如故障问题仍无法解决，中标人必须接到采购人通知后48小时内派技术人员到现场解决问题，故障原因在24小时内无法排除的，则应提供相应的备用货物以保证采购人的正常使用。在质保期内，中标人负责为采购人的设备提供免费维护、保养和免费更换损坏的和有缺陷的零部件。故障维修响应时间内未到过现场进行维修者，采购人可自行委托相关企业进行维修，所需费用由中标人承担可从未付款或履约保证金中扣除。</w:t>
      </w:r>
    </w:p>
    <w:p>
      <w:pPr>
        <w:pStyle w:val="18"/>
        <w:spacing w:line="360" w:lineRule="auto"/>
        <w:ind w:firstLine="480"/>
        <w:jc w:val="both"/>
        <w:rPr>
          <w:rFonts w:hint="default"/>
          <w:highlight w:val="none"/>
        </w:rPr>
      </w:pPr>
      <w:r>
        <w:rPr>
          <w:rFonts w:ascii="宋体" w:hAnsi="宋体" w:eastAsia="宋体" w:cs="宋体"/>
          <w:sz w:val="24"/>
          <w:highlight w:val="none"/>
          <w:shd w:val="clear" w:color="auto" w:fill="FFFFFF"/>
          <w:lang w:eastAsia="zh-CN"/>
        </w:rPr>
        <w:t>3.3</w:t>
      </w:r>
      <w:r>
        <w:rPr>
          <w:rFonts w:ascii="宋体" w:hAnsi="宋体" w:eastAsia="宋体" w:cs="宋体"/>
          <w:sz w:val="24"/>
          <w:highlight w:val="none"/>
          <w:shd w:val="clear" w:color="auto" w:fill="FFFFFF"/>
        </w:rPr>
        <w:t>.4所有货物在保修期内的保修服务均为中标人上门保修，由此产生的一切费用均由中标人承担。</w:t>
      </w:r>
    </w:p>
    <w:p>
      <w:pPr>
        <w:pStyle w:val="18"/>
        <w:spacing w:line="360" w:lineRule="auto"/>
        <w:ind w:firstLine="480"/>
        <w:jc w:val="both"/>
        <w:rPr>
          <w:rFonts w:hint="default" w:ascii="宋体" w:hAnsi="宋体" w:eastAsia="宋体" w:cs="宋体"/>
          <w:sz w:val="24"/>
          <w:highlight w:val="none"/>
          <w:shd w:val="clear" w:color="auto" w:fill="FFFFFF"/>
        </w:rPr>
      </w:pPr>
      <w:r>
        <w:rPr>
          <w:rFonts w:ascii="宋体" w:hAnsi="宋体" w:eastAsia="宋体" w:cs="宋体"/>
          <w:sz w:val="24"/>
          <w:highlight w:val="none"/>
          <w:shd w:val="clear" w:color="auto" w:fill="FFFFFF"/>
          <w:lang w:eastAsia="zh-CN"/>
        </w:rPr>
        <w:t>3.3</w:t>
      </w:r>
      <w:r>
        <w:rPr>
          <w:rFonts w:ascii="宋体" w:hAnsi="宋体" w:eastAsia="宋体" w:cs="宋体"/>
          <w:sz w:val="24"/>
          <w:highlight w:val="none"/>
          <w:shd w:val="clear" w:color="auto" w:fill="FFFFFF"/>
        </w:rPr>
        <w:t>.5中标人提供货物在质量保证期内所需的备品备件及清单,其费用含在标的总价中。</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3</w:t>
      </w:r>
      <w:r>
        <w:rPr>
          <w:rFonts w:ascii="宋体" w:hAnsi="宋体" w:eastAsia="宋体" w:cs="宋体"/>
          <w:sz w:val="24"/>
          <w:highlight w:val="none"/>
          <w:shd w:val="clear" w:color="auto" w:fill="FFFFFF"/>
        </w:rPr>
        <w:t>.4商品安全责任</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商品安全责任应按照法律法规和招标文件的规定执行，具体如下：/</w:t>
      </w:r>
    </w:p>
    <w:p>
      <w:pPr>
        <w:pStyle w:val="18"/>
        <w:spacing w:before="105"/>
        <w:jc w:val="both"/>
        <w:rPr>
          <w:rFonts w:hint="default" w:ascii="宋体" w:hAnsi="宋体" w:eastAsia="宋体" w:cs="宋体"/>
          <w:b/>
          <w:sz w:val="24"/>
          <w:highlight w:val="none"/>
          <w:shd w:val="clear" w:color="auto" w:fill="FFFFFF"/>
          <w:lang w:eastAsia="zh-CN"/>
        </w:rPr>
      </w:pPr>
      <w:r>
        <w:rPr>
          <w:rFonts w:ascii="宋体" w:hAnsi="宋体" w:eastAsia="宋体" w:cs="宋体"/>
          <w:b/>
          <w:sz w:val="24"/>
          <w:highlight w:val="none"/>
          <w:shd w:val="clear" w:color="auto" w:fill="FFFFFF"/>
          <w:lang w:eastAsia="zh-CN"/>
        </w:rPr>
        <w:t>（二）其他要求</w:t>
      </w:r>
    </w:p>
    <w:p>
      <w:pPr>
        <w:pStyle w:val="18"/>
        <w:spacing w:line="360" w:lineRule="auto"/>
        <w:ind w:firstLine="480" w:firstLineChars="200"/>
        <w:rPr>
          <w:rFonts w:hint="default"/>
          <w:highlight w:val="none"/>
        </w:rPr>
      </w:pPr>
      <w:r>
        <w:rPr>
          <w:rFonts w:ascii="宋体" w:hAnsi="宋体" w:eastAsia="宋体" w:cs="宋体"/>
          <w:sz w:val="24"/>
          <w:highlight w:val="none"/>
          <w:shd w:val="clear" w:color="auto" w:fill="FFFFFF"/>
          <w:lang w:eastAsia="zh-CN"/>
        </w:rPr>
        <w:t>1、</w:t>
      </w:r>
      <w:r>
        <w:rPr>
          <w:rFonts w:ascii="宋体" w:hAnsi="宋体" w:eastAsia="宋体" w:cs="宋体"/>
          <w:sz w:val="24"/>
          <w:highlight w:val="none"/>
          <w:shd w:val="clear" w:color="auto" w:fill="FFFFFF"/>
        </w:rPr>
        <w:t>技术培训</w:t>
      </w:r>
    </w:p>
    <w:p>
      <w:pPr>
        <w:pStyle w:val="18"/>
        <w:spacing w:line="360" w:lineRule="auto"/>
        <w:ind w:firstLine="480" w:firstLineChars="200"/>
        <w:rPr>
          <w:rFonts w:hint="default"/>
          <w:highlight w:val="none"/>
        </w:rPr>
      </w:pPr>
      <w:r>
        <w:rPr>
          <w:rFonts w:ascii="宋体" w:hAnsi="宋体" w:eastAsia="宋体" w:cs="宋体"/>
          <w:sz w:val="24"/>
          <w:highlight w:val="none"/>
          <w:shd w:val="clear" w:color="auto" w:fill="FFFFFF"/>
          <w:lang w:eastAsia="zh-CN"/>
        </w:rPr>
        <w:t>1.1</w:t>
      </w:r>
      <w:r>
        <w:rPr>
          <w:rFonts w:ascii="宋体" w:hAnsi="宋体" w:eastAsia="宋体" w:cs="宋体"/>
          <w:sz w:val="24"/>
          <w:highlight w:val="none"/>
          <w:shd w:val="clear" w:color="auto" w:fill="FFFFFF"/>
        </w:rPr>
        <w:t>为确保采购人的相关管理人员能对中标人所提供的设备和装置的设计、日常的操作、损耗和例行维护、事故的处理等有全面的认识和了解，中标人须负责提供所需的安装、调试、操作使用、设备维修等技术培训（现场培训），使其对整套设备的各个方面都能熟悉掌握，并提供培训方案。中标人在设备安装调试合格后3至6个月内，应安排有经验的技术人员根据采购人要求到现场进行技术答疑。</w:t>
      </w:r>
    </w:p>
    <w:p>
      <w:pPr>
        <w:pStyle w:val="18"/>
        <w:spacing w:line="360" w:lineRule="auto"/>
        <w:ind w:firstLine="480" w:firstLineChars="200"/>
        <w:rPr>
          <w:rFonts w:hint="default"/>
          <w:highlight w:val="none"/>
        </w:rPr>
      </w:pPr>
      <w:r>
        <w:rPr>
          <w:rFonts w:ascii="宋体" w:hAnsi="宋体" w:eastAsia="宋体" w:cs="宋体"/>
          <w:sz w:val="24"/>
          <w:highlight w:val="none"/>
          <w:shd w:val="clear" w:color="auto" w:fill="FFFFFF"/>
          <w:lang w:eastAsia="zh-CN"/>
        </w:rPr>
        <w:t>1.2</w:t>
      </w:r>
      <w:r>
        <w:rPr>
          <w:rFonts w:ascii="宋体" w:hAnsi="宋体" w:eastAsia="宋体" w:cs="宋体"/>
          <w:sz w:val="24"/>
          <w:highlight w:val="none"/>
          <w:shd w:val="clear" w:color="auto" w:fill="FFFFFF"/>
        </w:rPr>
        <w:t>中标人委派的专业技术人员在现场安装调试后提供现场培训，内容包括：基本理论、实验方法原理、实验操作、软件的使用、仪器维护、安全要点以及其他相关内容并提供详细的培训课程讲义及培训进度计划表。技术培训所涉及的一切费用（包括中标人委派的专业技术人员费用）均由中标人承担且应包含在本次投标总价中。</w:t>
      </w:r>
    </w:p>
    <w:p>
      <w:pPr>
        <w:pStyle w:val="18"/>
        <w:spacing w:line="360" w:lineRule="auto"/>
        <w:ind w:firstLine="480" w:firstLineChars="200"/>
        <w:rPr>
          <w:rFonts w:hint="default"/>
          <w:highlight w:val="none"/>
        </w:rPr>
      </w:pPr>
      <w:r>
        <w:rPr>
          <w:rFonts w:ascii="宋体" w:hAnsi="宋体" w:eastAsia="宋体" w:cs="宋体"/>
          <w:bCs/>
          <w:sz w:val="24"/>
          <w:highlight w:val="none"/>
          <w:shd w:val="clear" w:color="auto" w:fill="FFFFFF"/>
          <w:lang w:eastAsia="zh-CN"/>
        </w:rPr>
        <w:t>2、</w:t>
      </w:r>
      <w:r>
        <w:rPr>
          <w:rFonts w:ascii="宋体" w:hAnsi="宋体" w:eastAsia="宋体" w:cs="宋体"/>
          <w:sz w:val="24"/>
          <w:highlight w:val="none"/>
          <w:shd w:val="clear" w:color="auto" w:fill="FFFFFF"/>
        </w:rPr>
        <w:t>技术资料提供</w:t>
      </w:r>
    </w:p>
    <w:p>
      <w:pPr>
        <w:pStyle w:val="18"/>
        <w:spacing w:line="360" w:lineRule="auto"/>
        <w:ind w:firstLine="480" w:firstLineChars="200"/>
        <w:rPr>
          <w:rFonts w:hint="default"/>
          <w:highlight w:val="none"/>
        </w:rPr>
      </w:pPr>
      <w:r>
        <w:rPr>
          <w:rFonts w:ascii="宋体" w:hAnsi="宋体" w:eastAsia="宋体" w:cs="宋体"/>
          <w:sz w:val="24"/>
          <w:highlight w:val="none"/>
          <w:shd w:val="clear" w:color="auto" w:fill="FFFFFF"/>
        </w:rPr>
        <w:t>中标人在中标后向采购人提供但不限于以下目录的设备资料一套，其费用应包括在投标总价中：</w:t>
      </w:r>
    </w:p>
    <w:p>
      <w:pPr>
        <w:pStyle w:val="18"/>
        <w:spacing w:line="360" w:lineRule="auto"/>
        <w:rPr>
          <w:rFonts w:hint="default"/>
          <w:highlight w:val="none"/>
        </w:rPr>
      </w:pPr>
      <w:r>
        <w:rPr>
          <w:rFonts w:ascii="宋体" w:hAnsi="宋体" w:eastAsia="宋体" w:cs="宋体"/>
          <w:sz w:val="24"/>
          <w:highlight w:val="none"/>
          <w:shd w:val="clear" w:color="auto" w:fill="FFFFFF"/>
        </w:rPr>
        <w:t>（1)出厂明细表(装箱单)；</w:t>
      </w:r>
    </w:p>
    <w:p>
      <w:pPr>
        <w:pStyle w:val="18"/>
        <w:spacing w:line="360" w:lineRule="auto"/>
        <w:rPr>
          <w:rFonts w:hint="default"/>
          <w:highlight w:val="none"/>
        </w:rPr>
      </w:pPr>
      <w:r>
        <w:rPr>
          <w:rFonts w:ascii="宋体" w:hAnsi="宋体" w:eastAsia="宋体" w:cs="宋体"/>
          <w:sz w:val="24"/>
          <w:highlight w:val="none"/>
          <w:shd w:val="clear" w:color="auto" w:fill="FFFFFF"/>
        </w:rPr>
        <w:t>（2)出厂检验报告、合格证书；</w:t>
      </w:r>
    </w:p>
    <w:p>
      <w:pPr>
        <w:pStyle w:val="18"/>
        <w:spacing w:line="360" w:lineRule="auto"/>
        <w:rPr>
          <w:rFonts w:hint="default"/>
          <w:highlight w:val="none"/>
        </w:rPr>
      </w:pPr>
      <w:r>
        <w:rPr>
          <w:rFonts w:ascii="宋体" w:hAnsi="宋体" w:eastAsia="宋体" w:cs="宋体"/>
          <w:sz w:val="24"/>
          <w:highlight w:val="none"/>
          <w:shd w:val="clear" w:color="auto" w:fill="FFFFFF"/>
        </w:rPr>
        <w:t>（3)安装手册、操作手册、维修手册；</w:t>
      </w:r>
    </w:p>
    <w:p>
      <w:pPr>
        <w:pStyle w:val="18"/>
        <w:spacing w:line="360" w:lineRule="auto"/>
        <w:rPr>
          <w:rFonts w:hint="default"/>
          <w:highlight w:val="none"/>
        </w:rPr>
      </w:pPr>
      <w:r>
        <w:rPr>
          <w:rFonts w:ascii="宋体" w:hAnsi="宋体" w:eastAsia="宋体" w:cs="宋体"/>
          <w:sz w:val="24"/>
          <w:highlight w:val="none"/>
          <w:shd w:val="clear" w:color="auto" w:fill="FFFFFF"/>
        </w:rPr>
        <w:t>（4)使用说明书；</w:t>
      </w:r>
    </w:p>
    <w:p>
      <w:pPr>
        <w:pStyle w:val="18"/>
        <w:spacing w:line="360" w:lineRule="auto"/>
        <w:rPr>
          <w:rFonts w:hint="default"/>
          <w:highlight w:val="none"/>
        </w:rPr>
      </w:pPr>
      <w:r>
        <w:rPr>
          <w:rFonts w:ascii="宋体" w:hAnsi="宋体" w:eastAsia="宋体" w:cs="宋体"/>
          <w:sz w:val="24"/>
          <w:highlight w:val="none"/>
          <w:shd w:val="clear" w:color="auto" w:fill="FFFFFF"/>
        </w:rPr>
        <w:t>（5)设备安装、调试、维修线路原理图等安装调试资料；</w:t>
      </w:r>
    </w:p>
    <w:p>
      <w:pPr>
        <w:pStyle w:val="18"/>
        <w:spacing w:line="360" w:lineRule="auto"/>
        <w:rPr>
          <w:rFonts w:hint="default"/>
          <w:highlight w:val="none"/>
        </w:rPr>
      </w:pPr>
      <w:r>
        <w:rPr>
          <w:rFonts w:ascii="宋体" w:hAnsi="宋体" w:eastAsia="宋体" w:cs="宋体"/>
          <w:sz w:val="24"/>
          <w:highlight w:val="none"/>
          <w:shd w:val="clear" w:color="auto" w:fill="FFFFFF"/>
        </w:rPr>
        <w:t>（6)提供原产 地制造商的产品证明；</w:t>
      </w:r>
    </w:p>
    <w:p>
      <w:pPr>
        <w:pStyle w:val="18"/>
        <w:spacing w:line="360" w:lineRule="auto"/>
        <w:rPr>
          <w:rFonts w:hint="default"/>
          <w:highlight w:val="none"/>
        </w:rPr>
      </w:pPr>
      <w:r>
        <w:rPr>
          <w:rFonts w:ascii="宋体" w:hAnsi="宋体" w:eastAsia="宋体" w:cs="宋体"/>
          <w:sz w:val="24"/>
          <w:highlight w:val="none"/>
          <w:shd w:val="clear" w:color="auto" w:fill="FFFFFF"/>
        </w:rPr>
        <w:t>（7）进口设备须提供中英文说明书及电子版。若提供的技术资料为外文原版，将提供其中文翻译件，中文技术资料文件作为技术资料主件。</w:t>
      </w:r>
    </w:p>
    <w:p>
      <w:pPr>
        <w:pStyle w:val="18"/>
        <w:spacing w:line="360" w:lineRule="auto"/>
        <w:rPr>
          <w:rFonts w:hint="default"/>
          <w:highlight w:val="none"/>
        </w:rPr>
      </w:pPr>
      <w:r>
        <w:rPr>
          <w:rFonts w:ascii="宋体" w:hAnsi="宋体" w:eastAsia="宋体" w:cs="宋体"/>
          <w:sz w:val="24"/>
          <w:highlight w:val="none"/>
          <w:shd w:val="clear" w:color="auto" w:fill="FFFFFF"/>
        </w:rPr>
        <w:t>（8)合同中要求的其它文件资料。</w:t>
      </w:r>
    </w:p>
    <w:p>
      <w:pPr>
        <w:pStyle w:val="18"/>
        <w:spacing w:before="105" w:line="360" w:lineRule="auto"/>
        <w:ind w:firstLine="480" w:firstLineChars="200"/>
        <w:jc w:val="both"/>
        <w:rPr>
          <w:rFonts w:hint="default" w:ascii="宋体" w:hAnsi="宋体" w:eastAsia="宋体" w:cs="宋体"/>
          <w:b/>
          <w:sz w:val="24"/>
          <w:highlight w:val="none"/>
          <w:shd w:val="clear" w:color="auto" w:fill="FFFFFF"/>
          <w:lang w:eastAsia="zh-CN"/>
        </w:rPr>
      </w:pPr>
      <w:r>
        <w:rPr>
          <w:rFonts w:ascii="宋体" w:hAnsi="宋体" w:eastAsia="宋体" w:cs="宋体"/>
          <w:bCs/>
          <w:sz w:val="24"/>
          <w:highlight w:val="none"/>
          <w:shd w:val="clear" w:color="auto" w:fill="FFFFFF"/>
          <w:lang w:eastAsia="zh-CN"/>
        </w:rPr>
        <w:t>3、</w:t>
      </w:r>
      <w:r>
        <w:rPr>
          <w:rFonts w:ascii="宋体" w:hAnsi="宋体" w:eastAsia="宋体" w:cs="宋体"/>
          <w:sz w:val="24"/>
          <w:highlight w:val="none"/>
          <w:shd w:val="clear" w:color="auto" w:fill="FFFFFF"/>
        </w:rPr>
        <w:t>包装要求：供应商所提供的货物包装标准应符合《关于印发〈商品包装政府采购需求标准(试行)〉、〈快递包装政府采购需求标准(试行)〉的通知》（财办库〔2020〕123号）规定的包装要求。</w:t>
      </w:r>
    </w:p>
    <w:p>
      <w:pPr>
        <w:pStyle w:val="18"/>
        <w:spacing w:line="360" w:lineRule="auto"/>
        <w:ind w:firstLine="480"/>
        <w:jc w:val="both"/>
        <w:outlineLvl w:val="3"/>
        <w:rPr>
          <w:rFonts w:hint="default" w:ascii="宋体" w:hAnsi="宋体" w:eastAsia="宋体" w:cs="宋体"/>
          <w:bCs/>
          <w:sz w:val="24"/>
          <w:highlight w:val="none"/>
          <w:shd w:val="clear" w:color="auto" w:fill="FFFFFF"/>
        </w:rPr>
      </w:pPr>
      <w:r>
        <w:rPr>
          <w:rFonts w:ascii="宋体" w:hAnsi="宋体" w:eastAsia="宋体" w:cs="宋体"/>
          <w:bCs/>
          <w:sz w:val="24"/>
          <w:highlight w:val="none"/>
          <w:shd w:val="clear" w:color="auto" w:fill="FFFFFF"/>
          <w:lang w:eastAsia="zh-CN"/>
        </w:rPr>
        <w:t>4、</w:t>
      </w:r>
      <w:r>
        <w:rPr>
          <w:rFonts w:ascii="宋体" w:hAnsi="宋体" w:eastAsia="宋体" w:cs="宋体"/>
          <w:bCs/>
          <w:sz w:val="24"/>
          <w:highlight w:val="none"/>
          <w:shd w:val="clear" w:color="auto" w:fill="FFFFFF"/>
        </w:rPr>
        <w:t>其他</w:t>
      </w:r>
    </w:p>
    <w:p>
      <w:pPr>
        <w:pStyle w:val="18"/>
        <w:spacing w:line="360" w:lineRule="auto"/>
        <w:ind w:firstLine="480"/>
        <w:jc w:val="both"/>
        <w:outlineLvl w:val="3"/>
        <w:rPr>
          <w:rFonts w:hint="default"/>
          <w:bCs/>
          <w:highlight w:val="none"/>
        </w:rPr>
      </w:pPr>
      <w:r>
        <w:rPr>
          <w:rFonts w:ascii="宋体" w:hAnsi="宋体" w:eastAsia="宋体" w:cs="宋体"/>
          <w:bCs/>
          <w:sz w:val="24"/>
          <w:highlight w:val="none"/>
          <w:shd w:val="clear" w:color="auto" w:fill="FFFFFF"/>
          <w:lang w:eastAsia="zh-CN"/>
        </w:rPr>
        <w:t>4</w:t>
      </w:r>
      <w:r>
        <w:rPr>
          <w:rFonts w:ascii="宋体" w:hAnsi="宋体" w:eastAsia="宋体" w:cs="宋体"/>
          <w:bCs/>
          <w:sz w:val="24"/>
          <w:highlight w:val="none"/>
          <w:shd w:val="clear" w:color="auto" w:fill="FFFFFF"/>
        </w:rPr>
        <w:t>.1中标人应确保运输、安装过程中人员的安全，非自然灾害和不可抗力原因造成的人员安全问题，中标人应自行负责赔偿责任。中标人可根据自愿原则，在保险条例规定的投保范围内自行投保。如未自行投保，中标人自行承担责任。</w:t>
      </w:r>
    </w:p>
    <w:p>
      <w:pPr>
        <w:pStyle w:val="18"/>
        <w:spacing w:line="360" w:lineRule="auto"/>
        <w:ind w:firstLine="480"/>
        <w:jc w:val="both"/>
        <w:outlineLvl w:val="3"/>
        <w:rPr>
          <w:rFonts w:hint="default"/>
          <w:bCs/>
          <w:highlight w:val="none"/>
        </w:rPr>
      </w:pPr>
      <w:r>
        <w:rPr>
          <w:rFonts w:ascii="宋体" w:hAnsi="宋体" w:eastAsia="宋体" w:cs="宋体"/>
          <w:bCs/>
          <w:sz w:val="24"/>
          <w:highlight w:val="none"/>
          <w:shd w:val="clear" w:color="auto" w:fill="FFFFFF"/>
          <w:lang w:eastAsia="zh-CN"/>
        </w:rPr>
        <w:t>4</w:t>
      </w:r>
      <w:r>
        <w:rPr>
          <w:rFonts w:ascii="宋体" w:hAnsi="宋体" w:eastAsia="宋体" w:cs="宋体"/>
          <w:bCs/>
          <w:sz w:val="24"/>
          <w:highlight w:val="none"/>
          <w:shd w:val="clear" w:color="auto" w:fill="FFFFFF"/>
        </w:rPr>
        <w:t>.2中标人应确保运输、安装过程中货物的安全，非自然灾害和不可抗力原因造成的货物损失，丢失，缺少，损坏，中标人应自行负责赔偿责任。中标人可根据自愿原则，在保险条例规定的投保范围内自行投保。如未自行投保，中标人自行承担责任。</w:t>
      </w:r>
    </w:p>
    <w:p>
      <w:pPr>
        <w:pStyle w:val="18"/>
        <w:spacing w:line="360" w:lineRule="auto"/>
        <w:ind w:firstLine="480"/>
        <w:jc w:val="both"/>
        <w:outlineLvl w:val="3"/>
        <w:rPr>
          <w:rFonts w:hint="default"/>
          <w:bCs/>
          <w:highlight w:val="none"/>
        </w:rPr>
      </w:pPr>
      <w:r>
        <w:rPr>
          <w:rFonts w:ascii="宋体" w:hAnsi="宋体" w:eastAsia="宋体" w:cs="宋体"/>
          <w:bCs/>
          <w:sz w:val="24"/>
          <w:highlight w:val="none"/>
          <w:shd w:val="clear" w:color="auto" w:fill="FFFFFF"/>
          <w:lang w:eastAsia="zh-CN"/>
        </w:rPr>
        <w:t>4</w:t>
      </w:r>
      <w:r>
        <w:rPr>
          <w:rFonts w:ascii="宋体" w:hAnsi="宋体" w:eastAsia="宋体" w:cs="宋体"/>
          <w:bCs/>
          <w:sz w:val="24"/>
          <w:highlight w:val="none"/>
          <w:shd w:val="clear" w:color="auto" w:fill="FFFFFF"/>
        </w:rPr>
        <w:t>.3中标人施工人员、施工设备在施工过程中对其他工程及邻近货物、管线等造成损害，应由中标人负责修复并承担一切费用。</w:t>
      </w:r>
    </w:p>
    <w:p>
      <w:pPr>
        <w:pStyle w:val="18"/>
        <w:spacing w:line="360" w:lineRule="auto"/>
        <w:ind w:firstLine="480"/>
        <w:jc w:val="both"/>
        <w:outlineLvl w:val="3"/>
        <w:rPr>
          <w:rFonts w:hint="default" w:ascii="宋体" w:hAnsi="宋体" w:eastAsia="宋体" w:cs="宋体"/>
          <w:b/>
          <w:sz w:val="24"/>
          <w:highlight w:val="none"/>
          <w:shd w:val="clear" w:color="auto" w:fill="FFFFFF"/>
        </w:rPr>
      </w:pPr>
      <w:r>
        <w:rPr>
          <w:rFonts w:ascii="宋体" w:hAnsi="宋体" w:eastAsia="宋体" w:cs="宋体"/>
          <w:bCs/>
          <w:sz w:val="24"/>
          <w:highlight w:val="none"/>
          <w:shd w:val="clear" w:color="auto" w:fill="FFFFFF"/>
          <w:lang w:eastAsia="zh-CN"/>
        </w:rPr>
        <w:t>4</w:t>
      </w:r>
      <w:r>
        <w:rPr>
          <w:rFonts w:ascii="宋体" w:hAnsi="宋体" w:eastAsia="宋体" w:cs="宋体"/>
          <w:bCs/>
          <w:sz w:val="24"/>
          <w:highlight w:val="none"/>
          <w:shd w:val="clear" w:color="auto" w:fill="FFFFFF"/>
        </w:rPr>
        <w:t>.4中标人应保证采购人在使用发票过程及国家税务机关检查中不存在任何问题。</w:t>
      </w:r>
    </w:p>
    <w:p>
      <w:pPr>
        <w:pStyle w:val="18"/>
        <w:spacing w:before="105"/>
        <w:jc w:val="both"/>
        <w:rPr>
          <w:rFonts w:hint="default"/>
          <w:highlight w:val="none"/>
        </w:rPr>
      </w:pPr>
      <w:r>
        <w:rPr>
          <w:rFonts w:ascii="宋体" w:hAnsi="宋体" w:eastAsia="宋体" w:cs="宋体"/>
          <w:b/>
          <w:sz w:val="24"/>
          <w:highlight w:val="none"/>
          <w:shd w:val="clear" w:color="auto" w:fill="FFFFFF"/>
          <w:lang w:eastAsia="zh-CN"/>
        </w:rPr>
        <w:t>（三）</w:t>
      </w:r>
      <w:r>
        <w:rPr>
          <w:rFonts w:ascii="宋体" w:hAnsi="宋体" w:eastAsia="宋体" w:cs="宋体"/>
          <w:b/>
          <w:sz w:val="24"/>
          <w:highlight w:val="none"/>
          <w:shd w:val="clear" w:color="auto" w:fill="FFFFFF"/>
        </w:rPr>
        <w:t>安装调试、验收及退、换货</w:t>
      </w:r>
    </w:p>
    <w:p>
      <w:pPr>
        <w:pStyle w:val="18"/>
        <w:spacing w:line="360" w:lineRule="auto"/>
        <w:ind w:firstLine="480" w:firstLineChars="200"/>
        <w:jc w:val="both"/>
        <w:rPr>
          <w:rFonts w:hint="default" w:ascii="宋体" w:hAnsi="宋体" w:eastAsia="宋体" w:cs="宋体"/>
          <w:sz w:val="24"/>
          <w:highlight w:val="none"/>
          <w:shd w:val="clear" w:color="auto" w:fill="FFFFFF"/>
        </w:rPr>
      </w:pPr>
      <w:r>
        <w:rPr>
          <w:rFonts w:ascii="宋体" w:hAnsi="宋体" w:eastAsia="宋体" w:cs="宋体"/>
          <w:sz w:val="24"/>
          <w:highlight w:val="none"/>
          <w:shd w:val="clear" w:color="auto" w:fill="FFFFFF"/>
          <w:lang w:eastAsia="zh-CN"/>
        </w:rPr>
        <w:t>1、</w:t>
      </w:r>
      <w:r>
        <w:rPr>
          <w:rFonts w:ascii="宋体" w:hAnsi="宋体" w:eastAsia="宋体" w:cs="宋体"/>
          <w:sz w:val="24"/>
          <w:highlight w:val="none"/>
          <w:shd w:val="clear" w:color="auto" w:fill="FFFFFF"/>
        </w:rPr>
        <w:t>安装调试、验收应按照采购文件、中标人响应文件的规定或约定进行，具体如下：</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1.1</w:t>
      </w:r>
      <w:r>
        <w:rPr>
          <w:rFonts w:ascii="宋体" w:hAnsi="宋体" w:eastAsia="宋体" w:cs="宋体"/>
          <w:sz w:val="24"/>
          <w:highlight w:val="none"/>
          <w:shd w:val="clear" w:color="auto" w:fill="FFFFFF"/>
        </w:rPr>
        <w:t>中标人按有关规范进行安装调试，并对安全生产负全部责任。由中标人负责将货物按签订合同的具体数量、具体地点运送到最终目的地。所有设备必须是原厂原装包装。若发现原包装破损，采购人有权不予接收，并要求中标人无条件免费重新更换。</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1.2如设备安装场地有特殊要求，中标人应在设备安装之前15天以书面形式向采购人提出安装场地环境要求，并对采购人就安装场地环境的咨询提供技术支持；</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1.3中标人负责派技术人员到现场进行安装、调试，并负责调试至验收合格交付采购人使用。中标人负责组织专业技术人员进行货物调试，采购人的使用单位提供必需的基本条件和专人配合，保证各项安装工作顺利进行，安装过程中需要采购人或第三方配合的工作所发生的费用应由中标人支付给采购人或第三方；</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1.4中标人应接受采购人或采购人授权代表的监督。</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1.5中标人自行解决安装调试工具。</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1.6在安装过程中，如由于中标人原因导致产品损坏，中标人应无条件更换，对采购人造成损失的，应予以赔偿。</w:t>
      </w:r>
    </w:p>
    <w:p>
      <w:pPr>
        <w:pStyle w:val="18"/>
        <w:jc w:val="both"/>
        <w:rPr>
          <w:rFonts w:hint="default" w:ascii="宋体" w:hAnsi="宋体" w:eastAsia="宋体" w:cs="宋体"/>
          <w:sz w:val="24"/>
          <w:highlight w:val="none"/>
          <w:shd w:val="clear" w:color="auto" w:fill="FFFFFF"/>
        </w:rPr>
      </w:pPr>
    </w:p>
    <w:p>
      <w:pPr>
        <w:pStyle w:val="5"/>
        <w:ind w:firstLine="480"/>
        <w:rPr>
          <w:rFonts w:ascii="宋体" w:eastAsia="宋体"/>
          <w:sz w:val="24"/>
          <w:szCs w:val="24"/>
          <w:highlight w:val="none"/>
        </w:rPr>
      </w:pPr>
      <w:r>
        <w:rPr>
          <w:rFonts w:hint="eastAsia" w:ascii="宋体" w:eastAsia="宋体"/>
          <w:sz w:val="24"/>
          <w:szCs w:val="24"/>
          <w:highlight w:val="none"/>
        </w:rPr>
        <w:t>2、履约验收</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2.1</w:t>
      </w:r>
      <w:r>
        <w:rPr>
          <w:rFonts w:ascii="宋体" w:hAnsi="宋体" w:eastAsia="宋体" w:cs="宋体"/>
          <w:sz w:val="24"/>
          <w:highlight w:val="none"/>
          <w:shd w:val="clear" w:color="auto" w:fill="FFFFFF"/>
        </w:rPr>
        <w:t>验收标准</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2.1.1采购人在货物安装调试完成后，应按合同中的相关条款、生产厂家的产品出厂检验标准、招标文件、投标文件、国家验收规范要求、设备清单及货物的品牌、参数、外观、配件、数量及安装调试后的使用性能等进行验收。有可能做破坏性实验检查材料是否符合招标要求,无论其质量是否符合约定标准，则该被破坏的货物由中标人提供。</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2.1.2产品质量须达到设计要求，安装调试各项指标须符合技术参数。</w:t>
      </w:r>
    </w:p>
    <w:p>
      <w:pPr>
        <w:pStyle w:val="18"/>
        <w:spacing w:before="105" w:line="360" w:lineRule="auto"/>
        <w:ind w:firstLine="480" w:firstLineChars="200"/>
        <w:jc w:val="both"/>
        <w:rPr>
          <w:rFonts w:hint="default"/>
          <w:highlight w:val="none"/>
        </w:rPr>
      </w:pPr>
      <w:r>
        <w:rPr>
          <w:rFonts w:ascii="宋体" w:hAnsi="宋体" w:eastAsia="宋体" w:cs="宋体"/>
          <w:sz w:val="24"/>
          <w:highlight w:val="none"/>
          <w:shd w:val="clear" w:color="auto" w:fill="FFFFFF"/>
        </w:rPr>
        <w:t>2.2验收程序和方法</w:t>
      </w:r>
    </w:p>
    <w:p>
      <w:pPr>
        <w:pStyle w:val="18"/>
        <w:spacing w:before="105" w:line="360" w:lineRule="auto"/>
        <w:ind w:firstLine="480" w:firstLineChars="200"/>
        <w:jc w:val="both"/>
        <w:rPr>
          <w:rFonts w:hint="default"/>
          <w:highlight w:val="none"/>
        </w:rPr>
      </w:pPr>
      <w:r>
        <w:rPr>
          <w:rFonts w:ascii="宋体" w:hAnsi="宋体" w:eastAsia="宋体" w:cs="宋体"/>
          <w:sz w:val="24"/>
          <w:highlight w:val="none"/>
          <w:shd w:val="clear" w:color="auto" w:fill="FFFFFF"/>
        </w:rPr>
        <w:t>2.2.1出厂检验：中标人负责所提供货物的出厂检验，应按货物技术标准规定的检验项目和检验方法进行全面检验，保证货物原厂地和技术指标的真实性、完整性，并负责将货物送达采购人指定的安装地点。</w:t>
      </w:r>
    </w:p>
    <w:p>
      <w:pPr>
        <w:pStyle w:val="18"/>
        <w:spacing w:before="105" w:line="360" w:lineRule="auto"/>
        <w:ind w:firstLine="480" w:firstLineChars="200"/>
        <w:jc w:val="both"/>
        <w:rPr>
          <w:rFonts w:hint="default"/>
          <w:highlight w:val="none"/>
        </w:rPr>
      </w:pPr>
      <w:r>
        <w:rPr>
          <w:rFonts w:ascii="宋体" w:hAnsi="宋体" w:eastAsia="宋体" w:cs="宋体"/>
          <w:sz w:val="24"/>
          <w:highlight w:val="none"/>
          <w:shd w:val="clear" w:color="auto" w:fill="FFFFFF"/>
        </w:rPr>
        <w:t>2.2.2到货验收：货物送至采购人安装现场后，中标人和采购人的使用单位一同拆箱，对其全部货物、零件、配件的型号、规格、数量、外型、外观、包装进行到货验收，签署收货确认书。</w:t>
      </w:r>
    </w:p>
    <w:p>
      <w:pPr>
        <w:pStyle w:val="18"/>
        <w:spacing w:before="105" w:line="360" w:lineRule="auto"/>
        <w:ind w:firstLine="480" w:firstLineChars="200"/>
        <w:jc w:val="both"/>
        <w:rPr>
          <w:rFonts w:hint="default"/>
          <w:highlight w:val="none"/>
        </w:rPr>
      </w:pPr>
      <w:r>
        <w:rPr>
          <w:rFonts w:ascii="宋体" w:hAnsi="宋体" w:eastAsia="宋体" w:cs="宋体"/>
          <w:sz w:val="24"/>
          <w:highlight w:val="none"/>
          <w:shd w:val="clear" w:color="auto" w:fill="FFFFFF"/>
        </w:rPr>
        <w:t>2.2.3试运行：中标人对货物的整体性能和功能进行自检，自检结果必须符合招标文件要求及合同中的相关条款，自检合格后以书面形式提出试运行申请，经采购人同意后，转入为期</w:t>
      </w:r>
      <w:r>
        <w:rPr>
          <w:rFonts w:ascii="宋体" w:hAnsi="宋体" w:eastAsia="宋体" w:cs="宋体"/>
          <w:sz w:val="24"/>
          <w:highlight w:val="none"/>
          <w:shd w:val="clear" w:color="auto" w:fill="FFFFFF"/>
          <w:lang w:eastAsia="zh-CN"/>
        </w:rPr>
        <w:t>1个月的</w:t>
      </w:r>
      <w:r>
        <w:rPr>
          <w:rFonts w:ascii="宋体" w:hAnsi="宋体" w:eastAsia="宋体" w:cs="宋体"/>
          <w:sz w:val="24"/>
          <w:highlight w:val="none"/>
          <w:shd w:val="clear" w:color="auto" w:fill="FFFFFF"/>
        </w:rPr>
        <w:t>试运行。试运行期间，中标人应主动邀请采购人对设备进行测试、试操作，向采购人提交自检记录和试运行记录，各项指标达到招标文件、投标文件要求后提出验收申请。经采购人同意后，采购人和中标人共同进行设备的验收。</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2.2.4最终验收：采购人将按照招标文件、中标人投标文件、政府采购合同规定的技术、服务、安全标准组织验收，并出具验收报告。验收报告应当包括每一项技术、服务、安全标准的履约情况。验收结果经双方确认后，双方代表必须按规定的验收表上的项目对照本合同填好验收结果并签名盖章。验收过程中，若发现货物质量有问题中标人无条件更换，并无条件重新检测调试直至验收合格交付使用。中标人负责在项目验收时将系统的全部有关技术文件、资料、及安装、测试报告等文档汇集成册交付项目单位。</w:t>
      </w:r>
    </w:p>
    <w:p>
      <w:pPr>
        <w:pStyle w:val="18"/>
        <w:spacing w:line="360" w:lineRule="auto"/>
        <w:ind w:firstLine="420"/>
        <w:jc w:val="both"/>
        <w:rPr>
          <w:rFonts w:hint="default" w:ascii="宋体" w:hAnsi="宋体" w:eastAsia="宋体" w:cs="宋体"/>
          <w:b/>
          <w:bCs/>
          <w:sz w:val="24"/>
          <w:szCs w:val="24"/>
          <w:highlight w:val="none"/>
          <w:lang w:eastAsia="zh-CN"/>
        </w:rPr>
      </w:pPr>
      <w:r>
        <w:rPr>
          <w:rFonts w:ascii="宋体" w:hAnsi="宋体" w:eastAsia="宋体" w:cs="宋体"/>
          <w:sz w:val="24"/>
          <w:highlight w:val="none"/>
          <w:shd w:val="clear" w:color="auto" w:fill="FFFFFF"/>
          <w:lang w:eastAsia="zh-CN"/>
        </w:rPr>
        <w:t>3、</w:t>
      </w:r>
      <w:r>
        <w:rPr>
          <w:rFonts w:ascii="宋体" w:hAnsi="宋体" w:eastAsia="宋体" w:cs="宋体"/>
          <w:sz w:val="24"/>
          <w:highlight w:val="none"/>
          <w:shd w:val="clear" w:color="auto" w:fill="FFFFFF"/>
        </w:rPr>
        <w:t>退、换货：由中标人负责将货物按签订合同的具体数量、具体地点运送到最终目的地。所有设备必须是原厂原装包装。若发现原包装破损，采购人有权不予接收，并要求中标人无条件免费重新更换。</w:t>
      </w:r>
    </w:p>
    <w:p>
      <w:pPr>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（四）知识产权</w:t>
      </w:r>
    </w:p>
    <w:p>
      <w:pPr>
        <w:pStyle w:val="18"/>
        <w:spacing w:after="180" w:line="360" w:lineRule="auto"/>
        <w:ind w:firstLine="480"/>
        <w:rPr>
          <w:rFonts w:hint="default" w:ascii="宋体" w:hAnsi="宋体" w:eastAsia="宋体" w:cs="宋体"/>
          <w:sz w:val="24"/>
          <w:szCs w:val="24"/>
          <w:highlight w:val="none"/>
        </w:rPr>
      </w:pPr>
      <w:r>
        <w:rPr>
          <w:rFonts w:ascii="宋体" w:hAnsi="宋体" w:eastAsia="宋体" w:cs="宋体"/>
          <w:sz w:val="24"/>
          <w:szCs w:val="24"/>
          <w:highlight w:val="none"/>
          <w:lang w:eastAsia="zh-CN"/>
        </w:rPr>
        <w:t>1、</w:t>
      </w:r>
      <w:r>
        <w:rPr>
          <w:rFonts w:ascii="宋体" w:hAnsi="宋体" w:eastAsia="宋体" w:cs="宋体"/>
          <w:sz w:val="24"/>
          <w:szCs w:val="24"/>
          <w:highlight w:val="none"/>
        </w:rPr>
        <w:t>中标人提供的采购标的应符合国家知识产权法律、法规的规定且非假冒伪劣品；中标人还应保证采购人不受到第三方关于侵犯知识产权及专利权、商标权或工业设计权等知识产权方面的指控，任何第三方如果提出此方面指控均与采购人无关，中标人应与第三方交涉，并承担可能发生的一切法律责任、费用和后果；若采购人因此而遭致损失，则中标人应赔偿该损失。</w:t>
      </w:r>
    </w:p>
    <w:p>
      <w:pPr>
        <w:pStyle w:val="18"/>
        <w:spacing w:after="180" w:line="360" w:lineRule="auto"/>
        <w:ind w:firstLine="480"/>
        <w:rPr>
          <w:rFonts w:hint="default" w:ascii="宋体" w:hAnsi="宋体" w:eastAsia="宋体" w:cs="宋体"/>
          <w:sz w:val="24"/>
          <w:szCs w:val="24"/>
          <w:highlight w:val="none"/>
        </w:rPr>
      </w:pPr>
      <w:r>
        <w:rPr>
          <w:rFonts w:ascii="宋体" w:hAnsi="宋体" w:eastAsia="宋体" w:cs="宋体"/>
          <w:sz w:val="24"/>
          <w:szCs w:val="24"/>
          <w:highlight w:val="none"/>
          <w:lang w:eastAsia="zh-CN"/>
        </w:rPr>
        <w:t>2、</w:t>
      </w:r>
      <w:r>
        <w:rPr>
          <w:rFonts w:ascii="宋体" w:hAnsi="宋体" w:eastAsia="宋体" w:cs="宋体"/>
          <w:sz w:val="24"/>
          <w:szCs w:val="24"/>
          <w:highlight w:val="none"/>
        </w:rPr>
        <w:t>若中标人提供的采购标的不符合国家知识产权法律、法规的规定或被有关主管机关认定为假冒伪劣品，则中标人中标资格将被取消；采购人还将按照有关法律、法规和规章的规定进行处理。中标人承担可能发生的责任与一切费用。若有违约,按合同约定追究其违约责任。</w:t>
      </w:r>
    </w:p>
    <w:p>
      <w:pPr>
        <w:rPr>
          <w:rFonts w:ascii="宋体" w:hAnsi="宋体" w:eastAsia="宋体" w:cs="宋体"/>
          <w:b/>
          <w:bCs/>
          <w:sz w:val="24"/>
          <w:highlight w:val="none"/>
        </w:rPr>
      </w:pPr>
      <w:r>
        <w:rPr>
          <w:rFonts w:hint="eastAsia" w:ascii="宋体" w:hAnsi="宋体" w:eastAsia="宋体" w:cs="宋体"/>
          <w:b/>
          <w:bCs/>
          <w:sz w:val="24"/>
          <w:highlight w:val="none"/>
        </w:rPr>
        <w:t>（五）</w:t>
      </w:r>
      <w:r>
        <w:rPr>
          <w:rFonts w:ascii="宋体" w:hAnsi="宋体" w:eastAsia="宋体" w:cs="宋体"/>
          <w:b/>
          <w:bCs/>
          <w:sz w:val="24"/>
          <w:highlight w:val="none"/>
        </w:rPr>
        <w:t>中标人违约责任</w:t>
      </w:r>
    </w:p>
    <w:p>
      <w:pPr>
        <w:pStyle w:val="18"/>
        <w:spacing w:after="180" w:line="360" w:lineRule="auto"/>
        <w:ind w:firstLine="480" w:firstLineChars="200"/>
        <w:rPr>
          <w:rFonts w:hint="eastAsia" w:eastAsia="宋体"/>
          <w:highlight w:val="none"/>
          <w:lang w:eastAsia="zh-CN"/>
        </w:rPr>
      </w:pPr>
      <w:r>
        <w:rPr>
          <w:rFonts w:ascii="宋体" w:hAnsi="宋体" w:eastAsia="宋体" w:cs="宋体"/>
          <w:sz w:val="24"/>
          <w:highlight w:val="none"/>
          <w:shd w:val="clear" w:color="auto" w:fill="FFFFFF"/>
          <w:lang w:eastAsia="zh-CN"/>
        </w:rPr>
        <w:t>1、</w:t>
      </w:r>
      <w:r>
        <w:rPr>
          <w:rFonts w:ascii="宋体" w:hAnsi="宋体" w:eastAsia="宋体" w:cs="宋体"/>
          <w:sz w:val="24"/>
          <w:highlight w:val="none"/>
          <w:shd w:val="clear" w:color="auto" w:fill="FFFFFF"/>
        </w:rPr>
        <w:t>中标人逾期履行服务的，中标人应按逾期交付总额每日</w:t>
      </w:r>
      <w:r>
        <w:rPr>
          <w:rFonts w:ascii="宋体" w:hAnsi="宋体" w:eastAsia="宋体" w:cs="宋体"/>
          <w:sz w:val="24"/>
          <w:highlight w:val="none"/>
          <w:shd w:val="clear" w:color="auto" w:fill="FFFFFF"/>
          <w:lang w:eastAsia="zh-CN"/>
        </w:rPr>
        <w:t>3</w:t>
      </w:r>
      <w:r>
        <w:rPr>
          <w:rFonts w:ascii="宋体" w:hAnsi="宋体" w:eastAsia="宋体" w:cs="宋体"/>
          <w:sz w:val="24"/>
          <w:highlight w:val="none"/>
          <w:shd w:val="clear" w:color="auto" w:fill="FFFFFF"/>
        </w:rPr>
        <w:t>‰向采购人支付违约金，由采购人从待付货款中扣除。中标人无正当理由逾期超过约定日期15日仍不能交付的，视为“中标人不按合同约定履约”</w:t>
      </w:r>
      <w:r>
        <w:rPr>
          <w:rFonts w:hint="eastAsia" w:ascii="宋体" w:hAnsi="宋体" w:eastAsia="宋体" w:cs="宋体"/>
          <w:sz w:val="24"/>
          <w:highlight w:val="none"/>
          <w:shd w:val="clear" w:color="auto" w:fill="FFFFFF"/>
          <w:lang w:eastAsia="zh-CN"/>
        </w:rPr>
        <w:t>。</w:t>
      </w:r>
    </w:p>
    <w:p>
      <w:pPr>
        <w:pStyle w:val="18"/>
        <w:spacing w:before="105" w:line="360" w:lineRule="auto"/>
        <w:ind w:firstLine="420"/>
        <w:jc w:val="both"/>
        <w:rPr>
          <w:rFonts w:hint="eastAsia" w:eastAsia="宋体"/>
          <w:highlight w:val="none"/>
          <w:lang w:eastAsia="zh-CN"/>
        </w:rPr>
      </w:pPr>
      <w:r>
        <w:rPr>
          <w:rFonts w:ascii="宋体" w:hAnsi="宋体" w:eastAsia="宋体" w:cs="宋体"/>
          <w:sz w:val="24"/>
          <w:highlight w:val="none"/>
          <w:shd w:val="clear" w:color="auto" w:fill="FFFFFF"/>
          <w:lang w:eastAsia="zh-CN"/>
        </w:rPr>
        <w:t xml:space="preserve"> 2、</w:t>
      </w:r>
      <w:r>
        <w:rPr>
          <w:rFonts w:ascii="宋体" w:hAnsi="宋体" w:eastAsia="宋体" w:cs="宋体"/>
          <w:sz w:val="24"/>
          <w:highlight w:val="none"/>
          <w:shd w:val="clear" w:color="auto" w:fill="FFFFFF"/>
        </w:rPr>
        <w:t>中标人所交付的产品不符合合同规定及《采购文件》规定标准的，采购人有权拒收，中标人愿意更换产品但逾期交货的，按中标人逾期交货处理。中标人拒绝更换产品的，视为“中标人不按合同约定履约”</w:t>
      </w:r>
      <w:r>
        <w:rPr>
          <w:rFonts w:hint="eastAsia" w:ascii="宋体" w:hAnsi="宋体" w:eastAsia="宋体" w:cs="宋体"/>
          <w:sz w:val="24"/>
          <w:highlight w:val="none"/>
          <w:shd w:val="clear" w:color="auto" w:fill="FFFFFF"/>
          <w:lang w:eastAsia="zh-CN"/>
        </w:rPr>
        <w:t>。</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lang w:eastAsia="zh-CN"/>
        </w:rPr>
        <w:t>3、</w:t>
      </w:r>
      <w:r>
        <w:rPr>
          <w:rFonts w:ascii="宋体" w:hAnsi="宋体" w:eastAsia="宋体" w:cs="宋体"/>
          <w:sz w:val="24"/>
          <w:highlight w:val="none"/>
          <w:shd w:val="clear" w:color="auto" w:fill="FFFFFF"/>
        </w:rPr>
        <w:t>中标人不按合同约定履约的，采购人可以解除采购合同，并对中标人已缴纳的履约保证金作“不予退还”处理。同时，中标人还须按向采购人支付违约金：详见第4项</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4</w:t>
      </w:r>
      <w:r>
        <w:rPr>
          <w:rFonts w:ascii="宋体" w:hAnsi="宋体" w:eastAsia="宋体" w:cs="宋体"/>
          <w:sz w:val="24"/>
          <w:highlight w:val="none"/>
          <w:shd w:val="clear" w:color="auto" w:fill="FFFFFF"/>
          <w:lang w:eastAsia="zh-CN"/>
        </w:rPr>
        <w:t>、</w:t>
      </w:r>
      <w:r>
        <w:rPr>
          <w:rFonts w:ascii="宋体" w:hAnsi="宋体" w:eastAsia="宋体" w:cs="宋体"/>
          <w:sz w:val="24"/>
          <w:highlight w:val="none"/>
          <w:shd w:val="clear" w:color="auto" w:fill="FFFFFF"/>
        </w:rPr>
        <w:t>其他违约情形</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4.1中标人不能按时交付货物的，每逾期一日，应按该合同款总额千分之五标准向采购人支付违约金。逾期超过十五日的，采购人有权解除合同，并没收履约保证金。</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4.2中标人不能交付货物的，中标人应向采购人偿付该设备款30%的违约金，合同终止履行。</w:t>
      </w:r>
    </w:p>
    <w:p>
      <w:pPr>
        <w:pStyle w:val="18"/>
        <w:spacing w:before="105" w:line="360" w:lineRule="auto"/>
        <w:ind w:firstLine="420"/>
        <w:jc w:val="both"/>
        <w:rPr>
          <w:rFonts w:hint="default" w:ascii="宋体" w:hAnsi="宋体" w:eastAsia="宋体" w:cs="宋体"/>
          <w:sz w:val="24"/>
          <w:highlight w:val="none"/>
          <w:shd w:val="clear" w:color="auto" w:fill="FFFFFF"/>
          <w:lang w:eastAsia="zh-CN"/>
        </w:rPr>
      </w:pPr>
      <w:r>
        <w:rPr>
          <w:rFonts w:ascii="宋体" w:hAnsi="宋体" w:eastAsia="宋体" w:cs="宋体"/>
          <w:sz w:val="24"/>
          <w:highlight w:val="none"/>
          <w:shd w:val="clear" w:color="auto" w:fill="FFFFFF"/>
        </w:rPr>
        <w:t>4.3因中标人原因造成的违约（含</w:t>
      </w:r>
      <w:r>
        <w:rPr>
          <w:rFonts w:hint="eastAsia" w:ascii="宋体" w:hAnsi="宋体" w:eastAsia="宋体" w:cs="宋体"/>
          <w:sz w:val="24"/>
          <w:highlight w:val="none"/>
          <w:shd w:val="clear" w:color="auto" w:fill="FFFFFF"/>
          <w:lang w:eastAsia="zh-CN"/>
        </w:rPr>
        <w:t>未按照招标文件与投标文件配备人员、所配备的人员不按照招标文件与投标文件履约、交付的货物验收不合格的），履约保证金不予退还；同时中标人应在接到书面通知书起七天内落实约定违约条款。</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4.4中标人须在结果公告发布之日起3天内与采购人协商签订合同事宜，逾期对项目执行造成的一切后果将由中标人承担。</w:t>
      </w:r>
    </w:p>
    <w:p>
      <w:pPr>
        <w:pStyle w:val="18"/>
        <w:spacing w:before="105" w:line="360" w:lineRule="auto"/>
        <w:ind w:firstLine="420"/>
        <w:jc w:val="both"/>
        <w:rPr>
          <w:rFonts w:hint="default"/>
          <w:highlight w:val="none"/>
        </w:rPr>
      </w:pPr>
      <w:r>
        <w:rPr>
          <w:rFonts w:ascii="宋体" w:hAnsi="宋体" w:eastAsia="宋体" w:cs="宋体"/>
          <w:sz w:val="24"/>
          <w:highlight w:val="none"/>
          <w:shd w:val="clear" w:color="auto" w:fill="FFFFFF"/>
        </w:rPr>
        <w:t>4.5因中标人原因造成采购人无法办理增值税退税，中标人应向采购人支付应退税额的两倍赔偿金。</w:t>
      </w:r>
    </w:p>
    <w:p>
      <w:pPr>
        <w:pStyle w:val="11"/>
        <w:keepNext w:val="0"/>
        <w:keepLines w:val="0"/>
        <w:widowControl/>
        <w:suppressLineNumbers w:val="0"/>
        <w:spacing w:before="0" w:beforeAutospacing="0" w:after="0" w:afterAutospacing="0" w:line="360" w:lineRule="auto"/>
        <w:ind w:left="0" w:right="0" w:firstLine="480" w:firstLineChars="200"/>
        <w:rPr>
          <w:rFonts w:hint="default" w:ascii="宋体" w:hAnsi="宋体" w:eastAsia="宋体" w:cs="宋体"/>
          <w:kern w:val="0"/>
          <w:sz w:val="24"/>
          <w:highlight w:val="none"/>
          <w:shd w:val="clear" w:color="auto" w:fill="FFFFFF"/>
          <w:lang w:val="en-US" w:eastAsia="zh-Hans" w:bidi="ar-SA"/>
        </w:rPr>
      </w:pPr>
      <w:r>
        <w:rPr>
          <w:rFonts w:hint="eastAsia" w:ascii="宋体" w:hAnsi="宋体" w:eastAsia="宋体" w:cs="宋体"/>
          <w:kern w:val="0"/>
          <w:sz w:val="24"/>
          <w:highlight w:val="none"/>
          <w:shd w:val="clear" w:color="auto" w:fill="FFFFFF"/>
          <w:lang w:val="en-US" w:eastAsia="zh-Hans" w:bidi="ar-SA"/>
        </w:rPr>
        <w:t>4.6</w:t>
      </w:r>
      <w:r>
        <w:rPr>
          <w:rFonts w:hint="eastAsia" w:ascii="宋体" w:hAnsi="宋体" w:eastAsia="宋体" w:cs="宋体"/>
          <w:kern w:val="0"/>
          <w:sz w:val="24"/>
          <w:highlight w:val="none"/>
          <w:shd w:val="clear" w:color="auto" w:fill="FFFFFF"/>
          <w:lang w:val="en-US" w:eastAsia="zh-CN" w:bidi="ar-SA"/>
        </w:rPr>
        <w:t>中标人为本项目派驻的相关人员若</w:t>
      </w:r>
      <w:r>
        <w:rPr>
          <w:rFonts w:hint="eastAsia" w:ascii="宋体" w:hAnsi="宋体" w:eastAsia="宋体" w:cs="宋体"/>
          <w:kern w:val="0"/>
          <w:sz w:val="24"/>
          <w:highlight w:val="none"/>
          <w:shd w:val="clear" w:color="auto" w:fill="FFFFFF"/>
          <w:lang w:val="en-US" w:eastAsia="zh-Hans" w:bidi="ar-SA"/>
        </w:rPr>
        <w:t>发生各种</w:t>
      </w:r>
      <w:r>
        <w:rPr>
          <w:rFonts w:hint="eastAsia" w:ascii="宋体" w:hAnsi="宋体" w:eastAsia="宋体" w:cs="宋体"/>
          <w:kern w:val="0"/>
          <w:sz w:val="24"/>
          <w:highlight w:val="none"/>
          <w:shd w:val="clear" w:color="auto" w:fill="FFFFFF"/>
          <w:lang w:val="en-US" w:eastAsia="zh-CN" w:bidi="ar-SA"/>
        </w:rPr>
        <w:t>安全</w:t>
      </w:r>
      <w:r>
        <w:rPr>
          <w:rFonts w:hint="eastAsia" w:ascii="宋体" w:hAnsi="宋体" w:eastAsia="宋体" w:cs="宋体"/>
          <w:kern w:val="0"/>
          <w:sz w:val="24"/>
          <w:highlight w:val="none"/>
          <w:shd w:val="clear" w:color="auto" w:fill="FFFFFF"/>
          <w:lang w:val="en-US" w:eastAsia="zh-Hans" w:bidi="ar-SA"/>
        </w:rPr>
        <w:t>事故</w:t>
      </w:r>
      <w:r>
        <w:rPr>
          <w:rFonts w:hint="eastAsia" w:ascii="宋体" w:hAnsi="宋体" w:eastAsia="宋体" w:cs="宋体"/>
          <w:kern w:val="0"/>
          <w:sz w:val="24"/>
          <w:highlight w:val="none"/>
          <w:shd w:val="clear" w:color="auto" w:fill="FFFFFF"/>
          <w:lang w:val="en-US" w:eastAsia="zh-CN" w:bidi="ar-SA"/>
        </w:rPr>
        <w:t>、</w:t>
      </w:r>
      <w:r>
        <w:rPr>
          <w:rFonts w:hint="eastAsia" w:ascii="宋体" w:hAnsi="宋体" w:eastAsia="宋体" w:cs="宋体"/>
          <w:kern w:val="0"/>
          <w:sz w:val="24"/>
          <w:highlight w:val="none"/>
          <w:shd w:val="clear" w:color="auto" w:fill="FFFFFF"/>
          <w:lang w:val="en-US" w:eastAsia="zh-Hans" w:bidi="ar-SA"/>
        </w:rPr>
        <w:t>违反计划生育、劳资纠纷等事件</w:t>
      </w:r>
      <w:r>
        <w:rPr>
          <w:rFonts w:hint="eastAsia" w:ascii="宋体" w:hAnsi="宋体" w:eastAsia="宋体" w:cs="宋体"/>
          <w:kern w:val="0"/>
          <w:sz w:val="24"/>
          <w:highlight w:val="none"/>
          <w:shd w:val="clear" w:color="auto" w:fill="FFFFFF"/>
          <w:lang w:val="en-US" w:eastAsia="zh-CN" w:bidi="ar-SA"/>
        </w:rPr>
        <w:t>的</w:t>
      </w:r>
      <w:r>
        <w:rPr>
          <w:rFonts w:hint="eastAsia" w:ascii="宋体" w:hAnsi="宋体" w:eastAsia="宋体" w:cs="宋体"/>
          <w:kern w:val="0"/>
          <w:sz w:val="24"/>
          <w:highlight w:val="none"/>
          <w:shd w:val="clear" w:color="auto" w:fill="FFFFFF"/>
          <w:lang w:val="en-US" w:eastAsia="zh-Hans" w:bidi="ar-SA"/>
        </w:rPr>
        <w:t>，由中标</w:t>
      </w:r>
      <w:r>
        <w:rPr>
          <w:rFonts w:hint="eastAsia" w:ascii="宋体" w:hAnsi="宋体" w:eastAsia="宋体" w:cs="宋体"/>
          <w:kern w:val="0"/>
          <w:sz w:val="24"/>
          <w:highlight w:val="none"/>
          <w:shd w:val="clear" w:color="auto" w:fill="FFFFFF"/>
          <w:lang w:val="en-US" w:eastAsia="zh-CN" w:bidi="ar-SA"/>
        </w:rPr>
        <w:t>人</w:t>
      </w:r>
      <w:r>
        <w:rPr>
          <w:rFonts w:hint="eastAsia" w:ascii="宋体" w:hAnsi="宋体" w:eastAsia="宋体" w:cs="宋体"/>
          <w:kern w:val="0"/>
          <w:sz w:val="24"/>
          <w:highlight w:val="none"/>
          <w:shd w:val="clear" w:color="auto" w:fill="FFFFFF"/>
          <w:lang w:val="en-US" w:eastAsia="zh-Hans" w:bidi="ar-SA"/>
        </w:rPr>
        <w:t>承担</w:t>
      </w:r>
      <w:r>
        <w:rPr>
          <w:rFonts w:hint="eastAsia" w:ascii="宋体" w:hAnsi="宋体" w:eastAsia="宋体" w:cs="宋体"/>
          <w:kern w:val="0"/>
          <w:sz w:val="24"/>
          <w:highlight w:val="none"/>
          <w:shd w:val="clear" w:color="auto" w:fill="FFFFFF"/>
          <w:lang w:val="en-US" w:eastAsia="zh-CN" w:bidi="ar-SA"/>
        </w:rPr>
        <w:t>全部</w:t>
      </w:r>
      <w:r>
        <w:rPr>
          <w:rFonts w:hint="eastAsia" w:ascii="宋体" w:hAnsi="宋体" w:eastAsia="宋体" w:cs="宋体"/>
          <w:kern w:val="0"/>
          <w:sz w:val="24"/>
          <w:highlight w:val="none"/>
          <w:shd w:val="clear" w:color="auto" w:fill="FFFFFF"/>
          <w:lang w:val="en-US" w:eastAsia="zh-Hans" w:bidi="ar-SA"/>
        </w:rPr>
        <w:t>责任</w:t>
      </w:r>
      <w:r>
        <w:rPr>
          <w:rFonts w:hint="eastAsia" w:ascii="宋体" w:hAnsi="宋体" w:eastAsia="宋体" w:cs="宋体"/>
          <w:kern w:val="0"/>
          <w:sz w:val="24"/>
          <w:highlight w:val="none"/>
          <w:shd w:val="clear" w:color="auto" w:fill="FFFFFF"/>
          <w:lang w:val="en-US" w:eastAsia="zh-CN" w:bidi="ar-SA"/>
        </w:rPr>
        <w:t>和</w:t>
      </w:r>
      <w:r>
        <w:rPr>
          <w:rFonts w:hint="eastAsia" w:ascii="宋体" w:hAnsi="宋体" w:eastAsia="宋体" w:cs="宋体"/>
          <w:kern w:val="0"/>
          <w:sz w:val="24"/>
          <w:highlight w:val="none"/>
          <w:shd w:val="clear" w:color="auto" w:fill="FFFFFF"/>
          <w:lang w:val="en-US" w:eastAsia="zh-Hans" w:bidi="ar-SA"/>
        </w:rPr>
        <w:t>赔偿</w:t>
      </w:r>
      <w:r>
        <w:rPr>
          <w:rFonts w:hint="eastAsia" w:ascii="宋体" w:hAnsi="宋体" w:eastAsia="宋体" w:cs="宋体"/>
          <w:kern w:val="0"/>
          <w:sz w:val="24"/>
          <w:highlight w:val="none"/>
          <w:shd w:val="clear" w:color="auto" w:fill="FFFFFF"/>
          <w:lang w:val="en-US" w:eastAsia="zh-CN" w:bidi="ar-SA"/>
        </w:rPr>
        <w:t>。</w:t>
      </w:r>
    </w:p>
    <w:p>
      <w:pPr>
        <w:pStyle w:val="18"/>
        <w:spacing w:before="105" w:line="360" w:lineRule="auto"/>
        <w:ind w:firstLine="420"/>
        <w:jc w:val="both"/>
        <w:rPr>
          <w:rFonts w:hint="default" w:ascii="宋体" w:hAnsi="宋体" w:eastAsia="宋体" w:cs="宋体"/>
          <w:sz w:val="24"/>
          <w:highlight w:val="none"/>
          <w:shd w:val="clear" w:color="auto" w:fill="FFFFFF"/>
        </w:rPr>
      </w:pPr>
      <w:r>
        <w:rPr>
          <w:rFonts w:ascii="宋体" w:hAnsi="宋体" w:eastAsia="宋体" w:cs="宋体"/>
          <w:sz w:val="24"/>
          <w:highlight w:val="none"/>
          <w:shd w:val="clear" w:color="auto" w:fill="FFFFFF"/>
        </w:rPr>
        <w:t>4.7招标文件中要求安装时、安装后或验收等阶段需要实现的功能等，如中标人无法达到相关要求，则视为中标人违约。采购人有权拒收货物或要求其在规定时间内提供符合要求的货物或解除合同，解除合同的同时没收履约保证金。</w:t>
      </w:r>
    </w:p>
    <w:p>
      <w:pPr>
        <w:spacing w:line="360" w:lineRule="auto"/>
        <w:ind w:firstLine="480" w:firstLineChars="200"/>
        <w:rPr>
          <w:rFonts w:ascii="宋体" w:hAnsi="宋体" w:eastAsia="宋体" w:cs="宋体"/>
          <w:sz w:val="24"/>
          <w:highlight w:val="none"/>
          <w:shd w:val="clear" w:color="auto" w:fill="FFFFFF"/>
        </w:rPr>
      </w:pPr>
      <w:r>
        <w:rPr>
          <w:rFonts w:hint="eastAsia" w:ascii="宋体" w:hAnsi="宋体" w:eastAsia="宋体" w:cs="宋体"/>
          <w:kern w:val="0"/>
          <w:sz w:val="24"/>
          <w:szCs w:val="20"/>
          <w:highlight w:val="none"/>
          <w:shd w:val="clear" w:color="auto" w:fill="FFFFFF"/>
        </w:rPr>
        <w:t>4.8中标后</w:t>
      </w:r>
      <w:r>
        <w:rPr>
          <w:rFonts w:ascii="宋体" w:hAnsi="宋体" w:eastAsia="宋体" w:cs="宋体"/>
          <w:kern w:val="0"/>
          <w:sz w:val="24"/>
          <w:szCs w:val="20"/>
          <w:highlight w:val="none"/>
          <w:shd w:val="clear" w:color="auto" w:fill="FFFFFF"/>
        </w:rPr>
        <w:t>投入本项目</w:t>
      </w:r>
      <w:r>
        <w:rPr>
          <w:rFonts w:hint="eastAsia" w:ascii="宋体" w:hAnsi="宋体" w:eastAsia="宋体" w:cs="宋体"/>
          <w:kern w:val="0"/>
          <w:sz w:val="24"/>
          <w:szCs w:val="20"/>
          <w:highlight w:val="none"/>
          <w:shd w:val="clear" w:color="auto" w:fill="FFFFFF"/>
        </w:rPr>
        <w:t>所有人员</w:t>
      </w:r>
      <w:r>
        <w:rPr>
          <w:rFonts w:ascii="宋体" w:hAnsi="宋体" w:eastAsia="宋体" w:cs="宋体"/>
          <w:kern w:val="0"/>
          <w:sz w:val="24"/>
          <w:szCs w:val="20"/>
          <w:highlight w:val="none"/>
          <w:shd w:val="clear" w:color="auto" w:fill="FFFFFF"/>
        </w:rPr>
        <w:t>必须与</w:t>
      </w:r>
      <w:r>
        <w:rPr>
          <w:rFonts w:hint="eastAsia" w:ascii="宋体" w:hAnsi="宋体" w:eastAsia="宋体" w:cs="宋体"/>
          <w:kern w:val="0"/>
          <w:sz w:val="24"/>
          <w:szCs w:val="20"/>
          <w:highlight w:val="none"/>
          <w:shd w:val="clear" w:color="auto" w:fill="FFFFFF"/>
        </w:rPr>
        <w:t>投标</w:t>
      </w:r>
      <w:r>
        <w:rPr>
          <w:rFonts w:ascii="宋体" w:hAnsi="宋体" w:eastAsia="宋体" w:cs="宋体"/>
          <w:kern w:val="0"/>
          <w:sz w:val="24"/>
          <w:szCs w:val="20"/>
          <w:highlight w:val="none"/>
          <w:shd w:val="clear" w:color="auto" w:fill="FFFFFF"/>
        </w:rPr>
        <w:t>文件一致，</w:t>
      </w:r>
      <w:r>
        <w:rPr>
          <w:rFonts w:hint="eastAsia" w:ascii="宋体" w:hAnsi="宋体" w:eastAsia="宋体" w:cs="宋体"/>
          <w:kern w:val="0"/>
          <w:sz w:val="24"/>
          <w:szCs w:val="20"/>
          <w:highlight w:val="none"/>
          <w:shd w:val="clear" w:color="auto" w:fill="FFFFFF"/>
        </w:rPr>
        <w:t>中标人</w:t>
      </w:r>
      <w:r>
        <w:rPr>
          <w:rFonts w:ascii="宋体" w:hAnsi="宋体" w:eastAsia="宋体" w:cs="宋体"/>
          <w:kern w:val="0"/>
          <w:sz w:val="24"/>
          <w:szCs w:val="20"/>
          <w:highlight w:val="none"/>
          <w:shd w:val="clear" w:color="auto" w:fill="FFFFFF"/>
        </w:rPr>
        <w:t>不得自行更换</w:t>
      </w:r>
      <w:r>
        <w:rPr>
          <w:rFonts w:hint="eastAsia" w:ascii="宋体" w:hAnsi="宋体" w:eastAsia="宋体" w:cs="宋体"/>
          <w:kern w:val="0"/>
          <w:sz w:val="24"/>
          <w:szCs w:val="20"/>
          <w:highlight w:val="none"/>
          <w:shd w:val="clear" w:color="auto" w:fill="FFFFFF"/>
        </w:rPr>
        <w:t>人员。</w:t>
      </w:r>
      <w:r>
        <w:rPr>
          <w:rFonts w:ascii="宋体" w:hAnsi="宋体" w:eastAsia="宋体" w:cs="宋体"/>
          <w:kern w:val="0"/>
          <w:sz w:val="24"/>
          <w:szCs w:val="20"/>
          <w:highlight w:val="none"/>
          <w:shd w:val="clear" w:color="auto" w:fill="FFFFFF"/>
        </w:rPr>
        <w:t>如特殊情况须更换</w:t>
      </w:r>
      <w:r>
        <w:rPr>
          <w:rFonts w:hint="eastAsia" w:ascii="宋体" w:hAnsi="宋体" w:eastAsia="宋体" w:cs="宋体"/>
          <w:kern w:val="0"/>
          <w:sz w:val="24"/>
          <w:szCs w:val="20"/>
          <w:highlight w:val="none"/>
          <w:shd w:val="clear" w:color="auto" w:fill="FFFFFF"/>
        </w:rPr>
        <w:t>人员</w:t>
      </w:r>
      <w:r>
        <w:rPr>
          <w:rFonts w:ascii="宋体" w:hAnsi="宋体" w:eastAsia="宋体" w:cs="宋体"/>
          <w:kern w:val="0"/>
          <w:sz w:val="24"/>
          <w:szCs w:val="20"/>
          <w:highlight w:val="none"/>
          <w:shd w:val="clear" w:color="auto" w:fill="FFFFFF"/>
        </w:rPr>
        <w:t>的，须经</w:t>
      </w:r>
      <w:r>
        <w:rPr>
          <w:rFonts w:hint="eastAsia" w:ascii="宋体" w:hAnsi="宋体" w:eastAsia="宋体" w:cs="宋体"/>
          <w:kern w:val="0"/>
          <w:sz w:val="24"/>
          <w:szCs w:val="20"/>
          <w:highlight w:val="none"/>
          <w:shd w:val="clear" w:color="auto" w:fill="FFFFFF"/>
        </w:rPr>
        <w:t>采购</w:t>
      </w:r>
      <w:r>
        <w:rPr>
          <w:rFonts w:ascii="宋体" w:hAnsi="宋体" w:eastAsia="宋体" w:cs="宋体"/>
          <w:kern w:val="0"/>
          <w:sz w:val="24"/>
          <w:szCs w:val="20"/>
          <w:highlight w:val="none"/>
          <w:shd w:val="clear" w:color="auto" w:fill="FFFFFF"/>
        </w:rPr>
        <w:t>人书面同意，</w:t>
      </w:r>
      <w:r>
        <w:rPr>
          <w:rFonts w:hint="eastAsia" w:ascii="宋体" w:hAnsi="宋体" w:eastAsia="宋体" w:cs="宋体"/>
          <w:kern w:val="0"/>
          <w:sz w:val="24"/>
          <w:szCs w:val="20"/>
          <w:highlight w:val="none"/>
          <w:shd w:val="clear" w:color="auto" w:fill="FFFFFF"/>
        </w:rPr>
        <w:t>并派出</w:t>
      </w:r>
      <w:r>
        <w:rPr>
          <w:rFonts w:ascii="宋体" w:hAnsi="宋体" w:eastAsia="宋体" w:cs="宋体"/>
          <w:kern w:val="0"/>
          <w:sz w:val="24"/>
          <w:szCs w:val="20"/>
          <w:highlight w:val="none"/>
          <w:shd w:val="clear" w:color="auto" w:fill="FFFFFF"/>
        </w:rPr>
        <w:t>持有同等资格或职业证书</w:t>
      </w:r>
      <w:r>
        <w:rPr>
          <w:rFonts w:hint="eastAsia" w:ascii="宋体" w:hAnsi="宋体" w:eastAsia="宋体" w:cs="宋体"/>
          <w:kern w:val="0"/>
          <w:sz w:val="24"/>
          <w:szCs w:val="20"/>
          <w:highlight w:val="none"/>
          <w:shd w:val="clear" w:color="auto" w:fill="FFFFFF"/>
        </w:rPr>
        <w:t>的人员</w:t>
      </w:r>
      <w:r>
        <w:rPr>
          <w:rFonts w:ascii="宋体" w:hAnsi="宋体" w:eastAsia="宋体" w:cs="宋体"/>
          <w:kern w:val="0"/>
          <w:sz w:val="24"/>
          <w:szCs w:val="20"/>
          <w:highlight w:val="none"/>
          <w:shd w:val="clear" w:color="auto" w:fill="FFFFFF"/>
        </w:rPr>
        <w:t>。若</w:t>
      </w:r>
      <w:r>
        <w:rPr>
          <w:rFonts w:hint="eastAsia" w:ascii="宋体" w:hAnsi="宋体" w:eastAsia="宋体" w:cs="宋体"/>
          <w:kern w:val="0"/>
          <w:sz w:val="24"/>
          <w:szCs w:val="20"/>
          <w:highlight w:val="none"/>
          <w:shd w:val="clear" w:color="auto" w:fill="FFFFFF"/>
        </w:rPr>
        <w:t>中标人</w:t>
      </w:r>
      <w:r>
        <w:rPr>
          <w:rFonts w:ascii="宋体" w:hAnsi="宋体" w:eastAsia="宋体" w:cs="宋体"/>
          <w:kern w:val="0"/>
          <w:sz w:val="24"/>
          <w:szCs w:val="20"/>
          <w:highlight w:val="none"/>
          <w:shd w:val="clear" w:color="auto" w:fill="FFFFFF"/>
        </w:rPr>
        <w:t>指派的</w:t>
      </w:r>
      <w:r>
        <w:rPr>
          <w:rFonts w:hint="eastAsia" w:ascii="宋体" w:hAnsi="宋体" w:eastAsia="宋体" w:cs="宋体"/>
          <w:kern w:val="0"/>
          <w:sz w:val="24"/>
          <w:szCs w:val="20"/>
          <w:highlight w:val="none"/>
          <w:shd w:val="clear" w:color="auto" w:fill="FFFFFF"/>
        </w:rPr>
        <w:t>人员专业能力</w:t>
      </w:r>
      <w:r>
        <w:rPr>
          <w:rFonts w:ascii="宋体" w:hAnsi="宋体" w:eastAsia="宋体" w:cs="宋体"/>
          <w:kern w:val="0"/>
          <w:sz w:val="24"/>
          <w:szCs w:val="20"/>
          <w:highlight w:val="none"/>
          <w:shd w:val="clear" w:color="auto" w:fill="FFFFFF"/>
        </w:rPr>
        <w:t>、服务水平达不到</w:t>
      </w:r>
      <w:r>
        <w:rPr>
          <w:rFonts w:hint="eastAsia" w:ascii="宋体" w:hAnsi="宋体" w:eastAsia="宋体" w:cs="宋体"/>
          <w:kern w:val="0"/>
          <w:sz w:val="24"/>
          <w:szCs w:val="20"/>
          <w:highlight w:val="none"/>
          <w:shd w:val="clear" w:color="auto" w:fill="FFFFFF"/>
        </w:rPr>
        <w:t>采购</w:t>
      </w:r>
      <w:r>
        <w:rPr>
          <w:rFonts w:ascii="宋体" w:hAnsi="宋体" w:eastAsia="宋体" w:cs="宋体"/>
          <w:kern w:val="0"/>
          <w:sz w:val="24"/>
          <w:szCs w:val="20"/>
          <w:highlight w:val="none"/>
          <w:shd w:val="clear" w:color="auto" w:fill="FFFFFF"/>
        </w:rPr>
        <w:t>人的要求的，</w:t>
      </w:r>
      <w:r>
        <w:rPr>
          <w:rFonts w:hint="eastAsia" w:ascii="宋体" w:hAnsi="宋体" w:eastAsia="宋体" w:cs="宋体"/>
          <w:kern w:val="0"/>
          <w:sz w:val="24"/>
          <w:szCs w:val="20"/>
          <w:highlight w:val="none"/>
          <w:shd w:val="clear" w:color="auto" w:fill="FFFFFF"/>
        </w:rPr>
        <w:t>采购</w:t>
      </w:r>
      <w:r>
        <w:rPr>
          <w:rFonts w:ascii="宋体" w:hAnsi="宋体" w:eastAsia="宋体" w:cs="宋体"/>
          <w:kern w:val="0"/>
          <w:sz w:val="24"/>
          <w:szCs w:val="20"/>
          <w:highlight w:val="none"/>
          <w:shd w:val="clear" w:color="auto" w:fill="FFFFFF"/>
        </w:rPr>
        <w:t>人有权要求</w:t>
      </w:r>
      <w:r>
        <w:rPr>
          <w:rFonts w:hint="eastAsia" w:ascii="宋体" w:hAnsi="宋体" w:eastAsia="宋体" w:cs="宋体"/>
          <w:kern w:val="0"/>
          <w:sz w:val="24"/>
          <w:szCs w:val="20"/>
          <w:highlight w:val="none"/>
          <w:shd w:val="clear" w:color="auto" w:fill="FFFFFF"/>
        </w:rPr>
        <w:t>中标</w:t>
      </w:r>
      <w:r>
        <w:rPr>
          <w:rFonts w:ascii="宋体" w:hAnsi="宋体" w:eastAsia="宋体" w:cs="宋体"/>
          <w:kern w:val="0"/>
          <w:sz w:val="24"/>
          <w:szCs w:val="20"/>
          <w:highlight w:val="none"/>
          <w:shd w:val="clear" w:color="auto" w:fill="FFFFFF"/>
        </w:rPr>
        <w:t>人更换</w:t>
      </w:r>
      <w:r>
        <w:rPr>
          <w:rFonts w:hint="eastAsia" w:ascii="宋体" w:hAnsi="宋体" w:eastAsia="宋体" w:cs="宋体"/>
          <w:kern w:val="0"/>
          <w:sz w:val="24"/>
          <w:szCs w:val="20"/>
          <w:highlight w:val="none"/>
          <w:shd w:val="clear" w:color="auto" w:fill="FFFFFF"/>
        </w:rPr>
        <w:t>人员</w:t>
      </w:r>
      <w:r>
        <w:rPr>
          <w:rFonts w:ascii="宋体" w:hAnsi="宋体" w:eastAsia="宋体" w:cs="宋体"/>
          <w:kern w:val="0"/>
          <w:sz w:val="24"/>
          <w:szCs w:val="20"/>
          <w:highlight w:val="none"/>
          <w:shd w:val="clear" w:color="auto" w:fill="FFFFFF"/>
        </w:rPr>
        <w:t>，若拒不更换的，</w:t>
      </w:r>
      <w:r>
        <w:rPr>
          <w:rFonts w:hint="eastAsia" w:ascii="宋体" w:hAnsi="宋体" w:eastAsia="宋体" w:cs="宋体"/>
          <w:kern w:val="0"/>
          <w:sz w:val="24"/>
          <w:szCs w:val="20"/>
          <w:highlight w:val="none"/>
          <w:shd w:val="clear" w:color="auto" w:fill="FFFFFF"/>
        </w:rPr>
        <w:t>视为中标人违约，</w:t>
      </w:r>
      <w:r>
        <w:rPr>
          <w:rFonts w:hint="eastAsia" w:ascii="宋体" w:hAnsi="宋体" w:eastAsia="宋体" w:cs="宋体"/>
          <w:kern w:val="0"/>
          <w:sz w:val="24"/>
          <w:szCs w:val="20"/>
          <w:highlight w:val="none"/>
          <w:shd w:val="clear" w:color="auto" w:fill="FFFFFF"/>
          <w:lang w:eastAsia="zh-CN"/>
        </w:rPr>
        <w:t>每更换一</w:t>
      </w:r>
      <w:r>
        <w:rPr>
          <w:rFonts w:hint="eastAsia" w:ascii="宋体" w:hAnsi="宋体" w:eastAsia="宋体" w:cs="宋体"/>
          <w:kern w:val="0"/>
          <w:sz w:val="24"/>
          <w:szCs w:val="20"/>
          <w:highlight w:val="none"/>
          <w:shd w:val="clear" w:color="auto" w:fill="FFFFFF"/>
          <w:lang w:val="en-US" w:eastAsia="zh-CN"/>
        </w:rPr>
        <w:t>人，</w:t>
      </w:r>
      <w:r>
        <w:rPr>
          <w:rFonts w:ascii="宋体" w:hAnsi="宋体" w:eastAsia="宋体" w:cs="宋体"/>
          <w:sz w:val="24"/>
          <w:highlight w:val="none"/>
          <w:shd w:val="clear" w:color="auto" w:fill="FFFFFF"/>
        </w:rPr>
        <w:t>中标人应向采购人支付</w:t>
      </w:r>
      <w:r>
        <w:rPr>
          <w:rFonts w:hint="eastAsia" w:ascii="宋体" w:hAnsi="宋体" w:eastAsia="宋体" w:cs="宋体"/>
          <w:sz w:val="24"/>
          <w:highlight w:val="none"/>
          <w:shd w:val="clear" w:color="auto" w:fill="FFFFFF"/>
          <w:lang w:eastAsia="zh-CN"/>
        </w:rPr>
        <w:t>贰万元</w:t>
      </w:r>
      <w:r>
        <w:rPr>
          <w:rFonts w:ascii="宋体" w:hAnsi="宋体" w:eastAsia="宋体" w:cs="宋体"/>
          <w:sz w:val="24"/>
          <w:highlight w:val="none"/>
          <w:shd w:val="clear" w:color="auto" w:fill="FFFFFF"/>
        </w:rPr>
        <w:t>的违约金。</w:t>
      </w:r>
    </w:p>
    <w:p>
      <w:pPr>
        <w:pStyle w:val="18"/>
        <w:spacing w:before="105" w:line="360" w:lineRule="auto"/>
        <w:ind w:firstLine="420"/>
        <w:jc w:val="both"/>
        <w:rPr>
          <w:rFonts w:hint="default" w:ascii="宋体" w:hAnsi="宋体" w:eastAsia="宋体" w:cs="宋体"/>
          <w:b/>
          <w:sz w:val="24"/>
          <w:highlight w:val="none"/>
          <w:shd w:val="clear" w:color="auto" w:fill="FFFFFF"/>
        </w:rPr>
      </w:pPr>
      <w:r>
        <w:rPr>
          <w:rFonts w:ascii="宋体" w:hAnsi="宋体" w:eastAsia="宋体" w:cs="宋体"/>
          <w:sz w:val="24"/>
          <w:highlight w:val="none"/>
          <w:shd w:val="clear" w:color="auto" w:fill="FFFFFF"/>
        </w:rPr>
        <w:t>第“4</w:t>
      </w:r>
      <w:r>
        <w:rPr>
          <w:rFonts w:ascii="宋体" w:hAnsi="宋体" w:eastAsia="宋体" w:cs="宋体"/>
          <w:sz w:val="24"/>
          <w:highlight w:val="none"/>
          <w:shd w:val="clear" w:color="auto" w:fill="FFFFFF"/>
          <w:lang w:eastAsia="zh-CN"/>
        </w:rPr>
        <w:t>、</w:t>
      </w:r>
      <w:r>
        <w:rPr>
          <w:rFonts w:ascii="宋体" w:hAnsi="宋体" w:eastAsia="宋体" w:cs="宋体"/>
          <w:sz w:val="24"/>
          <w:highlight w:val="none"/>
          <w:shd w:val="clear" w:color="auto" w:fill="FFFFFF"/>
        </w:rPr>
        <w:t>其他违约情形”若与前三条不一致的，以本项为准。</w:t>
      </w:r>
    </w:p>
    <w:p>
      <w:pPr>
        <w:pStyle w:val="18"/>
        <w:spacing w:after="180"/>
        <w:rPr>
          <w:rFonts w:hint="default" w:ascii="宋体" w:hAnsi="宋体" w:eastAsia="宋体" w:cs="宋体"/>
          <w:sz w:val="24"/>
          <w:highlight w:val="none"/>
        </w:rPr>
      </w:pPr>
      <w:r>
        <w:rPr>
          <w:rFonts w:ascii="宋体" w:hAnsi="宋体" w:eastAsia="宋体" w:cs="宋体"/>
          <w:b/>
          <w:sz w:val="24"/>
          <w:highlight w:val="none"/>
          <w:shd w:val="clear" w:color="auto" w:fill="FFFFFF"/>
          <w:lang w:eastAsia="zh-CN"/>
        </w:rPr>
        <w:t>（六）</w:t>
      </w:r>
      <w:r>
        <w:rPr>
          <w:rFonts w:ascii="宋体" w:hAnsi="宋体" w:eastAsia="宋体" w:cs="宋体"/>
          <w:b/>
          <w:sz w:val="24"/>
          <w:highlight w:val="none"/>
          <w:shd w:val="clear" w:color="auto" w:fill="FFFFFF"/>
        </w:rPr>
        <w:t>不可抗力</w:t>
      </w:r>
    </w:p>
    <w:p>
      <w:pPr>
        <w:pStyle w:val="18"/>
        <w:spacing w:after="180" w:line="360" w:lineRule="auto"/>
        <w:ind w:firstLine="480"/>
        <w:rPr>
          <w:rFonts w:hint="default" w:ascii="宋体" w:hAnsi="宋体" w:eastAsia="宋体" w:cs="宋体"/>
          <w:sz w:val="24"/>
          <w:szCs w:val="24"/>
          <w:highlight w:val="none"/>
        </w:rPr>
      </w:pPr>
      <w:r>
        <w:rPr>
          <w:rFonts w:ascii="宋体" w:hAnsi="宋体" w:eastAsia="宋体" w:cs="宋体"/>
          <w:sz w:val="24"/>
          <w:szCs w:val="24"/>
          <w:highlight w:val="none"/>
          <w:lang w:eastAsia="zh-CN"/>
        </w:rPr>
        <w:t>1、</w:t>
      </w:r>
      <w:r>
        <w:rPr>
          <w:rFonts w:ascii="宋体" w:hAnsi="宋体" w:eastAsia="宋体" w:cs="宋体"/>
          <w:sz w:val="24"/>
          <w:szCs w:val="24"/>
          <w:highlight w:val="none"/>
        </w:rPr>
        <w:t>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8"/>
        <w:spacing w:after="180" w:line="360" w:lineRule="auto"/>
        <w:ind w:firstLine="480"/>
        <w:rPr>
          <w:rFonts w:hint="default" w:ascii="宋体" w:hAnsi="宋体" w:eastAsia="宋体" w:cs="宋体"/>
          <w:b/>
          <w:bCs/>
          <w:sz w:val="24"/>
          <w:szCs w:val="24"/>
          <w:highlight w:val="none"/>
          <w:lang w:eastAsia="zh-CN"/>
        </w:rPr>
      </w:pPr>
      <w:r>
        <w:rPr>
          <w:rFonts w:ascii="宋体" w:hAnsi="宋体" w:eastAsia="宋体" w:cs="宋体"/>
          <w:sz w:val="24"/>
          <w:szCs w:val="24"/>
          <w:highlight w:val="none"/>
          <w:lang w:eastAsia="zh-CN"/>
        </w:rPr>
        <w:t>2、</w:t>
      </w:r>
      <w:r>
        <w:rPr>
          <w:rFonts w:ascii="宋体" w:hAnsi="宋体" w:eastAsia="宋体" w:cs="宋体"/>
          <w:sz w:val="24"/>
          <w:szCs w:val="24"/>
          <w:highlight w:val="none"/>
        </w:rPr>
        <w:t>不可抗力指不能预见、不能避免、不能克服的客观情况，包括但不限于：自然灾害如地震、台风、洪水、火灾及政府行为、法律规定或其适用的变化或其他任何无法预见、避免或控制的事件。</w:t>
      </w:r>
    </w:p>
    <w:p>
      <w:pPr>
        <w:pStyle w:val="18"/>
        <w:spacing w:after="180" w:line="360" w:lineRule="auto"/>
        <w:rPr>
          <w:rFonts w:hint="default" w:ascii="宋体" w:hAnsi="宋体" w:eastAsia="宋体" w:cs="宋体"/>
          <w:b/>
          <w:bCs/>
          <w:sz w:val="24"/>
          <w:szCs w:val="24"/>
          <w:highlight w:val="none"/>
          <w:lang w:eastAsia="zh-CN"/>
        </w:rPr>
      </w:pPr>
      <w:r>
        <w:rPr>
          <w:rFonts w:ascii="宋体" w:hAnsi="宋体" w:eastAsia="宋体" w:cs="宋体"/>
          <w:b/>
          <w:bCs/>
          <w:sz w:val="24"/>
          <w:szCs w:val="24"/>
          <w:highlight w:val="none"/>
          <w:lang w:eastAsia="zh-CN"/>
        </w:rPr>
        <w:t>（七）保密条款</w:t>
      </w:r>
    </w:p>
    <w:p>
      <w:pPr>
        <w:pStyle w:val="18"/>
        <w:spacing w:line="360" w:lineRule="auto"/>
        <w:ind w:firstLine="420"/>
        <w:jc w:val="both"/>
        <w:rPr>
          <w:rFonts w:hint="default" w:ascii="宋体" w:hAnsi="宋体" w:eastAsia="宋体" w:cs="宋体"/>
          <w:b/>
          <w:bCs/>
          <w:sz w:val="24"/>
          <w:szCs w:val="24"/>
          <w:highlight w:val="none"/>
          <w:lang w:eastAsia="zh-CN"/>
        </w:rPr>
      </w:pPr>
      <w:r>
        <w:rPr>
          <w:rFonts w:ascii="宋体" w:hAnsi="宋体" w:eastAsia="宋体" w:cs="宋体"/>
          <w:sz w:val="24"/>
          <w:highlight w:val="none"/>
          <w:shd w:val="clear" w:color="auto" w:fill="FFFFFF"/>
          <w:lang w:eastAsia="zh-CN"/>
        </w:rPr>
        <w:t>1、</w:t>
      </w:r>
      <w:r>
        <w:rPr>
          <w:rFonts w:ascii="宋体" w:hAnsi="宋体" w:eastAsia="宋体" w:cs="宋体"/>
          <w:sz w:val="24"/>
          <w:highlight w:val="none"/>
          <w:shd w:val="clear" w:color="auto" w:fill="FFFFFF"/>
        </w:rPr>
        <w:t>对于在采购和合同履行过程中所获悉的属于保密的内容，</w:t>
      </w:r>
      <w:r>
        <w:rPr>
          <w:rFonts w:ascii="宋体" w:hAnsi="宋体" w:eastAsia="宋体" w:cs="宋体"/>
          <w:sz w:val="24"/>
          <w:highlight w:val="none"/>
          <w:shd w:val="clear" w:color="auto" w:fill="FFFFFF"/>
          <w:lang w:eastAsia="zh-CN"/>
        </w:rPr>
        <w:t>采购人与中标人</w:t>
      </w:r>
      <w:r>
        <w:rPr>
          <w:rFonts w:ascii="宋体" w:hAnsi="宋体" w:eastAsia="宋体" w:cs="宋体"/>
          <w:sz w:val="24"/>
          <w:highlight w:val="none"/>
          <w:shd w:val="clear" w:color="auto" w:fill="FFFFFF"/>
        </w:rPr>
        <w:t>双方均负有保密义务。</w:t>
      </w:r>
    </w:p>
    <w:p>
      <w:pPr>
        <w:pStyle w:val="18"/>
        <w:spacing w:after="180" w:line="360" w:lineRule="auto"/>
        <w:rPr>
          <w:rFonts w:hint="default"/>
          <w:b/>
          <w:bCs/>
          <w:highlight w:val="none"/>
        </w:rPr>
      </w:pPr>
      <w:r>
        <w:rPr>
          <w:rFonts w:ascii="宋体" w:hAnsi="宋体" w:eastAsia="宋体" w:cs="宋体"/>
          <w:b/>
          <w:bCs/>
          <w:sz w:val="24"/>
          <w:highlight w:val="none"/>
          <w:lang w:eastAsia="zh-CN"/>
        </w:rPr>
        <w:t>（八）</w:t>
      </w:r>
      <w:r>
        <w:rPr>
          <w:rFonts w:ascii="宋体" w:hAnsi="宋体" w:eastAsia="宋体" w:cs="宋体"/>
          <w:b/>
          <w:bCs/>
          <w:sz w:val="24"/>
          <w:highlight w:val="none"/>
        </w:rPr>
        <w:t>解决争议的方法</w:t>
      </w:r>
    </w:p>
    <w:p>
      <w:pPr>
        <w:pStyle w:val="18"/>
        <w:spacing w:after="180"/>
        <w:ind w:firstLine="480"/>
        <w:rPr>
          <w:rFonts w:hint="default"/>
          <w:highlight w:val="none"/>
        </w:rPr>
      </w:pPr>
      <w:r>
        <w:rPr>
          <w:rFonts w:ascii="宋体" w:hAnsi="宋体" w:eastAsia="宋体" w:cs="宋体"/>
          <w:sz w:val="24"/>
          <w:highlight w:val="none"/>
          <w:lang w:eastAsia="zh-CN"/>
        </w:rPr>
        <w:t>1、</w:t>
      </w:r>
      <w:r>
        <w:rPr>
          <w:rFonts w:ascii="宋体" w:hAnsi="宋体" w:eastAsia="宋体" w:cs="宋体"/>
          <w:sz w:val="24"/>
          <w:highlight w:val="none"/>
        </w:rPr>
        <w:t>采购人、中标人双方协商解决。</w:t>
      </w:r>
    </w:p>
    <w:p>
      <w:pPr>
        <w:pStyle w:val="18"/>
        <w:spacing w:after="180"/>
        <w:ind w:firstLine="480"/>
        <w:rPr>
          <w:rFonts w:hint="default" w:ascii="宋体" w:hAnsi="宋体" w:eastAsia="宋体" w:cs="宋体"/>
          <w:sz w:val="24"/>
          <w:highlight w:val="none"/>
        </w:rPr>
      </w:pPr>
      <w:r>
        <w:rPr>
          <w:rFonts w:ascii="宋体" w:hAnsi="宋体" w:eastAsia="宋体" w:cs="宋体"/>
          <w:sz w:val="24"/>
          <w:highlight w:val="none"/>
          <w:lang w:eastAsia="zh-CN"/>
        </w:rPr>
        <w:t>2、</w:t>
      </w:r>
      <w:r>
        <w:rPr>
          <w:rFonts w:ascii="宋体" w:hAnsi="宋体" w:eastAsia="宋体" w:cs="宋体"/>
          <w:sz w:val="24"/>
          <w:highlight w:val="none"/>
        </w:rPr>
        <w:t>若协商解决不成，应向福州仲裁委员会提交仲裁申请。</w:t>
      </w:r>
    </w:p>
    <w:p>
      <w:pPr>
        <w:pStyle w:val="18"/>
        <w:jc w:val="both"/>
        <w:outlineLvl w:val="2"/>
        <w:rPr>
          <w:rFonts w:hint="default"/>
          <w:highlight w:val="none"/>
        </w:rPr>
      </w:pPr>
      <w:r>
        <w:rPr>
          <w:b/>
          <w:sz w:val="28"/>
          <w:highlight w:val="none"/>
        </w:rPr>
        <w:t>四、其他事项</w:t>
      </w:r>
    </w:p>
    <w:p>
      <w:pPr>
        <w:pStyle w:val="18"/>
        <w:spacing w:after="180"/>
        <w:ind w:firstLine="480"/>
        <w:rPr>
          <w:rFonts w:hint="default" w:ascii="宋体" w:hAnsi="宋体" w:eastAsia="宋体" w:cs="宋体"/>
          <w:sz w:val="24"/>
          <w:highlight w:val="none"/>
        </w:rPr>
      </w:pPr>
      <w:r>
        <w:rPr>
          <w:rFonts w:ascii="宋体" w:hAnsi="宋体" w:eastAsia="宋体" w:cs="宋体"/>
          <w:sz w:val="24"/>
          <w:highlight w:val="none"/>
        </w:rPr>
        <w:t>1、除招标文件另有规定外，若出现有关法律、法规和规章有强制性规定但招标文件未列明的情形，则投标人应按照有关法律、法规和规章强制性规定执行。</w:t>
      </w:r>
    </w:p>
    <w:p>
      <w:pPr>
        <w:pStyle w:val="18"/>
        <w:spacing w:after="180"/>
        <w:ind w:firstLine="480"/>
        <w:rPr>
          <w:rFonts w:hint="default" w:ascii="宋体" w:hAnsi="宋体" w:eastAsia="宋体" w:cs="宋体"/>
          <w:sz w:val="24"/>
          <w:highlight w:val="none"/>
        </w:rPr>
      </w:pPr>
      <w:r>
        <w:rPr>
          <w:rFonts w:ascii="宋体" w:hAnsi="宋体" w:eastAsia="宋体" w:cs="宋体"/>
          <w:sz w:val="24"/>
          <w:highlight w:val="none"/>
        </w:rPr>
        <w:t>2、其他：</w:t>
      </w:r>
    </w:p>
    <w:p>
      <w:pPr>
        <w:pStyle w:val="18"/>
        <w:spacing w:after="180"/>
        <w:ind w:firstLine="480"/>
        <w:rPr>
          <w:rFonts w:hint="default"/>
          <w:highlight w:val="none"/>
        </w:rPr>
      </w:pPr>
      <w:r>
        <w:rPr>
          <w:rFonts w:ascii="宋体" w:hAnsi="宋体" w:eastAsia="宋体" w:cs="宋体"/>
          <w:sz w:val="24"/>
          <w:highlight w:val="none"/>
        </w:rPr>
        <w:br w:type="page"/>
      </w:r>
    </w:p>
    <w:p>
      <w:pPr>
        <w:pStyle w:val="18"/>
        <w:jc w:val="center"/>
        <w:outlineLvl w:val="1"/>
        <w:rPr>
          <w:rFonts w:hint="default"/>
          <w:highlight w:val="none"/>
        </w:rPr>
      </w:pPr>
      <w:r>
        <w:rPr>
          <w:b/>
          <w:sz w:val="36"/>
          <w:highlight w:val="none"/>
        </w:rPr>
        <w:t>第六章 政府采购合同</w:t>
      </w:r>
    </w:p>
    <w:p>
      <w:pPr>
        <w:pStyle w:val="18"/>
        <w:jc w:val="center"/>
        <w:outlineLvl w:val="2"/>
        <w:rPr>
          <w:rFonts w:hint="default"/>
          <w:highlight w:val="none"/>
        </w:rPr>
      </w:pPr>
      <w:r>
        <w:rPr>
          <w:b/>
          <w:sz w:val="28"/>
          <w:highlight w:val="none"/>
        </w:rPr>
        <w:t>参考文本</w:t>
      </w:r>
    </w:p>
    <w:p>
      <w:pPr>
        <w:pStyle w:val="18"/>
        <w:rPr>
          <w:rFonts w:hint="default"/>
          <w:highlight w:val="none"/>
        </w:rPr>
      </w:pPr>
      <w:r>
        <w:rPr>
          <w:highlight w:val="none"/>
        </w:rPr>
        <w:t>合同编号：</w:t>
      </w:r>
    </w:p>
    <w:p>
      <w:pPr>
        <w:pStyle w:val="18"/>
        <w:jc w:val="center"/>
        <w:outlineLvl w:val="1"/>
        <w:rPr>
          <w:rFonts w:hint="default"/>
          <w:highlight w:val="none"/>
        </w:rPr>
      </w:pPr>
      <w:r>
        <w:rPr>
          <w:b/>
          <w:sz w:val="36"/>
          <w:highlight w:val="none"/>
        </w:rPr>
        <w:t xml:space="preserve"> 福建省政府采购合同（货物类）</w:t>
      </w:r>
    </w:p>
    <w:p>
      <w:pPr>
        <w:pStyle w:val="18"/>
        <w:jc w:val="center"/>
        <w:outlineLvl w:val="3"/>
        <w:rPr>
          <w:rFonts w:hint="default"/>
          <w:b/>
          <w:sz w:val="24"/>
          <w:highlight w:val="none"/>
          <w:lang w:eastAsia="zh-CN"/>
        </w:rPr>
      </w:pPr>
      <w:r>
        <w:rPr>
          <w:b/>
          <w:sz w:val="24"/>
          <w:highlight w:val="none"/>
        </w:rPr>
        <w:t>编制说明</w:t>
      </w:r>
    </w:p>
    <w:p>
      <w:pPr>
        <w:pStyle w:val="18"/>
        <w:jc w:val="center"/>
        <w:outlineLvl w:val="3"/>
        <w:rPr>
          <w:rFonts w:hint="default"/>
          <w:b/>
          <w:sz w:val="24"/>
          <w:highlight w:val="none"/>
          <w:lang w:eastAsia="zh-CN"/>
        </w:rPr>
      </w:pPr>
    </w:p>
    <w:p>
      <w:pPr>
        <w:pStyle w:val="18"/>
        <w:outlineLvl w:val="3"/>
        <w:rPr>
          <w:rFonts w:hint="default"/>
          <w:highlight w:val="none"/>
        </w:rPr>
      </w:pPr>
      <w:r>
        <w:rPr>
          <w:b/>
          <w:sz w:val="24"/>
          <w:highlight w:val="none"/>
        </w:rPr>
        <w:t xml:space="preserve"> 1.签订合同应遵守《中华人民共和国政府采购法》及其实施条例、《中华人民共和国民法典》等法律法规及其他有关规定。</w:t>
      </w:r>
    </w:p>
    <w:p>
      <w:pPr>
        <w:pStyle w:val="18"/>
        <w:outlineLvl w:val="3"/>
        <w:rPr>
          <w:rFonts w:hint="default"/>
          <w:highlight w:val="none"/>
        </w:rPr>
      </w:pPr>
      <w:r>
        <w:rPr>
          <w:b/>
          <w:sz w:val="24"/>
          <w:highlight w:val="none"/>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18"/>
        <w:outlineLvl w:val="3"/>
        <w:rPr>
          <w:rFonts w:hint="default"/>
          <w:highlight w:val="none"/>
        </w:rPr>
      </w:pPr>
      <w:r>
        <w:rPr>
          <w:b/>
          <w:sz w:val="24"/>
          <w:highlight w:val="none"/>
        </w:rPr>
        <w:t xml:space="preserve"> 3.政府有关主管部门对若干合同有规范文本的，可使用相应合同文本。</w:t>
      </w:r>
    </w:p>
    <w:p>
      <w:pPr>
        <w:pStyle w:val="18"/>
        <w:outlineLvl w:val="3"/>
        <w:rPr>
          <w:rFonts w:hint="default"/>
          <w:highlight w:val="none"/>
        </w:rPr>
      </w:pPr>
      <w:r>
        <w:rPr>
          <w:b/>
          <w:sz w:val="24"/>
          <w:highlight w:val="none"/>
        </w:rPr>
        <w:t xml:space="preserve"> 4.本合同范本仅供参考，采购人应当根据采购项目的实际需求对合同条款进行修改、补充。</w:t>
      </w:r>
    </w:p>
    <w:p>
      <w:pPr>
        <w:pStyle w:val="18"/>
        <w:rPr>
          <w:rFonts w:hint="eastAsia" w:ascii="宋体" w:hAnsi="宋体" w:eastAsia="宋体" w:cs="宋体"/>
          <w:highlight w:val="none"/>
        </w:rPr>
      </w:pPr>
      <w:r>
        <w:rPr>
          <w:rFonts w:hint="eastAsia" w:ascii="宋体" w:hAnsi="宋体" w:eastAsia="宋体" w:cs="宋体"/>
          <w:highlight w:val="none"/>
        </w:rPr>
        <w:t>甲方： ___________</w:t>
      </w:r>
    </w:p>
    <w:p>
      <w:pPr>
        <w:pStyle w:val="18"/>
        <w:rPr>
          <w:rFonts w:hint="eastAsia" w:ascii="宋体" w:hAnsi="宋体" w:eastAsia="宋体" w:cs="宋体"/>
          <w:highlight w:val="none"/>
        </w:rPr>
      </w:pPr>
      <w:r>
        <w:rPr>
          <w:rFonts w:hint="eastAsia" w:ascii="宋体" w:hAnsi="宋体" w:eastAsia="宋体" w:cs="宋体"/>
          <w:highlight w:val="none"/>
        </w:rPr>
        <w:t>住所地： ___________</w:t>
      </w:r>
    </w:p>
    <w:p>
      <w:pPr>
        <w:pStyle w:val="18"/>
        <w:rPr>
          <w:rFonts w:hint="eastAsia" w:ascii="宋体" w:hAnsi="宋体" w:eastAsia="宋体" w:cs="宋体"/>
          <w:highlight w:val="none"/>
        </w:rPr>
      </w:pPr>
      <w:r>
        <w:rPr>
          <w:rFonts w:hint="eastAsia" w:ascii="宋体" w:hAnsi="宋体" w:eastAsia="宋体" w:cs="宋体"/>
          <w:highlight w:val="none"/>
        </w:rPr>
        <w:t>联系人： ___________</w:t>
      </w:r>
    </w:p>
    <w:p>
      <w:pPr>
        <w:pStyle w:val="18"/>
        <w:rPr>
          <w:rFonts w:hint="eastAsia" w:ascii="宋体" w:hAnsi="宋体" w:eastAsia="宋体" w:cs="宋体"/>
          <w:highlight w:val="none"/>
        </w:rPr>
      </w:pPr>
      <w:r>
        <w:rPr>
          <w:rFonts w:hint="eastAsia" w:ascii="宋体" w:hAnsi="宋体" w:eastAsia="宋体" w:cs="宋体"/>
          <w:highlight w:val="none"/>
        </w:rPr>
        <w:t>联系电话：___________</w:t>
      </w:r>
    </w:p>
    <w:p>
      <w:pPr>
        <w:pStyle w:val="18"/>
        <w:rPr>
          <w:rFonts w:hint="eastAsia" w:ascii="宋体" w:hAnsi="宋体" w:eastAsia="宋体" w:cs="宋体"/>
          <w:highlight w:val="none"/>
        </w:rPr>
      </w:pPr>
      <w:r>
        <w:rPr>
          <w:rFonts w:hint="eastAsia" w:ascii="宋体" w:hAnsi="宋体" w:eastAsia="宋体" w:cs="宋体"/>
          <w:highlight w:val="none"/>
        </w:rPr>
        <w:t>传真：___________</w:t>
      </w:r>
    </w:p>
    <w:p>
      <w:pPr>
        <w:pStyle w:val="18"/>
        <w:rPr>
          <w:rFonts w:hint="eastAsia" w:ascii="宋体" w:hAnsi="宋体" w:eastAsia="宋体" w:cs="宋体"/>
          <w:highlight w:val="none"/>
          <w:lang w:eastAsia="zh-CN"/>
        </w:rPr>
      </w:pPr>
      <w:r>
        <w:rPr>
          <w:rFonts w:hint="eastAsia" w:ascii="宋体" w:hAnsi="宋体" w:eastAsia="宋体" w:cs="宋体"/>
          <w:highlight w:val="none"/>
        </w:rPr>
        <w:t>电子邮箱：___________</w:t>
      </w:r>
    </w:p>
    <w:p>
      <w:pPr>
        <w:pStyle w:val="18"/>
        <w:rPr>
          <w:rFonts w:hint="eastAsia" w:ascii="宋体" w:hAnsi="宋体" w:eastAsia="宋体" w:cs="宋体"/>
          <w:highlight w:val="none"/>
          <w:lang w:eastAsia="zh-CN"/>
        </w:rPr>
      </w:pPr>
    </w:p>
    <w:p>
      <w:pPr>
        <w:pStyle w:val="18"/>
        <w:rPr>
          <w:rFonts w:hint="eastAsia" w:ascii="宋体" w:hAnsi="宋体" w:eastAsia="宋体" w:cs="宋体"/>
          <w:highlight w:val="none"/>
        </w:rPr>
      </w:pPr>
      <w:r>
        <w:rPr>
          <w:rFonts w:hint="eastAsia" w:ascii="宋体" w:hAnsi="宋体" w:eastAsia="宋体" w:cs="宋体"/>
          <w:highlight w:val="none"/>
        </w:rPr>
        <w:t xml:space="preserve"> 乙方： ___________</w:t>
      </w:r>
    </w:p>
    <w:p>
      <w:pPr>
        <w:pStyle w:val="18"/>
        <w:rPr>
          <w:rFonts w:hint="eastAsia" w:ascii="宋体" w:hAnsi="宋体" w:eastAsia="宋体" w:cs="宋体"/>
          <w:highlight w:val="none"/>
        </w:rPr>
      </w:pPr>
      <w:r>
        <w:rPr>
          <w:rFonts w:hint="eastAsia" w:ascii="宋体" w:hAnsi="宋体" w:eastAsia="宋体" w:cs="宋体"/>
          <w:highlight w:val="none"/>
        </w:rPr>
        <w:t xml:space="preserve"> 住所地： ___________</w:t>
      </w:r>
    </w:p>
    <w:p>
      <w:pPr>
        <w:pStyle w:val="18"/>
        <w:rPr>
          <w:rFonts w:hint="eastAsia" w:ascii="宋体" w:hAnsi="宋体" w:eastAsia="宋体" w:cs="宋体"/>
          <w:highlight w:val="none"/>
        </w:rPr>
      </w:pPr>
      <w:r>
        <w:rPr>
          <w:rFonts w:hint="eastAsia" w:ascii="宋体" w:hAnsi="宋体" w:eastAsia="宋体" w:cs="宋体"/>
          <w:highlight w:val="none"/>
        </w:rPr>
        <w:t xml:space="preserve"> 联系人：___________</w:t>
      </w:r>
    </w:p>
    <w:p>
      <w:pPr>
        <w:pStyle w:val="18"/>
        <w:rPr>
          <w:rFonts w:hint="eastAsia" w:ascii="宋体" w:hAnsi="宋体" w:eastAsia="宋体" w:cs="宋体"/>
          <w:highlight w:val="none"/>
        </w:rPr>
      </w:pPr>
      <w:r>
        <w:rPr>
          <w:rFonts w:hint="eastAsia" w:ascii="宋体" w:hAnsi="宋体" w:eastAsia="宋体" w:cs="宋体"/>
          <w:highlight w:val="none"/>
        </w:rPr>
        <w:t xml:space="preserve"> 联系电话：___________</w:t>
      </w:r>
    </w:p>
    <w:p>
      <w:pPr>
        <w:pStyle w:val="18"/>
        <w:rPr>
          <w:rFonts w:hint="eastAsia" w:ascii="宋体" w:hAnsi="宋体" w:eastAsia="宋体" w:cs="宋体"/>
          <w:highlight w:val="none"/>
        </w:rPr>
      </w:pPr>
      <w:r>
        <w:rPr>
          <w:rFonts w:hint="eastAsia" w:ascii="宋体" w:hAnsi="宋体" w:eastAsia="宋体" w:cs="宋体"/>
          <w:highlight w:val="none"/>
        </w:rPr>
        <w:t xml:space="preserve"> 传真：___________</w:t>
      </w:r>
    </w:p>
    <w:p>
      <w:pPr>
        <w:pStyle w:val="18"/>
        <w:rPr>
          <w:rFonts w:hint="eastAsia" w:ascii="宋体" w:hAnsi="宋体" w:eastAsia="宋体" w:cs="宋体"/>
          <w:highlight w:val="none"/>
        </w:rPr>
      </w:pPr>
      <w:r>
        <w:rPr>
          <w:rFonts w:hint="eastAsia" w:ascii="宋体" w:hAnsi="宋体" w:eastAsia="宋体" w:cs="宋体"/>
          <w:highlight w:val="none"/>
        </w:rPr>
        <w:t xml:space="preserve"> 电子邮箱：___________</w:t>
      </w:r>
    </w:p>
    <w:p>
      <w:pPr>
        <w:pStyle w:val="18"/>
        <w:rPr>
          <w:rFonts w:hint="eastAsia" w:ascii="宋体" w:hAnsi="宋体" w:eastAsia="宋体" w:cs="宋体"/>
          <w:highlight w:val="none"/>
        </w:rPr>
      </w:pPr>
      <w:r>
        <w:rPr>
          <w:rFonts w:hint="eastAsia" w:ascii="宋体" w:hAnsi="宋体" w:eastAsia="宋体" w:cs="宋体"/>
          <w:highlight w:val="none"/>
        </w:rPr>
        <w:t>根据项目编号为________ 的 ___________项目（以下简称：“本项目”）的采购结果，遵循平等、自愿、公平和诚实信用的原则，双方签署本合同，具体内容如下：</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一、合同组成部分</w:t>
      </w:r>
    </w:p>
    <w:p>
      <w:pPr>
        <w:pStyle w:val="18"/>
        <w:rPr>
          <w:rFonts w:hint="eastAsia" w:ascii="宋体" w:hAnsi="宋体" w:eastAsia="宋体" w:cs="宋体"/>
          <w:highlight w:val="none"/>
        </w:rPr>
      </w:pPr>
      <w:r>
        <w:rPr>
          <w:rFonts w:hint="eastAsia" w:ascii="宋体" w:hAnsi="宋体" w:eastAsia="宋体" w:cs="宋体"/>
          <w:highlight w:val="none"/>
        </w:rPr>
        <w:t>1.1本合同条款及附件；</w:t>
      </w:r>
    </w:p>
    <w:p>
      <w:pPr>
        <w:pStyle w:val="18"/>
        <w:rPr>
          <w:rFonts w:hint="eastAsia" w:ascii="宋体" w:hAnsi="宋体" w:eastAsia="宋体" w:cs="宋体"/>
          <w:highlight w:val="none"/>
        </w:rPr>
      </w:pPr>
      <w:r>
        <w:rPr>
          <w:rFonts w:hint="eastAsia" w:ascii="宋体" w:hAnsi="宋体" w:eastAsia="宋体" w:cs="宋体"/>
          <w:highlight w:val="none"/>
        </w:rPr>
        <w:t>1.2采购文件及其附件、补充文件；</w:t>
      </w:r>
    </w:p>
    <w:p>
      <w:pPr>
        <w:pStyle w:val="18"/>
        <w:rPr>
          <w:rFonts w:hint="eastAsia" w:ascii="宋体" w:hAnsi="宋体" w:eastAsia="宋体" w:cs="宋体"/>
          <w:highlight w:val="none"/>
        </w:rPr>
      </w:pPr>
      <w:r>
        <w:rPr>
          <w:rFonts w:hint="eastAsia" w:ascii="宋体" w:hAnsi="宋体" w:eastAsia="宋体" w:cs="宋体"/>
          <w:highlight w:val="none"/>
        </w:rPr>
        <w:t>1.3乙方的响应文件及其附件、补充文件；</w:t>
      </w:r>
    </w:p>
    <w:p>
      <w:pPr>
        <w:pStyle w:val="18"/>
        <w:rPr>
          <w:rFonts w:hint="eastAsia" w:ascii="宋体" w:hAnsi="宋体" w:eastAsia="宋体" w:cs="宋体"/>
          <w:highlight w:val="none"/>
        </w:rPr>
      </w:pPr>
      <w:r>
        <w:rPr>
          <w:rFonts w:hint="eastAsia" w:ascii="宋体" w:hAnsi="宋体" w:eastAsia="宋体" w:cs="宋体"/>
          <w:highlight w:val="none"/>
        </w:rPr>
        <w:t>1.4其他文件或材料：</w:t>
      </w:r>
    </w:p>
    <w:p>
      <w:pPr>
        <w:pStyle w:val="18"/>
        <w:outlineLvl w:val="3"/>
        <w:rPr>
          <w:rFonts w:hint="eastAsia" w:ascii="宋体" w:hAnsi="宋体" w:eastAsia="宋体" w:cs="宋体"/>
          <w:b/>
          <w:sz w:val="24"/>
          <w:highlight w:val="none"/>
          <w:lang w:eastAsia="zh-CN"/>
        </w:rPr>
      </w:pPr>
      <w:r>
        <w:rPr>
          <w:rFonts w:hint="eastAsia" w:ascii="宋体" w:hAnsi="宋体" w:eastAsia="宋体" w:cs="宋体"/>
          <w:b/>
          <w:sz w:val="24"/>
          <w:highlight w:val="none"/>
        </w:rPr>
        <w:t xml:space="preserve"> 二、合同标的</w:t>
      </w:r>
    </w:p>
    <w:p>
      <w:pPr>
        <w:pStyle w:val="18"/>
        <w:outlineLvl w:val="3"/>
        <w:rPr>
          <w:rFonts w:hint="eastAsia" w:ascii="宋体" w:hAnsi="宋体" w:eastAsia="宋体" w:cs="宋体"/>
          <w:b/>
          <w:sz w:val="24"/>
          <w:highlight w:val="none"/>
          <w:lang w:eastAsia="zh-CN"/>
        </w:rPr>
      </w:pP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三、合同金额</w:t>
      </w:r>
    </w:p>
    <w:p>
      <w:pPr>
        <w:pStyle w:val="18"/>
        <w:rPr>
          <w:rFonts w:hint="eastAsia" w:ascii="宋体" w:hAnsi="宋体" w:eastAsia="宋体" w:cs="宋体"/>
          <w:highlight w:val="none"/>
        </w:rPr>
      </w:pPr>
      <w:r>
        <w:rPr>
          <w:rFonts w:hint="eastAsia" w:ascii="宋体" w:hAnsi="宋体" w:eastAsia="宋体" w:cs="宋体"/>
          <w:highlight w:val="none"/>
        </w:rPr>
        <w:t xml:space="preserve"> 3.1合同总价：人民币（大写）_________ 元（￥_________元）；</w:t>
      </w:r>
    </w:p>
    <w:p>
      <w:pPr>
        <w:pStyle w:val="18"/>
        <w:rPr>
          <w:rFonts w:hint="eastAsia" w:ascii="宋体" w:hAnsi="宋体" w:eastAsia="宋体" w:cs="宋体"/>
          <w:highlight w:val="none"/>
        </w:rPr>
      </w:pPr>
      <w:r>
        <w:rPr>
          <w:rFonts w:hint="eastAsia" w:ascii="宋体" w:hAnsi="宋体" w:eastAsia="宋体" w:cs="宋体"/>
          <w:highlight w:val="none"/>
        </w:rPr>
        <w:t xml:space="preserve"> 3.2合同总价组成：___________；</w:t>
      </w:r>
    </w:p>
    <w:p>
      <w:pPr>
        <w:pStyle w:val="18"/>
        <w:rPr>
          <w:rFonts w:hint="eastAsia" w:ascii="宋体" w:hAnsi="宋体" w:eastAsia="宋体" w:cs="宋体"/>
          <w:highlight w:val="none"/>
        </w:rPr>
      </w:pPr>
      <w:r>
        <w:rPr>
          <w:rFonts w:hint="eastAsia" w:ascii="宋体" w:hAnsi="宋体" w:eastAsia="宋体" w:cs="宋体"/>
          <w:highlight w:val="none"/>
        </w:rPr>
        <w:t xml:space="preserve"> 3.3其他需说明事项：___________；</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四、合同标的交付</w:t>
      </w:r>
    </w:p>
    <w:p>
      <w:pPr>
        <w:pStyle w:val="18"/>
        <w:rPr>
          <w:rFonts w:hint="eastAsia" w:ascii="宋体" w:hAnsi="宋体" w:eastAsia="宋体" w:cs="宋体"/>
          <w:highlight w:val="none"/>
        </w:rPr>
      </w:pPr>
      <w:r>
        <w:rPr>
          <w:rFonts w:hint="eastAsia" w:ascii="宋体" w:hAnsi="宋体" w:eastAsia="宋体" w:cs="宋体"/>
          <w:highlight w:val="none"/>
        </w:rPr>
        <w:t xml:space="preserve"> 4.1交付时间：___________</w:t>
      </w:r>
    </w:p>
    <w:p>
      <w:pPr>
        <w:pStyle w:val="18"/>
        <w:rPr>
          <w:rFonts w:hint="eastAsia" w:ascii="宋体" w:hAnsi="宋体" w:eastAsia="宋体" w:cs="宋体"/>
          <w:highlight w:val="none"/>
        </w:rPr>
      </w:pPr>
      <w:r>
        <w:rPr>
          <w:rFonts w:hint="eastAsia" w:ascii="宋体" w:hAnsi="宋体" w:eastAsia="宋体" w:cs="宋体"/>
          <w:highlight w:val="none"/>
        </w:rPr>
        <w:t xml:space="preserve"> 4.2交付地点：___________</w:t>
      </w:r>
    </w:p>
    <w:p>
      <w:pPr>
        <w:pStyle w:val="18"/>
        <w:rPr>
          <w:rFonts w:hint="eastAsia" w:ascii="宋体" w:hAnsi="宋体" w:eastAsia="宋体" w:cs="宋体"/>
          <w:highlight w:val="none"/>
        </w:rPr>
      </w:pPr>
      <w:r>
        <w:rPr>
          <w:rFonts w:hint="eastAsia" w:ascii="宋体" w:hAnsi="宋体" w:eastAsia="宋体" w:cs="宋体"/>
          <w:highlight w:val="none"/>
        </w:rPr>
        <w:t xml:space="preserve"> 4.3交付条件：___________</w:t>
      </w:r>
    </w:p>
    <w:p>
      <w:pPr>
        <w:pStyle w:val="18"/>
        <w:rPr>
          <w:rFonts w:hint="eastAsia" w:ascii="宋体" w:hAnsi="宋体" w:eastAsia="宋体" w:cs="宋体"/>
          <w:highlight w:val="none"/>
        </w:rPr>
      </w:pPr>
      <w:r>
        <w:rPr>
          <w:rFonts w:hint="eastAsia" w:ascii="宋体" w:hAnsi="宋体" w:eastAsia="宋体" w:cs="宋体"/>
          <w:highlight w:val="none"/>
        </w:rPr>
        <w:t xml:space="preserve"> 4.4供货要求：</w:t>
      </w:r>
    </w:p>
    <w:p>
      <w:pPr>
        <w:pStyle w:val="18"/>
        <w:rPr>
          <w:rFonts w:hint="eastAsia" w:ascii="宋体" w:hAnsi="宋体" w:eastAsia="宋体" w:cs="宋体"/>
          <w:highlight w:val="none"/>
        </w:rPr>
      </w:pPr>
      <w:r>
        <w:rPr>
          <w:rFonts w:hint="eastAsia" w:ascii="宋体" w:hAnsi="宋体" w:eastAsia="宋体" w:cs="宋体"/>
          <w:highlight w:val="none"/>
        </w:rP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8"/>
        <w:rPr>
          <w:rFonts w:hint="eastAsia" w:ascii="宋体" w:hAnsi="宋体" w:eastAsia="宋体" w:cs="宋体"/>
          <w:highlight w:val="none"/>
        </w:rPr>
      </w:pPr>
      <w:r>
        <w:rPr>
          <w:rFonts w:hint="eastAsia" w:ascii="宋体" w:hAnsi="宋体" w:eastAsia="宋体" w:cs="宋体"/>
          <w:highlight w:val="none"/>
        </w:rP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8"/>
        <w:rPr>
          <w:rFonts w:hint="eastAsia" w:ascii="宋体" w:hAnsi="宋体" w:eastAsia="宋体" w:cs="宋体"/>
          <w:highlight w:val="none"/>
        </w:rPr>
      </w:pPr>
      <w:r>
        <w:rPr>
          <w:rFonts w:hint="eastAsia" w:ascii="宋体" w:hAnsi="宋体" w:eastAsia="宋体" w:cs="宋体"/>
          <w:highlight w:val="none"/>
        </w:rP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8"/>
        <w:rPr>
          <w:rFonts w:hint="eastAsia" w:ascii="宋体" w:hAnsi="宋体" w:eastAsia="宋体" w:cs="宋体"/>
          <w:highlight w:val="none"/>
        </w:rPr>
      </w:pPr>
      <w:r>
        <w:rPr>
          <w:rFonts w:hint="eastAsia" w:ascii="宋体" w:hAnsi="宋体" w:eastAsia="宋体" w:cs="宋体"/>
          <w:highlight w:val="none"/>
        </w:rP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18"/>
        <w:rPr>
          <w:rFonts w:hint="eastAsia" w:ascii="宋体" w:hAnsi="宋体" w:eastAsia="宋体" w:cs="宋体"/>
          <w:highlight w:val="none"/>
        </w:rPr>
      </w:pPr>
      <w:r>
        <w:rPr>
          <w:rFonts w:hint="eastAsia" w:ascii="宋体" w:hAnsi="宋体" w:eastAsia="宋体" w:cs="宋体"/>
          <w:highlight w:val="none"/>
        </w:rPr>
        <w:t xml:space="preserve"> (4)乙方完全遵守《中华人民共和国劳动合同法》有关规定和《中华人民共和国妇女权益保障法》中关于“劳动和社会保障权益”的有关要求。</w:t>
      </w:r>
    </w:p>
    <w:p>
      <w:pPr>
        <w:pStyle w:val="18"/>
        <w:rPr>
          <w:rFonts w:hint="eastAsia" w:ascii="宋体" w:hAnsi="宋体" w:eastAsia="宋体" w:cs="宋体"/>
          <w:highlight w:val="none"/>
        </w:rPr>
      </w:pPr>
      <w:r>
        <w:rPr>
          <w:rFonts w:hint="eastAsia" w:ascii="宋体" w:hAnsi="宋体" w:eastAsia="宋体" w:cs="宋体"/>
          <w:highlight w:val="none"/>
        </w:rPr>
        <w:t xml:space="preserve"> （5）其他供货要求：</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五、质量标准及要求</w:t>
      </w:r>
    </w:p>
    <w:p>
      <w:pPr>
        <w:pStyle w:val="18"/>
        <w:rPr>
          <w:rFonts w:hint="eastAsia" w:ascii="宋体" w:hAnsi="宋体" w:eastAsia="宋体" w:cs="宋体"/>
          <w:highlight w:val="none"/>
        </w:rPr>
      </w:pPr>
      <w:r>
        <w:rPr>
          <w:rFonts w:hint="eastAsia" w:ascii="宋体" w:hAnsi="宋体" w:eastAsia="宋体" w:cs="宋体"/>
          <w:highlight w:val="none"/>
        </w:rPr>
        <w:t xml:space="preserve"> 5.1质量标准及要求</w:t>
      </w:r>
    </w:p>
    <w:p>
      <w:pPr>
        <w:pStyle w:val="18"/>
        <w:rPr>
          <w:rFonts w:hint="eastAsia" w:ascii="宋体" w:hAnsi="宋体" w:eastAsia="宋体" w:cs="宋体"/>
          <w:highlight w:val="none"/>
        </w:rPr>
      </w:pPr>
      <w:r>
        <w:rPr>
          <w:rFonts w:hint="eastAsia" w:ascii="宋体" w:hAnsi="宋体" w:eastAsia="宋体" w:cs="宋体"/>
          <w:highlight w:val="none"/>
        </w:rP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8"/>
        <w:rPr>
          <w:rFonts w:hint="eastAsia" w:ascii="宋体" w:hAnsi="宋体" w:eastAsia="宋体" w:cs="宋体"/>
          <w:highlight w:val="none"/>
        </w:rPr>
      </w:pPr>
      <w:r>
        <w:rPr>
          <w:rFonts w:hint="eastAsia" w:ascii="宋体" w:hAnsi="宋体" w:eastAsia="宋体" w:cs="宋体"/>
          <w:highlight w:val="none"/>
        </w:rPr>
        <w:t xml:space="preserve"> （2）其他质量要求</w:t>
      </w:r>
    </w:p>
    <w:p>
      <w:pPr>
        <w:pStyle w:val="18"/>
        <w:rPr>
          <w:rFonts w:hint="eastAsia" w:ascii="宋体" w:hAnsi="宋体" w:eastAsia="宋体" w:cs="宋体"/>
          <w:highlight w:val="none"/>
        </w:rPr>
      </w:pPr>
      <w:r>
        <w:rPr>
          <w:rFonts w:hint="eastAsia" w:ascii="宋体" w:hAnsi="宋体" w:eastAsia="宋体" w:cs="宋体"/>
          <w:highlight w:val="none"/>
        </w:rPr>
        <w:t xml:space="preserve"> 5.2节能环保产品要求</w:t>
      </w:r>
    </w:p>
    <w:p>
      <w:pPr>
        <w:pStyle w:val="18"/>
        <w:rPr>
          <w:rFonts w:hint="eastAsia" w:ascii="宋体" w:hAnsi="宋体" w:eastAsia="宋体" w:cs="宋体"/>
          <w:highlight w:val="none"/>
        </w:rPr>
      </w:pPr>
      <w:r>
        <w:rPr>
          <w:rFonts w:hint="eastAsia" w:ascii="宋体" w:hAnsi="宋体" w:eastAsia="宋体" w:cs="宋体"/>
          <w:highlight w:val="none"/>
        </w:rPr>
        <w:t xml:space="preserve"> 5.3质量保证范围、质量保证期及售后服务</w:t>
      </w:r>
    </w:p>
    <w:p>
      <w:pPr>
        <w:pStyle w:val="18"/>
        <w:rPr>
          <w:rFonts w:hint="eastAsia" w:ascii="宋体" w:hAnsi="宋体" w:eastAsia="宋体" w:cs="宋体"/>
          <w:highlight w:val="none"/>
        </w:rPr>
      </w:pPr>
      <w:r>
        <w:rPr>
          <w:rFonts w:hint="eastAsia" w:ascii="宋体" w:hAnsi="宋体" w:eastAsia="宋体" w:cs="宋体"/>
          <w:highlight w:val="none"/>
        </w:rPr>
        <w:t xml:space="preserve"> （1）质量保证范围：___________</w:t>
      </w:r>
    </w:p>
    <w:p>
      <w:pPr>
        <w:pStyle w:val="18"/>
        <w:rPr>
          <w:rFonts w:hint="eastAsia" w:ascii="宋体" w:hAnsi="宋体" w:eastAsia="宋体" w:cs="宋体"/>
          <w:highlight w:val="none"/>
        </w:rPr>
      </w:pPr>
      <w:r>
        <w:rPr>
          <w:rFonts w:hint="eastAsia" w:ascii="宋体" w:hAnsi="宋体" w:eastAsia="宋体" w:cs="宋体"/>
          <w:highlight w:val="none"/>
        </w:rPr>
        <w:t xml:space="preserve"> （2）本合同乙方所供应的货物质量保证期自验收合格之日起{_______月。</w:t>
      </w:r>
    </w:p>
    <w:p>
      <w:pPr>
        <w:pStyle w:val="18"/>
        <w:rPr>
          <w:rFonts w:hint="eastAsia" w:ascii="宋体" w:hAnsi="宋体" w:eastAsia="宋体" w:cs="宋体"/>
          <w:highlight w:val="none"/>
        </w:rPr>
      </w:pPr>
      <w:r>
        <w:rPr>
          <w:rFonts w:hint="eastAsia" w:ascii="宋体" w:hAnsi="宋体" w:eastAsia="宋体" w:cs="宋体"/>
          <w:highlight w:val="none"/>
        </w:rPr>
        <w:t xml:space="preserve"> （3）售后服务应按法律法规和采购文件约定执行，具体如下：</w:t>
      </w:r>
    </w:p>
    <w:p>
      <w:pPr>
        <w:pStyle w:val="18"/>
        <w:rPr>
          <w:rFonts w:hint="eastAsia" w:ascii="宋体" w:hAnsi="宋体" w:eastAsia="宋体" w:cs="宋体"/>
          <w:highlight w:val="none"/>
        </w:rPr>
      </w:pPr>
      <w:r>
        <w:rPr>
          <w:rFonts w:hint="eastAsia" w:ascii="宋体" w:hAnsi="宋体" w:eastAsia="宋体" w:cs="宋体"/>
          <w:highlight w:val="none"/>
        </w:rPr>
        <w:t xml:space="preserve"> 5.4商品安全责任</w:t>
      </w:r>
    </w:p>
    <w:p>
      <w:pPr>
        <w:pStyle w:val="18"/>
        <w:rPr>
          <w:rFonts w:hint="eastAsia" w:ascii="宋体" w:hAnsi="宋体" w:eastAsia="宋体" w:cs="宋体"/>
          <w:highlight w:val="none"/>
        </w:rPr>
      </w:pPr>
      <w:r>
        <w:rPr>
          <w:rFonts w:hint="eastAsia" w:ascii="宋体" w:hAnsi="宋体" w:eastAsia="宋体" w:cs="宋体"/>
          <w:highlight w:val="none"/>
        </w:rPr>
        <w:t xml:space="preserve"> 商品安全责任应按照法律法规和采购文件的规定执行，具体如下：</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六、安装调试、验收及退、换货</w:t>
      </w:r>
    </w:p>
    <w:p>
      <w:pPr>
        <w:pStyle w:val="18"/>
        <w:rPr>
          <w:rFonts w:hint="eastAsia" w:ascii="宋体" w:hAnsi="宋体" w:eastAsia="宋体" w:cs="宋体"/>
          <w:highlight w:val="none"/>
        </w:rPr>
      </w:pPr>
      <w:r>
        <w:rPr>
          <w:rFonts w:hint="eastAsia" w:ascii="宋体" w:hAnsi="宋体" w:eastAsia="宋体" w:cs="宋体"/>
          <w:highlight w:val="none"/>
        </w:rPr>
        <w:t xml:space="preserve"> 6.1安装调试、验收应按照采购文件、乙方响应文件的规定或约定进行，具体如下：</w:t>
      </w:r>
    </w:p>
    <w:p>
      <w:pPr>
        <w:pStyle w:val="18"/>
        <w:rPr>
          <w:rFonts w:hint="eastAsia" w:ascii="宋体" w:hAnsi="宋体" w:eastAsia="宋体" w:cs="宋体"/>
          <w:highlight w:val="none"/>
        </w:rPr>
      </w:pPr>
      <w:r>
        <w:rPr>
          <w:rFonts w:hint="eastAsia" w:ascii="宋体" w:hAnsi="宋体" w:eastAsia="宋体" w:cs="宋体"/>
          <w:highlight w:val="none"/>
        </w:rPr>
        <w:t>6.2本项目是否邀请其他投标人参与验收：</w:t>
      </w:r>
    </w:p>
    <w:p>
      <w:pPr>
        <w:pStyle w:val="18"/>
        <w:rPr>
          <w:rFonts w:hint="eastAsia" w:ascii="宋体" w:hAnsi="宋体" w:eastAsia="宋体" w:cs="宋体"/>
          <w:highlight w:val="none"/>
        </w:rPr>
      </w:pPr>
      <w:r>
        <w:rPr>
          <w:rFonts w:hint="eastAsia" w:ascii="宋体" w:hAnsi="宋体" w:eastAsia="宋体" w:cs="宋体"/>
          <w:highlight w:val="none"/>
        </w:rPr>
        <w:t xml:space="preserve"> 不邀请。  邀请，具体如下：</w:t>
      </w:r>
    </w:p>
    <w:p>
      <w:pPr>
        <w:pStyle w:val="18"/>
        <w:rPr>
          <w:rFonts w:hint="eastAsia" w:ascii="宋体" w:hAnsi="宋体" w:eastAsia="宋体" w:cs="宋体"/>
          <w:highlight w:val="none"/>
        </w:rPr>
      </w:pPr>
      <w:r>
        <w:rPr>
          <w:rFonts w:hint="eastAsia" w:ascii="宋体" w:hAnsi="宋体" w:eastAsia="宋体" w:cs="宋体"/>
          <w:highlight w:val="none"/>
        </w:rPr>
        <w:t>6.3本项目是否邀请专家参与验收：</w:t>
      </w:r>
    </w:p>
    <w:p>
      <w:pPr>
        <w:pStyle w:val="18"/>
        <w:rPr>
          <w:rFonts w:hint="eastAsia" w:ascii="宋体" w:hAnsi="宋体" w:eastAsia="宋体" w:cs="宋体"/>
          <w:highlight w:val="none"/>
        </w:rPr>
      </w:pPr>
      <w:r>
        <w:rPr>
          <w:rFonts w:hint="eastAsia" w:ascii="宋体" w:hAnsi="宋体" w:eastAsia="宋体" w:cs="宋体"/>
          <w:highlight w:val="none"/>
        </w:rPr>
        <w:t xml:space="preserve"> 不邀请。  邀请，具体如下：</w:t>
      </w:r>
    </w:p>
    <w:p>
      <w:pPr>
        <w:pStyle w:val="18"/>
        <w:rPr>
          <w:rFonts w:hint="eastAsia" w:ascii="宋体" w:hAnsi="宋体" w:eastAsia="宋体" w:cs="宋体"/>
          <w:highlight w:val="none"/>
        </w:rPr>
      </w:pPr>
      <w:r>
        <w:rPr>
          <w:rFonts w:hint="eastAsia" w:ascii="宋体" w:hAnsi="宋体" w:eastAsia="宋体" w:cs="宋体"/>
          <w:highlight w:val="none"/>
        </w:rPr>
        <w:t>6.4本项目是否邀请国家认可的质量检测机构参与验收：</w:t>
      </w:r>
    </w:p>
    <w:p>
      <w:pPr>
        <w:pStyle w:val="18"/>
        <w:rPr>
          <w:rFonts w:hint="eastAsia" w:ascii="宋体" w:hAnsi="宋体" w:eastAsia="宋体" w:cs="宋体"/>
          <w:highlight w:val="none"/>
        </w:rPr>
      </w:pPr>
      <w:r>
        <w:rPr>
          <w:rFonts w:hint="eastAsia" w:ascii="宋体" w:hAnsi="宋体" w:eastAsia="宋体" w:cs="宋体"/>
          <w:highlight w:val="none"/>
        </w:rPr>
        <w:t xml:space="preserve"> 不邀请。  邀请，具体如下：</w:t>
      </w:r>
    </w:p>
    <w:p>
      <w:pPr>
        <w:pStyle w:val="18"/>
        <w:rPr>
          <w:rFonts w:hint="eastAsia" w:ascii="宋体" w:hAnsi="宋体" w:eastAsia="宋体" w:cs="宋体"/>
          <w:highlight w:val="none"/>
        </w:rPr>
      </w:pPr>
      <w:r>
        <w:rPr>
          <w:rFonts w:hint="eastAsia" w:ascii="宋体" w:hAnsi="宋体" w:eastAsia="宋体" w:cs="宋体"/>
          <w:highlight w:val="none"/>
        </w:rPr>
        <w:t>6.5履约验收：___________</w:t>
      </w:r>
    </w:p>
    <w:p>
      <w:pPr>
        <w:pStyle w:val="18"/>
        <w:rPr>
          <w:rFonts w:hint="eastAsia" w:ascii="宋体" w:hAnsi="宋体" w:eastAsia="宋体" w:cs="宋体"/>
          <w:highlight w:val="none"/>
        </w:rPr>
      </w:pPr>
      <w:r>
        <w:rPr>
          <w:rFonts w:hint="eastAsia" w:ascii="宋体" w:hAnsi="宋体" w:eastAsia="宋体" w:cs="宋体"/>
          <w:highlight w:val="none"/>
        </w:rPr>
        <w:t>6.6退、换货：___________</w:t>
      </w:r>
    </w:p>
    <w:p>
      <w:pPr>
        <w:pStyle w:val="18"/>
        <w:rPr>
          <w:rFonts w:hint="eastAsia" w:ascii="宋体" w:hAnsi="宋体" w:eastAsia="宋体" w:cs="宋体"/>
          <w:highlight w:val="none"/>
        </w:rPr>
      </w:pPr>
      <w:r>
        <w:rPr>
          <w:rFonts w:hint="eastAsia" w:ascii="宋体" w:hAnsi="宋体" w:eastAsia="宋体" w:cs="宋体"/>
          <w:highlight w:val="none"/>
        </w:rPr>
        <w:t>6.7其他：</w:t>
      </w:r>
    </w:p>
    <w:p>
      <w:pPr>
        <w:pStyle w:val="18"/>
        <w:outlineLvl w:val="3"/>
        <w:rPr>
          <w:rFonts w:hint="eastAsia" w:ascii="宋体" w:hAnsi="宋体" w:eastAsia="宋体" w:cs="宋体"/>
          <w:b/>
          <w:sz w:val="24"/>
          <w:highlight w:val="none"/>
          <w:lang w:eastAsia="zh-CN"/>
        </w:rPr>
      </w:pPr>
      <w:r>
        <w:rPr>
          <w:rFonts w:hint="eastAsia" w:ascii="宋体" w:hAnsi="宋体" w:eastAsia="宋体" w:cs="宋体"/>
          <w:b/>
          <w:sz w:val="24"/>
          <w:highlight w:val="none"/>
        </w:rPr>
        <w:t xml:space="preserve"> 七、资金支付方式、条件和时间</w:t>
      </w:r>
    </w:p>
    <w:p>
      <w:pPr>
        <w:pStyle w:val="18"/>
        <w:outlineLvl w:val="3"/>
        <w:rPr>
          <w:rFonts w:hint="eastAsia" w:ascii="宋体" w:hAnsi="宋体" w:eastAsia="宋体" w:cs="宋体"/>
          <w:b/>
          <w:sz w:val="24"/>
          <w:highlight w:val="none"/>
          <w:lang w:eastAsia="zh-CN"/>
        </w:rPr>
      </w:pP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八、履约保证金</w:t>
      </w:r>
    </w:p>
    <w:p>
      <w:pPr>
        <w:pStyle w:val="18"/>
        <w:rPr>
          <w:rFonts w:hint="eastAsia" w:ascii="宋体" w:hAnsi="宋体" w:eastAsia="宋体" w:cs="宋体"/>
          <w:highlight w:val="none"/>
        </w:rPr>
      </w:pPr>
      <w:r>
        <w:rPr>
          <w:rFonts w:hint="eastAsia" w:ascii="宋体" w:hAnsi="宋体" w:eastAsia="宋体" w:cs="宋体"/>
          <w:highlight w:val="none"/>
        </w:rPr>
        <w:t>□有，□无。具体如下违约：（按照采购文件规定填写）。</w:t>
      </w:r>
    </w:p>
    <w:p>
      <w:pPr>
        <w:pStyle w:val="18"/>
        <w:rPr>
          <w:rFonts w:hint="eastAsia" w:ascii="宋体" w:hAnsi="宋体" w:eastAsia="宋体" w:cs="宋体"/>
          <w:highlight w:val="none"/>
        </w:rPr>
      </w:pPr>
      <w:r>
        <w:rPr>
          <w:rFonts w:hint="eastAsia" w:ascii="宋体" w:hAnsi="宋体" w:eastAsia="宋体" w:cs="宋体"/>
          <w:highlight w:val="none"/>
        </w:rPr>
        <w:t>8.1乙方向甲方缴纳人民币 元（大写： ）作为本合同的履约保证金。</w:t>
      </w:r>
    </w:p>
    <w:p>
      <w:pPr>
        <w:pStyle w:val="18"/>
        <w:rPr>
          <w:rFonts w:hint="eastAsia" w:ascii="宋体" w:hAnsi="宋体" w:eastAsia="宋体" w:cs="宋体"/>
          <w:highlight w:val="none"/>
        </w:rPr>
      </w:pPr>
      <w:r>
        <w:rPr>
          <w:rFonts w:hint="eastAsia" w:ascii="宋体" w:hAnsi="宋体" w:eastAsia="宋体" w:cs="宋体"/>
          <w:highlight w:val="none"/>
        </w:rPr>
        <w:t>8.2履约保证金缴纳形式：支票/汇票/电汇/保函等非现金形式。</w:t>
      </w:r>
    </w:p>
    <w:p>
      <w:pPr>
        <w:pStyle w:val="18"/>
        <w:rPr>
          <w:rFonts w:hint="eastAsia" w:ascii="宋体" w:hAnsi="宋体" w:eastAsia="宋体" w:cs="宋体"/>
          <w:highlight w:val="none"/>
        </w:rPr>
      </w:pPr>
      <w:r>
        <w:rPr>
          <w:rFonts w:hint="eastAsia" w:ascii="宋体" w:hAnsi="宋体" w:eastAsia="宋体" w:cs="宋体"/>
          <w:highlight w:val="none"/>
        </w:rPr>
        <w:t>8.3履约保证金退还： （根据实际情况填写） 。</w:t>
      </w:r>
    </w:p>
    <w:p>
      <w:pPr>
        <w:pStyle w:val="18"/>
        <w:outlineLvl w:val="3"/>
        <w:rPr>
          <w:rFonts w:hint="eastAsia" w:ascii="宋体" w:hAnsi="宋体" w:eastAsia="宋体" w:cs="宋体"/>
          <w:b/>
          <w:sz w:val="24"/>
          <w:highlight w:val="none"/>
          <w:lang w:eastAsia="zh-CN"/>
        </w:rPr>
      </w:pPr>
      <w:r>
        <w:rPr>
          <w:rFonts w:hint="eastAsia" w:ascii="宋体" w:hAnsi="宋体" w:eastAsia="宋体" w:cs="宋体"/>
          <w:b/>
          <w:sz w:val="24"/>
          <w:highlight w:val="none"/>
        </w:rPr>
        <w:t xml:space="preserve"> 九、合同期限</w:t>
      </w:r>
    </w:p>
    <w:p>
      <w:pPr>
        <w:pStyle w:val="18"/>
        <w:outlineLvl w:val="3"/>
        <w:rPr>
          <w:rFonts w:hint="eastAsia" w:ascii="宋体" w:hAnsi="宋体" w:eastAsia="宋体" w:cs="宋体"/>
          <w:b/>
          <w:sz w:val="24"/>
          <w:highlight w:val="none"/>
          <w:lang w:eastAsia="zh-CN"/>
        </w:rPr>
      </w:pP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十、违约责任</w:t>
      </w:r>
    </w:p>
    <w:p>
      <w:pPr>
        <w:pStyle w:val="18"/>
        <w:rPr>
          <w:rFonts w:hint="eastAsia" w:ascii="宋体" w:hAnsi="宋体" w:eastAsia="宋体" w:cs="宋体"/>
          <w:highlight w:val="none"/>
        </w:rPr>
      </w:pPr>
      <w:r>
        <w:rPr>
          <w:rFonts w:hint="eastAsia" w:ascii="宋体" w:hAnsi="宋体" w:eastAsia="宋体" w:cs="宋体"/>
          <w:highlight w:val="none"/>
        </w:rPr>
        <w:t>10.1甲方违约责任</w:t>
      </w:r>
    </w:p>
    <w:p>
      <w:pPr>
        <w:pStyle w:val="18"/>
        <w:rPr>
          <w:rFonts w:hint="eastAsia" w:ascii="宋体" w:hAnsi="宋体" w:eastAsia="宋体" w:cs="宋体"/>
          <w:highlight w:val="none"/>
        </w:rPr>
      </w:pPr>
      <w:r>
        <w:rPr>
          <w:rFonts w:hint="eastAsia" w:ascii="宋体" w:hAnsi="宋体" w:eastAsia="宋体" w:cs="宋体"/>
          <w:highlight w:val="none"/>
        </w:rPr>
        <w:t>（1）甲方无正当理由拒收乙方交付的合格产品的，甲方向乙方偿付拒收货款总值_____的违约金</w:t>
      </w:r>
    </w:p>
    <w:p>
      <w:pPr>
        <w:pStyle w:val="18"/>
        <w:rPr>
          <w:rFonts w:hint="eastAsia" w:ascii="宋体" w:hAnsi="宋体" w:eastAsia="宋体" w:cs="宋体"/>
          <w:highlight w:val="none"/>
        </w:rPr>
      </w:pPr>
      <w:r>
        <w:rPr>
          <w:rFonts w:hint="eastAsia" w:ascii="宋体" w:hAnsi="宋体" w:eastAsia="宋体" w:cs="宋体"/>
          <w:highlight w:val="none"/>
        </w:rPr>
        <w:t>（2）甲方无故逾期验收和办理合同款项支付手续的,甲方应按逾期付款总额每日_______向乙方支付违约金。</w:t>
      </w:r>
    </w:p>
    <w:p>
      <w:pPr>
        <w:pStyle w:val="18"/>
        <w:rPr>
          <w:rFonts w:hint="eastAsia" w:ascii="宋体" w:hAnsi="宋体" w:eastAsia="宋体" w:cs="宋体"/>
          <w:highlight w:val="none"/>
        </w:rPr>
      </w:pPr>
      <w:r>
        <w:rPr>
          <w:rFonts w:hint="eastAsia" w:ascii="宋体" w:hAnsi="宋体" w:eastAsia="宋体" w:cs="宋体"/>
          <w:highlight w:val="none"/>
        </w:rPr>
        <w:t>（3）其他违约情形</w:t>
      </w:r>
    </w:p>
    <w:p>
      <w:pPr>
        <w:pStyle w:val="18"/>
        <w:rPr>
          <w:rFonts w:hint="eastAsia" w:ascii="宋体" w:hAnsi="宋体" w:eastAsia="宋体" w:cs="宋体"/>
          <w:highlight w:val="none"/>
        </w:rPr>
      </w:pPr>
      <w:r>
        <w:rPr>
          <w:rFonts w:hint="eastAsia" w:ascii="宋体" w:hAnsi="宋体" w:eastAsia="宋体" w:cs="宋体"/>
          <w:highlight w:val="none"/>
        </w:rPr>
        <w:t>_______</w:t>
      </w:r>
    </w:p>
    <w:p>
      <w:pPr>
        <w:pStyle w:val="18"/>
        <w:rPr>
          <w:rFonts w:hint="eastAsia" w:ascii="宋体" w:hAnsi="宋体" w:eastAsia="宋体" w:cs="宋体"/>
          <w:highlight w:val="none"/>
        </w:rPr>
      </w:pPr>
      <w:r>
        <w:rPr>
          <w:rFonts w:hint="eastAsia" w:ascii="宋体" w:hAnsi="宋体" w:eastAsia="宋体" w:cs="宋体"/>
          <w:highlight w:val="none"/>
        </w:rPr>
        <w:t>10.2乙方违约责任</w:t>
      </w:r>
    </w:p>
    <w:p>
      <w:pPr>
        <w:pStyle w:val="18"/>
        <w:rPr>
          <w:rFonts w:hint="eastAsia" w:ascii="宋体" w:hAnsi="宋体" w:eastAsia="宋体" w:cs="宋体"/>
          <w:highlight w:val="none"/>
        </w:rPr>
      </w:pPr>
      <w:r>
        <w:rPr>
          <w:rFonts w:hint="eastAsia" w:ascii="宋体" w:hAnsi="宋体" w:eastAsia="宋体" w:cs="宋体"/>
          <w:highlight w:val="none"/>
        </w:rPr>
        <w:t>（1）乙方逾期履行服务的，乙方应按逾期交付总额每日_______向甲方支付违约金，由甲方从待付货款中扣除。乙方无正当理由逾期超过约定日期_______仍不能交付的，视为“乙方不按合同约定履约”；</w:t>
      </w:r>
    </w:p>
    <w:p>
      <w:pPr>
        <w:pStyle w:val="18"/>
        <w:rPr>
          <w:rFonts w:hint="eastAsia" w:ascii="宋体" w:hAnsi="宋体" w:eastAsia="宋体" w:cs="宋体"/>
          <w:highlight w:val="none"/>
        </w:rPr>
      </w:pPr>
      <w:r>
        <w:rPr>
          <w:rFonts w:hint="eastAsia" w:ascii="宋体" w:hAnsi="宋体" w:eastAsia="宋体" w:cs="宋体"/>
          <w:highlight w:val="none"/>
        </w:rPr>
        <w:t>（2）乙方所交付的产品不符合合同规定及《采购文件》规定标准的，甲方有权拒收，乙方愿意更换产品但逾期交货的，按乙方逾期交货处理。乙方拒绝更换产品的，视为“乙方不按合同约定履约”；</w:t>
      </w:r>
    </w:p>
    <w:p>
      <w:pPr>
        <w:pStyle w:val="18"/>
        <w:rPr>
          <w:rFonts w:hint="eastAsia" w:ascii="宋体" w:hAnsi="宋体" w:eastAsia="宋体" w:cs="宋体"/>
          <w:highlight w:val="none"/>
        </w:rPr>
      </w:pPr>
      <w:r>
        <w:rPr>
          <w:rFonts w:hint="eastAsia" w:ascii="宋体" w:hAnsi="宋体" w:eastAsia="宋体" w:cs="宋体"/>
          <w:highlight w:val="none"/>
        </w:rPr>
        <w:t>（3）乙方不按合同约定履约的，甲方可以解除采购合同，并对乙方已缴纳的履约保证金作“不予退还”处理。同时，乙方还须按向甲方支付违约金：</w:t>
      </w:r>
    </w:p>
    <w:p>
      <w:pPr>
        <w:pStyle w:val="18"/>
        <w:rPr>
          <w:rFonts w:hint="eastAsia" w:ascii="宋体" w:hAnsi="宋体" w:eastAsia="宋体" w:cs="宋体"/>
          <w:highlight w:val="none"/>
        </w:rPr>
      </w:pPr>
      <w:r>
        <w:rPr>
          <w:rFonts w:hint="eastAsia" w:ascii="宋体" w:hAnsi="宋体" w:eastAsia="宋体" w:cs="宋体"/>
          <w:highlight w:val="none"/>
        </w:rPr>
        <w:t>（4）其他违约情形</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十一、不可抗力事件处理</w:t>
      </w:r>
    </w:p>
    <w:p>
      <w:pPr>
        <w:pStyle w:val="18"/>
        <w:rPr>
          <w:rFonts w:hint="eastAsia" w:ascii="宋体" w:hAnsi="宋体" w:eastAsia="宋体" w:cs="宋体"/>
          <w:highlight w:val="none"/>
        </w:rPr>
      </w:pPr>
      <w:r>
        <w:rPr>
          <w:rFonts w:hint="eastAsia" w:ascii="宋体" w:hAnsi="宋体" w:eastAsia="宋体" w:cs="宋体"/>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十二、保密条款</w:t>
      </w:r>
    </w:p>
    <w:p>
      <w:pPr>
        <w:pStyle w:val="18"/>
        <w:rPr>
          <w:rFonts w:hint="eastAsia" w:ascii="宋体" w:hAnsi="宋体" w:eastAsia="宋体" w:cs="宋体"/>
          <w:highlight w:val="none"/>
        </w:rPr>
      </w:pPr>
      <w:r>
        <w:rPr>
          <w:rFonts w:hint="eastAsia" w:ascii="宋体" w:hAnsi="宋体" w:eastAsia="宋体" w:cs="宋体"/>
          <w:highlight w:val="none"/>
        </w:rPr>
        <w:t>12.1对于在采购和合同履行过程中所获悉的属于保密的内容，甲、乙双方均负有保密义务。</w:t>
      </w:r>
    </w:p>
    <w:p>
      <w:pPr>
        <w:pStyle w:val="18"/>
        <w:rPr>
          <w:rFonts w:hint="eastAsia" w:ascii="宋体" w:hAnsi="宋体" w:eastAsia="宋体" w:cs="宋体"/>
          <w:highlight w:val="none"/>
        </w:rPr>
      </w:pPr>
      <w:r>
        <w:rPr>
          <w:rFonts w:hint="eastAsia" w:ascii="宋体" w:hAnsi="宋体" w:eastAsia="宋体" w:cs="宋体"/>
          <w:highlight w:val="none"/>
        </w:rPr>
        <w:t>12.2其他</w:t>
      </w: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十三、解决争议的方法</w:t>
      </w:r>
    </w:p>
    <w:p>
      <w:pPr>
        <w:pStyle w:val="18"/>
        <w:rPr>
          <w:rFonts w:hint="eastAsia" w:ascii="宋体" w:hAnsi="宋体" w:eastAsia="宋体" w:cs="宋体"/>
          <w:highlight w:val="none"/>
        </w:rPr>
      </w:pPr>
      <w:r>
        <w:rPr>
          <w:rFonts w:hint="eastAsia" w:ascii="宋体" w:hAnsi="宋体" w:eastAsia="宋体" w:cs="宋体"/>
          <w:highlight w:val="none"/>
        </w:rPr>
        <w:t>13.1甲、乙双方协商解决。</w:t>
      </w:r>
    </w:p>
    <w:p>
      <w:pPr>
        <w:pStyle w:val="18"/>
        <w:rPr>
          <w:rFonts w:hint="eastAsia" w:ascii="宋体" w:hAnsi="宋体" w:eastAsia="宋体" w:cs="宋体"/>
          <w:highlight w:val="none"/>
        </w:rPr>
      </w:pPr>
      <w:r>
        <w:rPr>
          <w:rFonts w:hint="eastAsia" w:ascii="宋体" w:hAnsi="宋体" w:eastAsia="宋体" w:cs="宋体"/>
          <w:highlight w:val="none"/>
        </w:rPr>
        <w:t>13.2若协商解决不成，双方明确按以下第__方式解决：</w:t>
      </w:r>
    </w:p>
    <w:p>
      <w:pPr>
        <w:pStyle w:val="18"/>
        <w:rPr>
          <w:rFonts w:hint="eastAsia" w:ascii="宋体" w:hAnsi="宋体" w:eastAsia="宋体" w:cs="宋体"/>
          <w:highlight w:val="none"/>
        </w:rPr>
      </w:pPr>
      <w:r>
        <w:rPr>
          <w:rFonts w:hint="eastAsia" w:ascii="宋体" w:hAnsi="宋体" w:eastAsia="宋体" w:cs="宋体"/>
          <w:highlight w:val="none"/>
        </w:rPr>
        <w:t xml:space="preserve"> 1、提交仲裁委员会仲裁，具体如下：</w:t>
      </w:r>
    </w:p>
    <w:p>
      <w:pPr>
        <w:pStyle w:val="18"/>
        <w:rPr>
          <w:rFonts w:hint="eastAsia" w:ascii="宋体" w:hAnsi="宋体" w:eastAsia="宋体" w:cs="宋体"/>
          <w:highlight w:val="none"/>
        </w:rPr>
      </w:pPr>
      <w:r>
        <w:rPr>
          <w:rFonts w:hint="eastAsia" w:ascii="宋体" w:hAnsi="宋体" w:eastAsia="宋体" w:cs="宋体"/>
          <w:highlight w:val="none"/>
        </w:rPr>
        <w:t xml:space="preserve"> 2、向人民法院提起诉讼，具体如下：</w:t>
      </w:r>
    </w:p>
    <w:p>
      <w:pPr>
        <w:pStyle w:val="18"/>
        <w:outlineLvl w:val="3"/>
        <w:rPr>
          <w:rFonts w:hint="eastAsia" w:ascii="宋体" w:hAnsi="宋体" w:eastAsia="宋体" w:cs="宋体"/>
          <w:b/>
          <w:sz w:val="24"/>
          <w:highlight w:val="none"/>
          <w:lang w:eastAsia="zh-CN"/>
        </w:rPr>
      </w:pPr>
      <w:r>
        <w:rPr>
          <w:rFonts w:hint="eastAsia" w:ascii="宋体" w:hAnsi="宋体" w:eastAsia="宋体" w:cs="宋体"/>
          <w:b/>
          <w:sz w:val="24"/>
          <w:highlight w:val="none"/>
        </w:rPr>
        <w:t xml:space="preserve"> 十四、合同其他条款</w:t>
      </w:r>
    </w:p>
    <w:p>
      <w:pPr>
        <w:pStyle w:val="18"/>
        <w:outlineLvl w:val="3"/>
        <w:rPr>
          <w:rFonts w:hint="eastAsia" w:ascii="宋体" w:hAnsi="宋体" w:eastAsia="宋体" w:cs="宋体"/>
          <w:b/>
          <w:sz w:val="24"/>
          <w:highlight w:val="none"/>
          <w:lang w:eastAsia="zh-CN"/>
        </w:rPr>
      </w:pPr>
    </w:p>
    <w:p>
      <w:pPr>
        <w:pStyle w:val="18"/>
        <w:outlineLvl w:val="3"/>
        <w:rPr>
          <w:rFonts w:hint="eastAsia" w:ascii="宋体" w:hAnsi="宋体" w:eastAsia="宋体" w:cs="宋体"/>
          <w:highlight w:val="none"/>
        </w:rPr>
      </w:pPr>
      <w:r>
        <w:rPr>
          <w:rFonts w:hint="eastAsia" w:ascii="宋体" w:hAnsi="宋体" w:eastAsia="宋体" w:cs="宋体"/>
          <w:b/>
          <w:sz w:val="24"/>
          <w:highlight w:val="none"/>
        </w:rPr>
        <w:t xml:space="preserve"> 十五、其他约定</w:t>
      </w:r>
    </w:p>
    <w:p>
      <w:pPr>
        <w:pStyle w:val="18"/>
        <w:rPr>
          <w:rFonts w:hint="eastAsia" w:ascii="宋体" w:hAnsi="宋体" w:eastAsia="宋体" w:cs="宋体"/>
          <w:highlight w:val="none"/>
        </w:rPr>
      </w:pPr>
      <w:r>
        <w:rPr>
          <w:rFonts w:hint="eastAsia" w:ascii="宋体" w:hAnsi="宋体" w:eastAsia="宋体" w:cs="宋体"/>
          <w:highlight w:val="none"/>
        </w:rPr>
        <w:t>15.1合同文件与本合同具有同等法律效力。</w:t>
      </w:r>
    </w:p>
    <w:p>
      <w:pPr>
        <w:pStyle w:val="18"/>
        <w:rPr>
          <w:rFonts w:hint="eastAsia" w:ascii="宋体" w:hAnsi="宋体" w:eastAsia="宋体" w:cs="宋体"/>
          <w:highlight w:val="none"/>
        </w:rPr>
      </w:pPr>
      <w:r>
        <w:rPr>
          <w:rFonts w:hint="eastAsia" w:ascii="宋体" w:hAnsi="宋体" w:eastAsia="宋体" w:cs="宋体"/>
          <w:highlight w:val="none"/>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8"/>
        <w:rPr>
          <w:rFonts w:hint="eastAsia" w:ascii="宋体" w:hAnsi="宋体" w:eastAsia="宋体" w:cs="宋体"/>
          <w:highlight w:val="none"/>
        </w:rPr>
      </w:pPr>
      <w:r>
        <w:rPr>
          <w:rFonts w:hint="eastAsia" w:ascii="宋体" w:hAnsi="宋体" w:eastAsia="宋体" w:cs="宋体"/>
          <w:highlight w:val="none"/>
        </w:rPr>
        <w:t>15.3本合同未尽事宜，遵照《中华人民共和国民法典》有关条文执行。</w:t>
      </w:r>
    </w:p>
    <w:p>
      <w:pPr>
        <w:pStyle w:val="18"/>
        <w:rPr>
          <w:rFonts w:hint="eastAsia" w:ascii="宋体" w:hAnsi="宋体" w:eastAsia="宋体" w:cs="宋体"/>
          <w:highlight w:val="none"/>
        </w:rPr>
      </w:pPr>
      <w:r>
        <w:rPr>
          <w:rFonts w:hint="eastAsia" w:ascii="宋体" w:hAnsi="宋体" w:eastAsia="宋体" w:cs="宋体"/>
          <w:highlight w:val="none"/>
        </w:rPr>
        <w:t>15.4本合同正本一式_______份，具有同等法律效力，甲方、乙方各执_______份；副本_______份，_______</w:t>
      </w:r>
    </w:p>
    <w:p>
      <w:pPr>
        <w:pStyle w:val="18"/>
        <w:rPr>
          <w:rFonts w:hint="eastAsia" w:ascii="宋体" w:hAnsi="宋体" w:eastAsia="宋体" w:cs="宋体"/>
          <w:highlight w:val="none"/>
        </w:rPr>
      </w:pPr>
      <w:r>
        <w:rPr>
          <w:rFonts w:hint="eastAsia" w:ascii="宋体" w:hAnsi="宋体" w:eastAsia="宋体" w:cs="宋体"/>
          <w:highlight w:val="none"/>
        </w:rPr>
        <w:t>15.5本合同已用于政府采购合同融资，为本项目提供合同融资的金融机构为：_______，甲乙双方应当按照融资合同的约定进行资金使用及款项支付。</w:t>
      </w:r>
    </w:p>
    <w:p>
      <w:pPr>
        <w:pStyle w:val="18"/>
        <w:rPr>
          <w:rFonts w:hint="eastAsia" w:ascii="宋体" w:hAnsi="宋体" w:eastAsia="宋体" w:cs="宋体"/>
          <w:highlight w:val="none"/>
        </w:rPr>
      </w:pPr>
      <w:r>
        <w:rPr>
          <w:rFonts w:hint="eastAsia" w:ascii="宋体" w:hAnsi="宋体" w:eastAsia="宋体" w:cs="宋体"/>
          <w:highlight w:val="none"/>
        </w:rPr>
        <w:t>中标（成交）供应商应于采购合同签订之日起_______内，向发放政采贷的金融机构提交政府采购中标（成交）通知书和政府采购合同，贷款金额以政府采购合同金额为限。</w:t>
      </w:r>
    </w:p>
    <w:p>
      <w:pPr>
        <w:pStyle w:val="18"/>
        <w:rPr>
          <w:rFonts w:hint="eastAsia" w:ascii="宋体" w:hAnsi="宋体" w:eastAsia="宋体" w:cs="宋体"/>
          <w:highlight w:val="none"/>
        </w:rPr>
      </w:pPr>
      <w:r>
        <w:rPr>
          <w:rFonts w:hint="eastAsia" w:ascii="宋体" w:hAnsi="宋体" w:eastAsia="宋体" w:cs="宋体"/>
          <w:highlight w:val="none"/>
        </w:rPr>
        <w:t>15.6其他</w:t>
      </w:r>
    </w:p>
    <w:p>
      <w:pPr>
        <w:pStyle w:val="18"/>
        <w:outlineLvl w:val="3"/>
        <w:rPr>
          <w:rFonts w:hint="eastAsia" w:ascii="宋体" w:hAnsi="宋体" w:eastAsia="宋体" w:cs="宋体"/>
          <w:b/>
          <w:sz w:val="24"/>
          <w:highlight w:val="none"/>
          <w:lang w:eastAsia="zh-CN"/>
        </w:rPr>
      </w:pPr>
      <w:r>
        <w:rPr>
          <w:rFonts w:hint="eastAsia" w:ascii="宋体" w:hAnsi="宋体" w:eastAsia="宋体" w:cs="宋体"/>
          <w:b/>
          <w:sz w:val="24"/>
          <w:highlight w:val="none"/>
        </w:rPr>
        <w:t xml:space="preserve"> 十六、合同附件</w:t>
      </w:r>
    </w:p>
    <w:p>
      <w:pPr>
        <w:pStyle w:val="18"/>
        <w:outlineLvl w:val="3"/>
        <w:rPr>
          <w:rFonts w:hint="eastAsia" w:ascii="宋体" w:hAnsi="宋体" w:eastAsia="宋体" w:cs="宋体"/>
          <w:b/>
          <w:sz w:val="24"/>
          <w:highlight w:val="none"/>
          <w:lang w:eastAsia="zh-CN"/>
        </w:rPr>
      </w:pPr>
    </w:p>
    <w:p>
      <w:pPr>
        <w:pStyle w:val="18"/>
        <w:outlineLvl w:val="3"/>
        <w:rPr>
          <w:rFonts w:hint="eastAsia" w:ascii="宋体" w:hAnsi="宋体" w:eastAsia="宋体" w:cs="宋体"/>
          <w:highlight w:val="none"/>
          <w:lang w:eastAsia="zh-CN"/>
        </w:rPr>
      </w:pPr>
    </w:p>
    <w:p>
      <w:pPr>
        <w:pStyle w:val="18"/>
        <w:rPr>
          <w:rFonts w:hint="eastAsia" w:ascii="宋体" w:hAnsi="宋体" w:eastAsia="宋体" w:cs="宋体"/>
          <w:highlight w:val="none"/>
        </w:rPr>
      </w:pPr>
      <w:r>
        <w:rPr>
          <w:rFonts w:hint="eastAsia" w:ascii="宋体" w:hAnsi="宋体" w:eastAsia="宋体" w:cs="宋体"/>
          <w:highlight w:val="none"/>
        </w:rPr>
        <w:t xml:space="preserve"> 甲方（采购人）：</w:t>
      </w:r>
    </w:p>
    <w:p>
      <w:pPr>
        <w:pStyle w:val="18"/>
        <w:rPr>
          <w:rFonts w:hint="eastAsia" w:ascii="宋体" w:hAnsi="宋体" w:eastAsia="宋体" w:cs="宋体"/>
          <w:highlight w:val="none"/>
        </w:rPr>
      </w:pPr>
      <w:r>
        <w:rPr>
          <w:rFonts w:hint="eastAsia" w:ascii="宋体" w:hAnsi="宋体" w:eastAsia="宋体" w:cs="宋体"/>
          <w:highlight w:val="none"/>
        </w:rPr>
        <w:t xml:space="preserve"> 法定（授权）代表人：</w:t>
      </w:r>
    </w:p>
    <w:p>
      <w:pPr>
        <w:pStyle w:val="18"/>
        <w:rPr>
          <w:rFonts w:hint="eastAsia" w:ascii="宋体" w:hAnsi="宋体" w:eastAsia="宋体" w:cs="宋体"/>
          <w:highlight w:val="none"/>
        </w:rPr>
      </w:pPr>
      <w:r>
        <w:rPr>
          <w:rFonts w:hint="eastAsia" w:ascii="宋体" w:hAnsi="宋体" w:eastAsia="宋体" w:cs="宋体"/>
          <w:highlight w:val="none"/>
        </w:rPr>
        <w:t xml:space="preserve"> 纳税人识别号：</w:t>
      </w:r>
    </w:p>
    <w:p>
      <w:pPr>
        <w:pStyle w:val="18"/>
        <w:rPr>
          <w:rFonts w:hint="eastAsia" w:ascii="宋体" w:hAnsi="宋体" w:eastAsia="宋体" w:cs="宋体"/>
          <w:highlight w:val="none"/>
        </w:rPr>
      </w:pPr>
      <w:r>
        <w:rPr>
          <w:rFonts w:hint="eastAsia" w:ascii="宋体" w:hAnsi="宋体" w:eastAsia="宋体" w:cs="宋体"/>
          <w:highlight w:val="none"/>
        </w:rPr>
        <w:t xml:space="preserve"> 开户银行：</w:t>
      </w:r>
    </w:p>
    <w:p>
      <w:pPr>
        <w:pStyle w:val="18"/>
        <w:rPr>
          <w:rFonts w:hint="eastAsia" w:ascii="宋体" w:hAnsi="宋体" w:eastAsia="宋体" w:cs="宋体"/>
          <w:highlight w:val="none"/>
        </w:rPr>
      </w:pPr>
      <w:r>
        <w:rPr>
          <w:rFonts w:hint="eastAsia" w:ascii="宋体" w:hAnsi="宋体" w:eastAsia="宋体" w:cs="宋体"/>
          <w:highlight w:val="none"/>
        </w:rPr>
        <w:t xml:space="preserve"> 账号：</w:t>
      </w:r>
    </w:p>
    <w:p>
      <w:pPr>
        <w:pStyle w:val="18"/>
        <w:rPr>
          <w:rFonts w:hint="eastAsia" w:ascii="宋体" w:hAnsi="宋体" w:eastAsia="宋体" w:cs="宋体"/>
          <w:highlight w:val="none"/>
        </w:rPr>
      </w:pPr>
      <w:r>
        <w:rPr>
          <w:rFonts w:hint="eastAsia" w:ascii="宋体" w:hAnsi="宋体" w:eastAsia="宋体" w:cs="宋体"/>
          <w:highlight w:val="none"/>
        </w:rPr>
        <w:t xml:space="preserve"> 乙方（中标或成交人）：</w:t>
      </w:r>
    </w:p>
    <w:p>
      <w:pPr>
        <w:pStyle w:val="18"/>
        <w:rPr>
          <w:rFonts w:hint="eastAsia" w:ascii="宋体" w:hAnsi="宋体" w:eastAsia="宋体" w:cs="宋体"/>
          <w:highlight w:val="none"/>
        </w:rPr>
      </w:pPr>
      <w:r>
        <w:rPr>
          <w:rFonts w:hint="eastAsia" w:ascii="宋体" w:hAnsi="宋体" w:eastAsia="宋体" w:cs="宋体"/>
          <w:highlight w:val="none"/>
        </w:rPr>
        <w:t xml:space="preserve"> 法定（授权）代表人：</w:t>
      </w:r>
    </w:p>
    <w:p>
      <w:pPr>
        <w:pStyle w:val="18"/>
        <w:rPr>
          <w:rFonts w:hint="eastAsia" w:ascii="宋体" w:hAnsi="宋体" w:eastAsia="宋体" w:cs="宋体"/>
          <w:highlight w:val="none"/>
        </w:rPr>
      </w:pPr>
      <w:r>
        <w:rPr>
          <w:rFonts w:hint="eastAsia" w:ascii="宋体" w:hAnsi="宋体" w:eastAsia="宋体" w:cs="宋体"/>
          <w:highlight w:val="none"/>
        </w:rPr>
        <w:t xml:space="preserve"> 纳税人识别号：</w:t>
      </w:r>
    </w:p>
    <w:p>
      <w:pPr>
        <w:pStyle w:val="18"/>
        <w:rPr>
          <w:rFonts w:hint="eastAsia" w:ascii="宋体" w:hAnsi="宋体" w:eastAsia="宋体" w:cs="宋体"/>
          <w:highlight w:val="none"/>
        </w:rPr>
      </w:pPr>
      <w:r>
        <w:rPr>
          <w:rFonts w:hint="eastAsia" w:ascii="宋体" w:hAnsi="宋体" w:eastAsia="宋体" w:cs="宋体"/>
          <w:highlight w:val="none"/>
        </w:rPr>
        <w:t xml:space="preserve"> 开户银行：</w:t>
      </w:r>
    </w:p>
    <w:p>
      <w:pPr>
        <w:pStyle w:val="18"/>
        <w:rPr>
          <w:rFonts w:hint="eastAsia" w:ascii="宋体" w:hAnsi="宋体" w:eastAsia="宋体" w:cs="宋体"/>
          <w:highlight w:val="none"/>
        </w:rPr>
      </w:pPr>
      <w:r>
        <w:rPr>
          <w:rFonts w:hint="eastAsia" w:ascii="宋体" w:hAnsi="宋体" w:eastAsia="宋体" w:cs="宋体"/>
          <w:highlight w:val="none"/>
        </w:rPr>
        <w:t xml:space="preserve"> 账号：</w:t>
      </w:r>
    </w:p>
    <w:p>
      <w:pPr>
        <w:pStyle w:val="18"/>
        <w:rPr>
          <w:rFonts w:hint="eastAsia" w:ascii="宋体" w:hAnsi="宋体" w:eastAsia="宋体" w:cs="宋体"/>
          <w:highlight w:val="none"/>
        </w:rPr>
      </w:pPr>
      <w:r>
        <w:rPr>
          <w:rFonts w:hint="eastAsia" w:ascii="宋体" w:hAnsi="宋体" w:eastAsia="宋体" w:cs="宋体"/>
          <w:highlight w:val="none"/>
        </w:rPr>
        <w:t>签订地点：__________</w:t>
      </w:r>
    </w:p>
    <w:p>
      <w:pPr>
        <w:pStyle w:val="18"/>
        <w:rPr>
          <w:rFonts w:hint="eastAsia" w:ascii="宋体" w:hAnsi="宋体" w:eastAsia="宋体" w:cs="宋体"/>
          <w:highlight w:val="none"/>
        </w:rPr>
      </w:pPr>
      <w:r>
        <w:rPr>
          <w:rFonts w:hint="eastAsia" w:ascii="宋体" w:hAnsi="宋体" w:eastAsia="宋体" w:cs="宋体"/>
          <w:highlight w:val="none"/>
        </w:rPr>
        <w:t>签订日期：___年___月___日</w:t>
      </w:r>
    </w:p>
    <w:p>
      <w:pPr>
        <w:pStyle w:val="18"/>
        <w:rPr>
          <w:rFonts w:hint="eastAsia" w:ascii="宋体" w:hAnsi="宋体" w:eastAsia="宋体" w:cs="宋体"/>
          <w:highlight w:val="none"/>
          <w:lang w:eastAsia="zh-CN"/>
        </w:rPr>
      </w:pPr>
      <w:r>
        <w:rPr>
          <w:rFonts w:hint="eastAsia" w:ascii="宋体" w:hAnsi="宋体" w:eastAsia="宋体" w:cs="宋体"/>
          <w:highlight w:val="none"/>
        </w:rPr>
        <w:t xml:space="preserve"> </w:t>
      </w:r>
    </w:p>
    <w:p>
      <w:pPr>
        <w:pStyle w:val="18"/>
        <w:rPr>
          <w:rFonts w:hint="default"/>
          <w:highlight w:val="none"/>
        </w:rPr>
      </w:pPr>
      <w:r>
        <w:rPr>
          <w:highlight w:val="none"/>
        </w:rPr>
        <w:br w:type="page"/>
      </w:r>
    </w:p>
    <w:p>
      <w:pPr>
        <w:pStyle w:val="18"/>
        <w:jc w:val="center"/>
        <w:outlineLvl w:val="1"/>
        <w:rPr>
          <w:rFonts w:hint="default"/>
          <w:highlight w:val="none"/>
        </w:rPr>
      </w:pPr>
      <w:r>
        <w:rPr>
          <w:b/>
          <w:sz w:val="36"/>
          <w:highlight w:val="none"/>
        </w:rPr>
        <w:t>第七章 电子投标文件格式</w:t>
      </w:r>
    </w:p>
    <w:p>
      <w:pPr>
        <w:pStyle w:val="18"/>
        <w:jc w:val="center"/>
        <w:outlineLvl w:val="2"/>
        <w:rPr>
          <w:rFonts w:hint="default"/>
          <w:highlight w:val="none"/>
        </w:rPr>
      </w:pPr>
      <w:r>
        <w:rPr>
          <w:b/>
          <w:sz w:val="28"/>
          <w:highlight w:val="none"/>
        </w:rPr>
        <w:t>编制说明</w:t>
      </w:r>
    </w:p>
    <w:p>
      <w:pPr>
        <w:pStyle w:val="18"/>
        <w:ind w:firstLine="480"/>
        <w:rPr>
          <w:rFonts w:hint="default"/>
          <w:highlight w:val="none"/>
        </w:rPr>
      </w:pPr>
      <w:r>
        <w:rPr>
          <w:highlight w:val="none"/>
        </w:rPr>
        <w:t>1、除招标文件另有规定外，本章中：</w:t>
      </w:r>
    </w:p>
    <w:p>
      <w:pPr>
        <w:pStyle w:val="18"/>
        <w:ind w:firstLine="480"/>
        <w:rPr>
          <w:rFonts w:hint="default"/>
          <w:highlight w:val="none"/>
        </w:rPr>
      </w:pPr>
      <w:r>
        <w:rPr>
          <w:highlight w:val="none"/>
        </w:rPr>
        <w:t>1.1涉及投标人的“全称”：</w:t>
      </w:r>
    </w:p>
    <w:p>
      <w:pPr>
        <w:pStyle w:val="18"/>
        <w:ind w:firstLine="480"/>
        <w:rPr>
          <w:rFonts w:hint="default"/>
          <w:highlight w:val="none"/>
        </w:rPr>
      </w:pPr>
      <w:r>
        <w:rPr>
          <w:highlight w:val="none"/>
        </w:rPr>
        <w:t>（1）不接受联合体投标的，指投标人的全称。</w:t>
      </w:r>
    </w:p>
    <w:p>
      <w:pPr>
        <w:pStyle w:val="18"/>
        <w:ind w:firstLine="480"/>
        <w:rPr>
          <w:rFonts w:hint="default"/>
          <w:highlight w:val="none"/>
        </w:rPr>
      </w:pPr>
      <w:r>
        <w:rPr>
          <w:highlight w:val="none"/>
        </w:rPr>
        <w:t>（2）接受联合体投标且投标人为联合体的，指牵头方的全称并加注（联合体牵头方），即应表述为：“牵头方的全称（联合体牵头方）”。</w:t>
      </w:r>
    </w:p>
    <w:p>
      <w:pPr>
        <w:pStyle w:val="18"/>
        <w:ind w:firstLine="480"/>
        <w:rPr>
          <w:rFonts w:hint="default"/>
          <w:highlight w:val="none"/>
        </w:rPr>
      </w:pPr>
      <w:r>
        <w:rPr>
          <w:highlight w:val="none"/>
        </w:rPr>
        <w:t>1.2涉及投标人“加盖单位公章”：</w:t>
      </w:r>
    </w:p>
    <w:p>
      <w:pPr>
        <w:pStyle w:val="18"/>
        <w:ind w:firstLine="480"/>
        <w:rPr>
          <w:rFonts w:hint="default"/>
          <w:highlight w:val="none"/>
        </w:rPr>
      </w:pPr>
      <w:r>
        <w:rPr>
          <w:highlight w:val="none"/>
        </w:rPr>
        <w:t>（1）不接受联合体投标的，指加盖投标人的单位公章。</w:t>
      </w:r>
    </w:p>
    <w:p>
      <w:pPr>
        <w:pStyle w:val="18"/>
        <w:ind w:firstLine="480"/>
        <w:rPr>
          <w:rFonts w:hint="default"/>
          <w:highlight w:val="none"/>
        </w:rPr>
      </w:pPr>
      <w:r>
        <w:rPr>
          <w:highlight w:val="none"/>
        </w:rPr>
        <w:t>（2）接受联合体投标且投标人为联合体的，指加盖联合体牵头方的单位公章。</w:t>
      </w:r>
    </w:p>
    <w:p>
      <w:pPr>
        <w:pStyle w:val="18"/>
        <w:ind w:firstLine="480"/>
        <w:rPr>
          <w:rFonts w:hint="default"/>
          <w:highlight w:val="none"/>
        </w:rPr>
      </w:pPr>
      <w:r>
        <w:rPr>
          <w:highlight w:val="none"/>
        </w:rPr>
        <w:t>1.3涉及“投标人代表签字”：</w:t>
      </w:r>
    </w:p>
    <w:p>
      <w:pPr>
        <w:pStyle w:val="18"/>
        <w:ind w:firstLine="480"/>
        <w:rPr>
          <w:rFonts w:hint="default"/>
          <w:highlight w:val="none"/>
        </w:rPr>
      </w:pPr>
      <w:r>
        <w:rPr>
          <w:highlight w:val="none"/>
        </w:rPr>
        <w:t>（1）不接受联合体投标的，指由投标人的单位负责人或其授权的委托代理人签字，由委托代理人签字的，应提供“单位授权书”。</w:t>
      </w:r>
    </w:p>
    <w:p>
      <w:pPr>
        <w:pStyle w:val="18"/>
        <w:ind w:firstLine="480"/>
        <w:rPr>
          <w:rFonts w:hint="default"/>
          <w:highlight w:val="none"/>
        </w:rPr>
      </w:pPr>
      <w:r>
        <w:rPr>
          <w:highlight w:val="none"/>
        </w:rPr>
        <w:t>（2）接受联合体投标且投标人为联合体的，指由联合体牵头方的单位负责人或其授权的委托代理人签字，由委托代理人签字的，应提供“单位授权书”。</w:t>
      </w:r>
    </w:p>
    <w:p>
      <w:pPr>
        <w:pStyle w:val="18"/>
        <w:ind w:firstLine="480"/>
        <w:rPr>
          <w:rFonts w:hint="default"/>
          <w:highlight w:val="none"/>
        </w:rPr>
      </w:pPr>
      <w:r>
        <w:rPr>
          <w:highlight w:val="none"/>
        </w:rPr>
        <w:t>1.4“其他组织”指合伙企业、非企业专业服务机构、个体工商户、农村承包经营户等。</w:t>
      </w:r>
    </w:p>
    <w:p>
      <w:pPr>
        <w:pStyle w:val="18"/>
        <w:ind w:firstLine="480"/>
        <w:rPr>
          <w:rFonts w:hint="default"/>
          <w:highlight w:val="none"/>
        </w:rPr>
      </w:pPr>
      <w:r>
        <w:rPr>
          <w:highlight w:val="none"/>
        </w:rPr>
        <w:t>1.5“自然人”指具有完全民事行为能力、能够承担民事责任和义务的中国公民。</w:t>
      </w:r>
    </w:p>
    <w:p>
      <w:pPr>
        <w:pStyle w:val="18"/>
        <w:ind w:firstLine="480"/>
        <w:rPr>
          <w:rFonts w:hint="default"/>
          <w:highlight w:val="none"/>
        </w:rPr>
      </w:pPr>
      <w:r>
        <w:rPr>
          <w:highlight w:val="none"/>
        </w:rPr>
        <w:t>2、除招标文件另有规定外，本章中“投标人的资格及资信证明文件”：</w:t>
      </w:r>
    </w:p>
    <w:p>
      <w:pPr>
        <w:pStyle w:val="18"/>
        <w:ind w:firstLine="480"/>
        <w:rPr>
          <w:rFonts w:hint="default"/>
          <w:highlight w:val="none"/>
        </w:rPr>
      </w:pPr>
      <w:r>
        <w:rPr>
          <w:highlight w:val="none"/>
        </w:rPr>
        <w:t>2.1投标人应按照招标文件第四章第1.3条第（2）款规定及本章规定进行编制，如有必要，可增加附页，附页作为资格及资信文件的组成部分。</w:t>
      </w:r>
    </w:p>
    <w:p>
      <w:pPr>
        <w:pStyle w:val="18"/>
        <w:ind w:firstLine="480"/>
        <w:rPr>
          <w:rFonts w:hint="default"/>
          <w:highlight w:val="none"/>
        </w:rPr>
      </w:pPr>
      <w:r>
        <w:rPr>
          <w:highlight w:val="none"/>
        </w:rPr>
        <w:t>2.2接受联合体投标且投标人为联合体的，联合体中的各方均应按照本章第2.1条规定提交相应的全部资料。</w:t>
      </w:r>
    </w:p>
    <w:p>
      <w:pPr>
        <w:pStyle w:val="18"/>
        <w:ind w:firstLine="480"/>
        <w:rPr>
          <w:rFonts w:hint="default"/>
          <w:highlight w:val="none"/>
        </w:rPr>
      </w:pPr>
      <w:r>
        <w:rPr>
          <w:highlight w:val="none"/>
        </w:rPr>
        <w:t>3、投标人对电子投标文件的索引应编制页码。</w:t>
      </w:r>
    </w:p>
    <w:p>
      <w:pPr>
        <w:pStyle w:val="18"/>
        <w:ind w:firstLine="480"/>
        <w:rPr>
          <w:rFonts w:hint="default"/>
          <w:highlight w:val="none"/>
        </w:rPr>
      </w:pPr>
      <w:r>
        <w:rPr>
          <w:highlight w:val="none"/>
        </w:rPr>
        <w:t>4、本章提供格式仅供参考，投标人应根据自身实际情况制作电子投标文件。</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封面格式(资格及资信证明部分)</w:t>
      </w:r>
    </w:p>
    <w:p>
      <w:pPr>
        <w:pStyle w:val="18"/>
        <w:jc w:val="center"/>
        <w:outlineLvl w:val="0"/>
        <w:rPr>
          <w:rFonts w:hint="default"/>
          <w:highlight w:val="none"/>
        </w:rPr>
      </w:pPr>
      <w:r>
        <w:rPr>
          <w:b/>
          <w:sz w:val="48"/>
          <w:highlight w:val="none"/>
        </w:rPr>
        <w:t>福建省政府采购投标文件</w:t>
      </w:r>
    </w:p>
    <w:p>
      <w:pPr>
        <w:pStyle w:val="18"/>
        <w:jc w:val="center"/>
        <w:outlineLvl w:val="0"/>
        <w:rPr>
          <w:rFonts w:hint="default"/>
          <w:b/>
          <w:sz w:val="48"/>
          <w:highlight w:val="none"/>
          <w:lang w:eastAsia="zh-CN"/>
        </w:rPr>
      </w:pPr>
      <w:r>
        <w:rPr>
          <w:b/>
          <w:sz w:val="48"/>
          <w:highlight w:val="none"/>
        </w:rPr>
        <w:t>（资格及资信证明部分）</w:t>
      </w:r>
    </w:p>
    <w:p>
      <w:pPr>
        <w:pStyle w:val="18"/>
        <w:jc w:val="center"/>
        <w:outlineLvl w:val="0"/>
        <w:rPr>
          <w:rFonts w:hint="default"/>
          <w:b/>
          <w:sz w:val="48"/>
          <w:highlight w:val="none"/>
          <w:lang w:eastAsia="zh-CN"/>
        </w:rPr>
      </w:pPr>
    </w:p>
    <w:p>
      <w:pPr>
        <w:pStyle w:val="18"/>
        <w:jc w:val="center"/>
        <w:outlineLvl w:val="0"/>
        <w:rPr>
          <w:rFonts w:hint="default"/>
          <w:highlight w:val="none"/>
          <w:lang w:eastAsia="zh-CN"/>
        </w:rPr>
      </w:pPr>
    </w:p>
    <w:p>
      <w:pPr>
        <w:pStyle w:val="18"/>
        <w:jc w:val="center"/>
        <w:outlineLvl w:val="0"/>
        <w:rPr>
          <w:rFonts w:hint="default"/>
          <w:highlight w:val="none"/>
          <w:lang w:eastAsia="zh-CN"/>
        </w:rPr>
      </w:pPr>
    </w:p>
    <w:p>
      <w:pPr>
        <w:pStyle w:val="18"/>
        <w:jc w:val="center"/>
        <w:outlineLvl w:val="1"/>
        <w:rPr>
          <w:rFonts w:hint="default"/>
          <w:b/>
          <w:sz w:val="36"/>
          <w:highlight w:val="none"/>
          <w:lang w:eastAsia="zh-CN"/>
        </w:rPr>
      </w:pPr>
      <w:r>
        <w:rPr>
          <w:b/>
          <w:sz w:val="36"/>
          <w:highlight w:val="none"/>
        </w:rPr>
        <w:t>（填写正本或副本）</w:t>
      </w:r>
    </w:p>
    <w:p>
      <w:pPr>
        <w:pStyle w:val="18"/>
        <w:jc w:val="center"/>
        <w:outlineLvl w:val="1"/>
        <w:rPr>
          <w:rFonts w:hint="default"/>
          <w:b/>
          <w:sz w:val="36"/>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2"/>
        <w:rPr>
          <w:rFonts w:hint="default"/>
          <w:highlight w:val="none"/>
        </w:rPr>
      </w:pPr>
      <w:r>
        <w:rPr>
          <w:b/>
          <w:sz w:val="28"/>
          <w:highlight w:val="none"/>
        </w:rPr>
        <w:t>（项目名称：（由投标人填写）</w:t>
      </w:r>
    </w:p>
    <w:p>
      <w:pPr>
        <w:pStyle w:val="18"/>
        <w:jc w:val="center"/>
        <w:outlineLvl w:val="2"/>
        <w:rPr>
          <w:rFonts w:hint="default"/>
          <w:highlight w:val="none"/>
        </w:rPr>
      </w:pPr>
      <w:r>
        <w:rPr>
          <w:b/>
          <w:sz w:val="28"/>
          <w:highlight w:val="none"/>
        </w:rPr>
        <w:t>（备案编号：（由投标人填写）</w:t>
      </w:r>
    </w:p>
    <w:p>
      <w:pPr>
        <w:pStyle w:val="18"/>
        <w:jc w:val="center"/>
        <w:outlineLvl w:val="2"/>
        <w:rPr>
          <w:rFonts w:hint="default"/>
          <w:highlight w:val="none"/>
        </w:rPr>
      </w:pPr>
      <w:r>
        <w:rPr>
          <w:b/>
          <w:sz w:val="28"/>
          <w:highlight w:val="none"/>
        </w:rPr>
        <w:t>（项目编号：（由投标人填写）</w:t>
      </w:r>
    </w:p>
    <w:p>
      <w:pPr>
        <w:pStyle w:val="18"/>
        <w:jc w:val="center"/>
        <w:outlineLvl w:val="2"/>
        <w:rPr>
          <w:rFonts w:hint="default"/>
          <w:b/>
          <w:sz w:val="28"/>
          <w:highlight w:val="none"/>
          <w:lang w:eastAsia="zh-CN"/>
        </w:rPr>
      </w:pPr>
      <w:r>
        <w:rPr>
          <w:b/>
          <w:sz w:val="28"/>
          <w:highlight w:val="none"/>
        </w:rPr>
        <w:t>（所投采购包：（由投标人填写）</w:t>
      </w:r>
    </w:p>
    <w:p>
      <w:pPr>
        <w:pStyle w:val="18"/>
        <w:jc w:val="center"/>
        <w:outlineLvl w:val="2"/>
        <w:rPr>
          <w:rFonts w:hint="default"/>
          <w:b/>
          <w:sz w:val="28"/>
          <w:highlight w:val="none"/>
          <w:lang w:eastAsia="zh-CN"/>
        </w:rPr>
      </w:pPr>
    </w:p>
    <w:p>
      <w:pPr>
        <w:pStyle w:val="18"/>
        <w:jc w:val="center"/>
        <w:outlineLvl w:val="2"/>
        <w:rPr>
          <w:rFonts w:hint="default"/>
          <w:highlight w:val="none"/>
          <w:lang w:eastAsia="zh-CN"/>
        </w:rPr>
      </w:pPr>
    </w:p>
    <w:p>
      <w:pPr>
        <w:pStyle w:val="18"/>
        <w:jc w:val="center"/>
        <w:outlineLvl w:val="2"/>
        <w:rPr>
          <w:rFonts w:hint="default"/>
          <w:highlight w:val="none"/>
        </w:rPr>
      </w:pPr>
      <w:r>
        <w:rPr>
          <w:b/>
          <w:sz w:val="28"/>
          <w:highlight w:val="none"/>
        </w:rPr>
        <w:t>投标人：（填写“全称”）</w:t>
      </w:r>
    </w:p>
    <w:p>
      <w:pPr>
        <w:pStyle w:val="18"/>
        <w:jc w:val="center"/>
        <w:outlineLvl w:val="2"/>
        <w:rPr>
          <w:rFonts w:hint="default"/>
          <w:highlight w:val="none"/>
        </w:rPr>
      </w:pPr>
      <w:r>
        <w:rPr>
          <w:b/>
          <w:sz w:val="28"/>
          <w:highlight w:val="none"/>
        </w:rPr>
        <w:t>（由投标人填写）年（由投标人填写）月</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索引</w:t>
      </w:r>
    </w:p>
    <w:p>
      <w:pPr>
        <w:pStyle w:val="18"/>
        <w:ind w:firstLine="480"/>
        <w:rPr>
          <w:rFonts w:hint="default"/>
          <w:highlight w:val="none"/>
        </w:rPr>
      </w:pPr>
      <w:r>
        <w:rPr>
          <w:highlight w:val="none"/>
        </w:rPr>
        <w:t>一、投标函</w:t>
      </w:r>
    </w:p>
    <w:p>
      <w:pPr>
        <w:pStyle w:val="18"/>
        <w:ind w:firstLine="480"/>
        <w:rPr>
          <w:rFonts w:hint="default"/>
          <w:highlight w:val="none"/>
        </w:rPr>
      </w:pPr>
      <w:r>
        <w:rPr>
          <w:highlight w:val="none"/>
        </w:rPr>
        <w:t>二、投标人的资格及资信证明文件</w:t>
      </w:r>
    </w:p>
    <w:p>
      <w:pPr>
        <w:pStyle w:val="18"/>
        <w:ind w:firstLine="480"/>
        <w:rPr>
          <w:rFonts w:hint="default"/>
          <w:highlight w:val="none"/>
        </w:rPr>
      </w:pPr>
      <w:r>
        <w:rPr>
          <w:highlight w:val="none"/>
        </w:rPr>
        <w:t>三、投标保证金</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资格及资信证明部分中不得出现报价部分的全部或部分的投标报价信息（或组成资料），否则资格审查不合格。（联合体协议及分包意向协议中的比例规定，不适用本条款）</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一、投标函</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兹收到贵单位关于</w:t>
      </w:r>
      <w:r>
        <w:rPr>
          <w:highlight w:val="none"/>
          <w:u w:val="single"/>
        </w:rPr>
        <w:t xml:space="preserve">（填写“项目名称”） </w:t>
      </w:r>
      <w:r>
        <w:rPr>
          <w:highlight w:val="none"/>
        </w:rPr>
        <w:t>项目</w:t>
      </w:r>
      <w:r>
        <w:rPr>
          <w:highlight w:val="none"/>
          <w:u w:val="single"/>
        </w:rPr>
        <w:t xml:space="preserve">（项目编号：　　　　　） </w:t>
      </w:r>
      <w:r>
        <w:rPr>
          <w:highlight w:val="none"/>
        </w:rPr>
        <w:t>的投标邀请，本投标人代表</w:t>
      </w:r>
      <w:r>
        <w:rPr>
          <w:highlight w:val="none"/>
          <w:u w:val="single"/>
        </w:rPr>
        <w:t xml:space="preserve">（填写“全名”） </w:t>
      </w:r>
      <w:r>
        <w:rPr>
          <w:highlight w:val="none"/>
        </w:rPr>
        <w:t>已获得我方正式授权并代表投标人（填写“全称”）参加投标，并提交电子投标文件。我方提交的全部电子投标文件由下述部分组成：</w:t>
      </w:r>
    </w:p>
    <w:p>
      <w:pPr>
        <w:pStyle w:val="18"/>
        <w:ind w:firstLine="480"/>
        <w:rPr>
          <w:rFonts w:hint="default"/>
          <w:highlight w:val="none"/>
        </w:rPr>
      </w:pPr>
      <w:r>
        <w:rPr>
          <w:highlight w:val="none"/>
        </w:rPr>
        <w:t>（1）资格及资信证明部分</w:t>
      </w:r>
    </w:p>
    <w:p>
      <w:pPr>
        <w:pStyle w:val="18"/>
        <w:ind w:firstLine="480"/>
        <w:rPr>
          <w:rFonts w:hint="default"/>
          <w:highlight w:val="none"/>
        </w:rPr>
      </w:pPr>
      <w:r>
        <w:rPr>
          <w:highlight w:val="none"/>
        </w:rPr>
        <w:t>①投标函</w:t>
      </w:r>
    </w:p>
    <w:p>
      <w:pPr>
        <w:pStyle w:val="18"/>
        <w:ind w:firstLine="480"/>
        <w:rPr>
          <w:rFonts w:hint="default"/>
          <w:highlight w:val="none"/>
        </w:rPr>
      </w:pPr>
      <w:r>
        <w:rPr>
          <w:highlight w:val="none"/>
        </w:rPr>
        <w:t>②投标人的资格及资信证明文件</w:t>
      </w:r>
    </w:p>
    <w:p>
      <w:pPr>
        <w:pStyle w:val="18"/>
        <w:ind w:firstLine="480"/>
        <w:rPr>
          <w:rFonts w:hint="default"/>
          <w:highlight w:val="none"/>
        </w:rPr>
      </w:pPr>
      <w:r>
        <w:rPr>
          <w:highlight w:val="none"/>
        </w:rPr>
        <w:t>③投标保证金</w:t>
      </w:r>
    </w:p>
    <w:p>
      <w:pPr>
        <w:pStyle w:val="18"/>
        <w:ind w:firstLine="480"/>
        <w:rPr>
          <w:rFonts w:hint="default"/>
          <w:highlight w:val="none"/>
        </w:rPr>
      </w:pPr>
      <w:r>
        <w:rPr>
          <w:highlight w:val="none"/>
        </w:rPr>
        <w:t>（2）报价部分</w:t>
      </w:r>
    </w:p>
    <w:p>
      <w:pPr>
        <w:pStyle w:val="18"/>
        <w:ind w:firstLine="480"/>
        <w:rPr>
          <w:rFonts w:hint="default"/>
          <w:highlight w:val="none"/>
        </w:rPr>
      </w:pPr>
      <w:r>
        <w:rPr>
          <w:highlight w:val="none"/>
        </w:rPr>
        <w:t>①开标一览表</w:t>
      </w:r>
    </w:p>
    <w:p>
      <w:pPr>
        <w:pStyle w:val="18"/>
        <w:ind w:firstLine="480"/>
        <w:rPr>
          <w:rFonts w:hint="default"/>
          <w:highlight w:val="none"/>
        </w:rPr>
      </w:pPr>
      <w:r>
        <w:rPr>
          <w:highlight w:val="none"/>
        </w:rPr>
        <w:t>②投标分项报价表</w:t>
      </w:r>
    </w:p>
    <w:p>
      <w:pPr>
        <w:pStyle w:val="18"/>
        <w:ind w:firstLine="480"/>
        <w:rPr>
          <w:rFonts w:hint="default"/>
          <w:highlight w:val="none"/>
        </w:rPr>
      </w:pPr>
      <w:r>
        <w:rPr>
          <w:highlight w:val="none"/>
        </w:rPr>
        <w:t>③招标文件规定的价格扣除证明材料（若有）</w:t>
      </w:r>
    </w:p>
    <w:p>
      <w:pPr>
        <w:pStyle w:val="18"/>
        <w:ind w:firstLine="480"/>
        <w:rPr>
          <w:rFonts w:hint="default"/>
          <w:highlight w:val="none"/>
        </w:rPr>
      </w:pPr>
      <w:r>
        <w:rPr>
          <w:highlight w:val="none"/>
        </w:rPr>
        <w:t>④招标文件规定的加分证明材料（若有）</w:t>
      </w:r>
    </w:p>
    <w:p>
      <w:pPr>
        <w:pStyle w:val="18"/>
        <w:ind w:firstLine="480"/>
        <w:rPr>
          <w:rFonts w:hint="default"/>
          <w:highlight w:val="none"/>
        </w:rPr>
      </w:pPr>
      <w:r>
        <w:rPr>
          <w:highlight w:val="none"/>
        </w:rPr>
        <w:t>（3）技术商务部分</w:t>
      </w:r>
    </w:p>
    <w:p>
      <w:pPr>
        <w:pStyle w:val="18"/>
        <w:ind w:firstLine="480"/>
        <w:rPr>
          <w:rFonts w:hint="default"/>
          <w:highlight w:val="none"/>
        </w:rPr>
      </w:pPr>
      <w:r>
        <w:rPr>
          <w:highlight w:val="none"/>
        </w:rPr>
        <w:t>①标的说明一览表</w:t>
      </w:r>
    </w:p>
    <w:p>
      <w:pPr>
        <w:pStyle w:val="18"/>
        <w:ind w:firstLine="480"/>
        <w:rPr>
          <w:rFonts w:hint="default"/>
          <w:highlight w:val="none"/>
        </w:rPr>
      </w:pPr>
      <w:r>
        <w:rPr>
          <w:highlight w:val="none"/>
        </w:rPr>
        <w:t>②技术和服务要求响应表</w:t>
      </w:r>
    </w:p>
    <w:p>
      <w:pPr>
        <w:pStyle w:val="18"/>
        <w:ind w:firstLine="480"/>
        <w:rPr>
          <w:rFonts w:hint="default"/>
          <w:highlight w:val="none"/>
        </w:rPr>
      </w:pPr>
      <w:r>
        <w:rPr>
          <w:highlight w:val="none"/>
        </w:rPr>
        <w:t>③商务条件响应表</w:t>
      </w:r>
    </w:p>
    <w:p>
      <w:pPr>
        <w:pStyle w:val="18"/>
        <w:ind w:firstLine="480"/>
        <w:rPr>
          <w:rFonts w:hint="default"/>
          <w:highlight w:val="none"/>
        </w:rPr>
      </w:pPr>
      <w:r>
        <w:rPr>
          <w:highlight w:val="none"/>
        </w:rPr>
        <w:t>④投标人提交的其他资料（若有）</w:t>
      </w:r>
    </w:p>
    <w:p>
      <w:pPr>
        <w:pStyle w:val="18"/>
        <w:ind w:firstLine="480"/>
        <w:rPr>
          <w:rFonts w:hint="default"/>
          <w:highlight w:val="none"/>
        </w:rPr>
      </w:pPr>
      <w:r>
        <w:rPr>
          <w:highlight w:val="none"/>
        </w:rPr>
        <w:t>根据本函，本投标人代表宣布我方保证遵守招标文件的全部规定，同时：</w:t>
      </w:r>
    </w:p>
    <w:p>
      <w:pPr>
        <w:pStyle w:val="18"/>
        <w:ind w:firstLine="480"/>
        <w:rPr>
          <w:rFonts w:hint="default"/>
          <w:highlight w:val="none"/>
        </w:rPr>
      </w:pPr>
      <w:r>
        <w:rPr>
          <w:highlight w:val="none"/>
        </w:rPr>
        <w:t>1、确认：</w:t>
      </w:r>
    </w:p>
    <w:p>
      <w:pPr>
        <w:pStyle w:val="18"/>
        <w:ind w:firstLine="480"/>
        <w:rPr>
          <w:rFonts w:hint="default"/>
          <w:highlight w:val="none"/>
        </w:rPr>
      </w:pPr>
      <w:r>
        <w:rPr>
          <w:highlight w:val="none"/>
        </w:rPr>
        <w:t>1.1所投采购包的投标报价详见“开标一览表”及“投标分项报价表”。</w:t>
      </w:r>
    </w:p>
    <w:p>
      <w:pPr>
        <w:pStyle w:val="18"/>
        <w:ind w:firstLine="480"/>
        <w:rPr>
          <w:rFonts w:hint="default"/>
          <w:highlight w:val="none"/>
        </w:rPr>
      </w:pPr>
      <w:r>
        <w:rPr>
          <w:highlight w:val="none"/>
        </w:rPr>
        <w:t>1.2我方已详细审查全部招标文件[包括但不限于：有关附件（若有）、澄清或修改（若有）等]，并自行承担因对全部招标文件理解不正确或误解而产生的相应后果和责任。</w:t>
      </w:r>
    </w:p>
    <w:p>
      <w:pPr>
        <w:pStyle w:val="18"/>
        <w:ind w:firstLine="480"/>
        <w:rPr>
          <w:rFonts w:hint="default"/>
          <w:highlight w:val="none"/>
        </w:rPr>
      </w:pPr>
      <w:r>
        <w:rPr>
          <w:highlight w:val="none"/>
        </w:rPr>
        <w:t>2、承诺及声明：</w:t>
      </w:r>
    </w:p>
    <w:p>
      <w:pPr>
        <w:pStyle w:val="18"/>
        <w:ind w:firstLine="480"/>
        <w:rPr>
          <w:rFonts w:hint="default"/>
          <w:highlight w:val="none"/>
        </w:rPr>
      </w:pPr>
      <w:r>
        <w:rPr>
          <w:highlight w:val="none"/>
        </w:rPr>
        <w:t>2.1我方具备招标文件第一章载明的“投标人的资格要求”且符合招标文件第三章载明的“二、投标人”之规定，否则投标无效。</w:t>
      </w:r>
    </w:p>
    <w:p>
      <w:pPr>
        <w:pStyle w:val="18"/>
        <w:ind w:firstLine="480"/>
        <w:rPr>
          <w:rFonts w:hint="default"/>
          <w:highlight w:val="none"/>
        </w:rPr>
      </w:pPr>
      <w:r>
        <w:rPr>
          <w:highlight w:val="none"/>
        </w:rPr>
        <w:t>2.2我方提交的电子投标文件各组成部分的全部内容及资料是不可割离且真实、有效、准确、完整和不具有任何误导性的，否则产生不利后果由我方承担责任。</w:t>
      </w:r>
    </w:p>
    <w:p>
      <w:pPr>
        <w:pStyle w:val="18"/>
        <w:ind w:firstLine="480"/>
        <w:rPr>
          <w:rFonts w:hint="default"/>
          <w:highlight w:val="none"/>
        </w:rPr>
      </w:pPr>
      <w:r>
        <w:rPr>
          <w:highlight w:val="none"/>
        </w:rPr>
        <w:t>2.3我方提供的标的价格不高于同期市场价格，否则产生不利后果由我方承担责任。</w:t>
      </w:r>
    </w:p>
    <w:p>
      <w:pPr>
        <w:pStyle w:val="18"/>
        <w:ind w:firstLine="480"/>
        <w:rPr>
          <w:rFonts w:hint="default"/>
          <w:highlight w:val="none"/>
        </w:rPr>
      </w:pPr>
      <w:r>
        <w:rPr>
          <w:highlight w:val="none"/>
        </w:rPr>
        <w:t>2.4投标保证金：若出现招标文件第三章规定的不予退还情形，同意贵单位不予退还。</w:t>
      </w:r>
    </w:p>
    <w:p>
      <w:pPr>
        <w:pStyle w:val="18"/>
        <w:ind w:firstLine="480"/>
        <w:rPr>
          <w:rFonts w:hint="default"/>
          <w:highlight w:val="none"/>
        </w:rPr>
      </w:pPr>
      <w:r>
        <w:rPr>
          <w:highlight w:val="none"/>
        </w:rPr>
        <w:t>2.5投标有效期：按照招标文件第三章规定执行，并在招标文件第二章载明的期限内保持有效。</w:t>
      </w:r>
    </w:p>
    <w:p>
      <w:pPr>
        <w:pStyle w:val="18"/>
        <w:ind w:firstLine="480"/>
        <w:rPr>
          <w:rFonts w:hint="default"/>
          <w:highlight w:val="none"/>
        </w:rPr>
      </w:pPr>
      <w:r>
        <w:rPr>
          <w:highlight w:val="none"/>
        </w:rPr>
        <w:t>2.6若中标，将按照招标文件、我方电子投标文件及政府采购合同履行责任和义务。</w:t>
      </w:r>
    </w:p>
    <w:p>
      <w:pPr>
        <w:pStyle w:val="18"/>
        <w:ind w:firstLine="480"/>
        <w:rPr>
          <w:rFonts w:hint="default"/>
          <w:highlight w:val="none"/>
        </w:rPr>
      </w:pPr>
      <w:r>
        <w:rPr>
          <w:highlight w:val="none"/>
        </w:rPr>
        <w:t>2.7若贵单位要求，我方同意提供与本项目投标有关的一切资料、数据或文件，并完全理解贵单位不一定要接受最低的投标报价或收到的任何投标。</w:t>
      </w:r>
    </w:p>
    <w:p>
      <w:pPr>
        <w:pStyle w:val="18"/>
        <w:ind w:firstLine="480"/>
        <w:rPr>
          <w:rFonts w:hint="default"/>
          <w:highlight w:val="none"/>
        </w:rPr>
      </w:pPr>
      <w:r>
        <w:rPr>
          <w:highlight w:val="none"/>
        </w:rPr>
        <w:t>2.8我方承诺遵守《中华人民共和国劳动合同法》有关规定和《中华人民共和国妇女权益保障法 》中关于“劳动和社会保障权益”的有关要求。</w:t>
      </w:r>
    </w:p>
    <w:p>
      <w:pPr>
        <w:pStyle w:val="18"/>
        <w:ind w:firstLine="480"/>
        <w:rPr>
          <w:rFonts w:hint="default"/>
          <w:highlight w:val="none"/>
        </w:rPr>
      </w:pPr>
      <w:r>
        <w:rPr>
          <w:highlight w:val="none"/>
        </w:rPr>
        <w:t>2.9我方承诺电子投标文件所提供的全部资料真实可靠，并接受评标委员会、采购人、采购代理机构、监管部门进一步审查其中任何资料真实性的要求。</w:t>
      </w:r>
    </w:p>
    <w:p>
      <w:pPr>
        <w:pStyle w:val="18"/>
        <w:ind w:firstLine="480"/>
        <w:rPr>
          <w:rFonts w:hint="default"/>
          <w:highlight w:val="none"/>
        </w:rPr>
      </w:pPr>
      <w:r>
        <w:rPr>
          <w:highlight w:val="none"/>
        </w:rPr>
        <w:t>2.10除招标文件另有规定外，对于贵单位按照下述联络方式发出的任何信息或通知，均视为我方已收悉前述信息或通知的全部内容：</w:t>
      </w:r>
    </w:p>
    <w:p>
      <w:pPr>
        <w:pStyle w:val="18"/>
        <w:ind w:firstLine="480"/>
        <w:rPr>
          <w:rFonts w:hint="default"/>
          <w:highlight w:val="none"/>
        </w:rPr>
      </w:pPr>
      <w:r>
        <w:rPr>
          <w:highlight w:val="none"/>
        </w:rPr>
        <w:t xml:space="preserve">通信地址：                                        </w:t>
      </w:r>
    </w:p>
    <w:p>
      <w:pPr>
        <w:pStyle w:val="18"/>
        <w:ind w:firstLine="480"/>
        <w:rPr>
          <w:rFonts w:hint="default"/>
          <w:highlight w:val="none"/>
        </w:rPr>
      </w:pPr>
      <w:r>
        <w:rPr>
          <w:highlight w:val="none"/>
        </w:rPr>
        <w:t xml:space="preserve">邮编：                                           </w:t>
      </w:r>
    </w:p>
    <w:p>
      <w:pPr>
        <w:pStyle w:val="18"/>
        <w:ind w:firstLine="480"/>
        <w:rPr>
          <w:rFonts w:hint="default"/>
          <w:highlight w:val="none"/>
        </w:rPr>
      </w:pPr>
      <w:r>
        <w:rPr>
          <w:highlight w:val="none"/>
        </w:rPr>
        <w:t>联系方法：（包括但不限于：联系人、联系电话、手机、传真、电子邮箱等）</w:t>
      </w:r>
    </w:p>
    <w:p>
      <w:pPr>
        <w:pStyle w:val="18"/>
        <w:ind w:firstLine="480"/>
        <w:rPr>
          <w:rFonts w:hint="default"/>
          <w:highlight w:val="none"/>
        </w:rPr>
      </w:pPr>
      <w:r>
        <w:rPr>
          <w:highlight w:val="none"/>
        </w:rPr>
        <w:t>投标人：（全称并加盖单位公章）</w:t>
      </w:r>
    </w:p>
    <w:p>
      <w:pPr>
        <w:pStyle w:val="18"/>
        <w:ind w:firstLine="480"/>
        <w:rPr>
          <w:rFonts w:hint="default"/>
          <w:highlight w:val="none"/>
        </w:rPr>
      </w:pPr>
      <w:r>
        <w:rPr>
          <w:highlight w:val="none"/>
        </w:rPr>
        <w:t>日期：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二、投标人的资格及资信证明文件</w:t>
      </w:r>
    </w:p>
    <w:p>
      <w:pPr>
        <w:pStyle w:val="18"/>
        <w:jc w:val="center"/>
        <w:outlineLvl w:val="3"/>
        <w:rPr>
          <w:rFonts w:hint="default"/>
          <w:highlight w:val="none"/>
        </w:rPr>
      </w:pPr>
      <w:r>
        <w:rPr>
          <w:b/>
          <w:sz w:val="24"/>
          <w:highlight w:val="none"/>
        </w:rPr>
        <w:t>二-1单位授权书（若有）</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我方的单位负责人</w:t>
      </w:r>
      <w:r>
        <w:rPr>
          <w:highlight w:val="none"/>
          <w:u w:val="single"/>
        </w:rPr>
        <w:t>（填写“单位负责人全名”）</w:t>
      </w:r>
      <w:r>
        <w:rPr>
          <w:highlight w:val="none"/>
        </w:rPr>
        <w:t>授权</w:t>
      </w:r>
      <w:r>
        <w:rPr>
          <w:highlight w:val="none"/>
          <w:u w:val="single"/>
        </w:rPr>
        <w:t>（填写“投标人代表全名”）</w:t>
      </w:r>
      <w:r>
        <w:rPr>
          <w:highlight w:val="none"/>
        </w:rPr>
        <w:t>为投标人代表，代表我方参加</w:t>
      </w:r>
      <w:r>
        <w:rPr>
          <w:highlight w:val="none"/>
          <w:u w:val="single"/>
        </w:rPr>
        <w:t>（填写“项目名称”）</w:t>
      </w:r>
      <w:r>
        <w:rPr>
          <w:highlight w:val="none"/>
        </w:rPr>
        <w:t>项目（项目编号：</w:t>
      </w:r>
      <w:r>
        <w:rPr>
          <w:highlight w:val="none"/>
          <w:u w:val="single"/>
        </w:rPr>
        <w:t>　　　　　</w:t>
      </w:r>
      <w:r>
        <w:rPr>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8"/>
        <w:ind w:firstLine="480"/>
        <w:rPr>
          <w:rFonts w:hint="default"/>
          <w:highlight w:val="none"/>
        </w:rPr>
      </w:pPr>
      <w:r>
        <w:rPr>
          <w:highlight w:val="none"/>
        </w:rPr>
        <w:t>投标人代表无转委权。特此授权。</w:t>
      </w:r>
    </w:p>
    <w:p>
      <w:pPr>
        <w:pStyle w:val="18"/>
        <w:ind w:firstLine="480"/>
        <w:rPr>
          <w:rFonts w:hint="default"/>
          <w:highlight w:val="none"/>
        </w:rPr>
      </w:pPr>
      <w:r>
        <w:rPr>
          <w:highlight w:val="none"/>
        </w:rPr>
        <w:t>（以下无正文）</w:t>
      </w:r>
    </w:p>
    <w:p>
      <w:pPr>
        <w:pStyle w:val="18"/>
        <w:ind w:firstLine="480"/>
        <w:rPr>
          <w:rFonts w:hint="default"/>
          <w:highlight w:val="none"/>
        </w:rPr>
      </w:pPr>
      <w:r>
        <w:rPr>
          <w:highlight w:val="none"/>
        </w:rPr>
        <w:t>单位负责人：</w:t>
      </w:r>
      <w:r>
        <w:rPr>
          <w:highlight w:val="none"/>
          <w:u w:val="single"/>
        </w:rPr>
        <w:t>　　　　　</w:t>
      </w:r>
      <w:r>
        <w:rPr>
          <w:highlight w:val="none"/>
        </w:rPr>
        <w:t>身份证号：</w:t>
      </w:r>
      <w:r>
        <w:rPr>
          <w:highlight w:val="none"/>
          <w:u w:val="single"/>
        </w:rPr>
        <w:t>　　　　　</w:t>
      </w:r>
      <w:r>
        <w:rPr>
          <w:highlight w:val="none"/>
        </w:rPr>
        <w:t>手机：</w:t>
      </w:r>
      <w:r>
        <w:rPr>
          <w:highlight w:val="none"/>
          <w:u w:val="single"/>
        </w:rPr>
        <w:t>　　　　　</w:t>
      </w:r>
    </w:p>
    <w:p>
      <w:pPr>
        <w:pStyle w:val="18"/>
        <w:ind w:firstLine="480"/>
        <w:rPr>
          <w:rFonts w:hint="default"/>
          <w:highlight w:val="none"/>
        </w:rPr>
      </w:pPr>
      <w:r>
        <w:rPr>
          <w:highlight w:val="none"/>
        </w:rPr>
        <w:t>投标人代表：</w:t>
      </w:r>
      <w:r>
        <w:rPr>
          <w:highlight w:val="none"/>
          <w:u w:val="single"/>
        </w:rPr>
        <w:t>　　　　　</w:t>
      </w:r>
      <w:r>
        <w:rPr>
          <w:highlight w:val="none"/>
        </w:rPr>
        <w:t>身份证号：</w:t>
      </w:r>
      <w:r>
        <w:rPr>
          <w:highlight w:val="none"/>
          <w:u w:val="single"/>
        </w:rPr>
        <w:t>　　　　　</w:t>
      </w:r>
      <w:r>
        <w:rPr>
          <w:highlight w:val="none"/>
        </w:rPr>
        <w:t>手机：</w:t>
      </w:r>
      <w:r>
        <w:rPr>
          <w:highlight w:val="none"/>
          <w:u w:val="single"/>
        </w:rPr>
        <w:t>　　　　　</w:t>
      </w:r>
    </w:p>
    <w:p>
      <w:pPr>
        <w:pStyle w:val="18"/>
        <w:ind w:firstLine="480"/>
        <w:rPr>
          <w:rFonts w:hint="default"/>
          <w:highlight w:val="none"/>
        </w:rPr>
      </w:pPr>
      <w:r>
        <w:rPr>
          <w:highlight w:val="none"/>
        </w:rPr>
        <w:t>授权方</w:t>
      </w:r>
    </w:p>
    <w:p>
      <w:pPr>
        <w:pStyle w:val="18"/>
        <w:ind w:firstLine="480"/>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签署日期： 年 月 日</w:t>
      </w:r>
    </w:p>
    <w:p>
      <w:pPr>
        <w:pStyle w:val="18"/>
        <w:ind w:firstLine="480"/>
        <w:rPr>
          <w:rFonts w:hint="default"/>
          <w:highlight w:val="none"/>
        </w:rPr>
      </w:pPr>
      <w:r>
        <w:rPr>
          <w:highlight w:val="none"/>
        </w:rPr>
        <w:t>附：单位负责人、投标人代表的身份证正反面复印件</w:t>
      </w:r>
    </w:p>
    <w:p>
      <w:pPr>
        <w:pStyle w:val="18"/>
        <w:rPr>
          <w:rFonts w:hint="default"/>
          <w:highlight w:val="none"/>
        </w:rPr>
      </w:pPr>
      <w:r>
        <w:rPr>
          <w:highlight w:val="none"/>
        </w:rPr>
        <w:t>要求：真实有效且内容完整、清晰、整洁。</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1、企业（银行、保险、石油石化、电力、电信等行业除外）、事业单位和社会团体法人的“单位负责人”指法定代表人，即与实际提交的“营业执照等证明文件”载明的一致。</w:t>
      </w:r>
    </w:p>
    <w:p>
      <w:pPr>
        <w:pStyle w:val="18"/>
        <w:ind w:firstLine="480"/>
        <w:rPr>
          <w:rFonts w:hint="default"/>
          <w:highlight w:val="none"/>
        </w:rPr>
      </w:pPr>
      <w:r>
        <w:rPr>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8"/>
        <w:ind w:firstLine="480"/>
        <w:rPr>
          <w:rFonts w:hint="default"/>
          <w:highlight w:val="none"/>
        </w:rPr>
      </w:pPr>
      <w:r>
        <w:rPr>
          <w:highlight w:val="none"/>
        </w:rPr>
        <w:t>3、投标人（自然人除外）：若投标人代表为单位授权的委托代理人，应提供本授权书；若投标人代表为单位负责人，应在此项下提交其身份证正反面复印件，可不提供本授权书。</w:t>
      </w:r>
    </w:p>
    <w:p>
      <w:pPr>
        <w:pStyle w:val="18"/>
        <w:ind w:firstLine="480"/>
        <w:rPr>
          <w:rFonts w:hint="default"/>
          <w:highlight w:val="none"/>
        </w:rPr>
      </w:pPr>
      <w:r>
        <w:rPr>
          <w:highlight w:val="none"/>
        </w:rPr>
        <w:t>4、投标人为自然人的，可不填写本授权书。</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二-2营业执照等证明文件</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 ）投标人为法人（包括企业、事业单位和社会团体）的</w:t>
      </w:r>
    </w:p>
    <w:p>
      <w:pPr>
        <w:pStyle w:val="18"/>
        <w:ind w:firstLine="480"/>
        <w:rPr>
          <w:rFonts w:hint="default"/>
          <w:highlight w:val="none"/>
        </w:rPr>
      </w:pPr>
      <w:r>
        <w:rPr>
          <w:highlight w:val="none"/>
        </w:rPr>
        <w:t>现附上由</w:t>
      </w:r>
      <w:r>
        <w:rPr>
          <w:highlight w:val="none"/>
          <w:u w:val="single"/>
        </w:rPr>
        <w:t>（（填写“签发机关全称”）</w:t>
      </w:r>
      <w:r>
        <w:rPr>
          <w:highlight w:val="none"/>
        </w:rPr>
        <w:t>签发的我方统一社会信用代码（请填写法人的具体证照名称）复印件，该证明材料真实有效，否则我方负全部责任。</w:t>
      </w:r>
    </w:p>
    <w:p>
      <w:pPr>
        <w:pStyle w:val="18"/>
        <w:ind w:firstLine="480"/>
        <w:rPr>
          <w:rFonts w:hint="default"/>
          <w:highlight w:val="none"/>
        </w:rPr>
      </w:pPr>
      <w:r>
        <w:rPr>
          <w:highlight w:val="none"/>
        </w:rPr>
        <w:t>（ ）投标人为非法人（包括其他组织、自然人）的</w:t>
      </w:r>
    </w:p>
    <w:p>
      <w:pPr>
        <w:pStyle w:val="18"/>
        <w:ind w:firstLine="480"/>
        <w:rPr>
          <w:rFonts w:hint="default"/>
          <w:highlight w:val="none"/>
        </w:rPr>
      </w:pPr>
      <w:r>
        <w:rPr>
          <w:highlight w:val="none"/>
        </w:rPr>
        <w:t>□现附上由</w:t>
      </w:r>
      <w:r>
        <w:rPr>
          <w:highlight w:val="none"/>
          <w:u w:val="single"/>
        </w:rPr>
        <w:t>（（填写“签发机关全称”）</w:t>
      </w:r>
      <w:r>
        <w:rPr>
          <w:highlight w:val="none"/>
        </w:rPr>
        <w:t>签发的我方（请填写非自然人的非法人的具体证照名称）复印件，该证明材料真实有效，否则我方负全部责任。</w:t>
      </w:r>
    </w:p>
    <w:p>
      <w:pPr>
        <w:pStyle w:val="18"/>
        <w:ind w:firstLine="480"/>
        <w:rPr>
          <w:rFonts w:hint="default"/>
          <w:highlight w:val="none"/>
        </w:rPr>
      </w:pPr>
      <w:r>
        <w:rPr>
          <w:highlight w:val="none"/>
        </w:rPr>
        <w:t>□现附上由</w:t>
      </w:r>
      <w:r>
        <w:rPr>
          <w:highlight w:val="none"/>
          <w:u w:val="single"/>
        </w:rPr>
        <w:t>（（填写“签发机关全称”）</w:t>
      </w:r>
      <w:r>
        <w:rPr>
          <w:highlight w:val="none"/>
        </w:rPr>
        <w:t>签发的我方（请填写自然人的身份证件名称）复印件，该证明材料真实有效，否则我方负全部责任。</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1、请投标人按照实际情况编制填写，在相应的（）中打“√”并选择相应的“□”（若有）后，再按照本格式的要求提供相应证明材料的复印件。</w:t>
      </w:r>
    </w:p>
    <w:p>
      <w:pPr>
        <w:pStyle w:val="18"/>
        <w:ind w:firstLine="480"/>
        <w:rPr>
          <w:rFonts w:hint="default"/>
          <w:highlight w:val="none"/>
        </w:rPr>
      </w:pPr>
      <w:r>
        <w:rPr>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二-3财务状况报告（财务报告、或资信证明）</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 ）投标人提供财务报告的</w:t>
      </w:r>
    </w:p>
    <w:p>
      <w:pPr>
        <w:pStyle w:val="18"/>
        <w:ind w:firstLine="480"/>
        <w:rPr>
          <w:rFonts w:hint="default"/>
          <w:highlight w:val="none"/>
        </w:rPr>
      </w:pPr>
      <w:r>
        <w:rPr>
          <w:highlight w:val="none"/>
        </w:rPr>
        <w:t>□企业适用：现附上我方</w:t>
      </w:r>
      <w:r>
        <w:rPr>
          <w:highlight w:val="none"/>
          <w:u w:val="single"/>
        </w:rPr>
        <w:t>（填写“具体的年度、或半年度、季度”）</w:t>
      </w:r>
      <w:r>
        <w:rPr>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8"/>
        <w:ind w:firstLine="480"/>
        <w:rPr>
          <w:rFonts w:hint="default"/>
          <w:highlight w:val="none"/>
        </w:rPr>
      </w:pPr>
      <w:r>
        <w:rPr>
          <w:highlight w:val="none"/>
        </w:rPr>
        <w:t>□事业单位适用：现附上我方</w:t>
      </w:r>
      <w:r>
        <w:rPr>
          <w:highlight w:val="none"/>
          <w:u w:val="single"/>
        </w:rPr>
        <w:t>（填写“具体的年度、或半年度、或季度”）</w:t>
      </w:r>
      <w:r>
        <w:rPr>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8"/>
        <w:ind w:firstLine="480"/>
        <w:rPr>
          <w:rFonts w:hint="default"/>
          <w:highlight w:val="none"/>
        </w:rPr>
      </w:pPr>
      <w:r>
        <w:rPr>
          <w:highlight w:val="none"/>
        </w:rPr>
        <w:t>□社会团体、民办非企适用：现附上我方</w:t>
      </w:r>
      <w:r>
        <w:rPr>
          <w:highlight w:val="none"/>
          <w:u w:val="single"/>
        </w:rPr>
        <w:t>（填写“具体的年度、或半年度、或季度”）</w:t>
      </w:r>
      <w:r>
        <w:rPr>
          <w:highlight w:val="none"/>
        </w:rPr>
        <w:t>财务报告复印件，包括资产负债表、业务活动表、现金流量表、会计师事务所营业执照和注册会计师资格证书，上述证明材料真实有效，否则我方负全部责任。</w:t>
      </w:r>
    </w:p>
    <w:p>
      <w:pPr>
        <w:pStyle w:val="18"/>
        <w:ind w:firstLine="480"/>
        <w:rPr>
          <w:rFonts w:hint="default"/>
          <w:highlight w:val="none"/>
        </w:rPr>
      </w:pPr>
      <w:r>
        <w:rPr>
          <w:highlight w:val="none"/>
        </w:rPr>
        <w:t>（ ）投标人提供资信证明的</w:t>
      </w:r>
    </w:p>
    <w:p>
      <w:pPr>
        <w:pStyle w:val="18"/>
        <w:ind w:firstLine="480"/>
        <w:rPr>
          <w:rFonts w:hint="default"/>
          <w:highlight w:val="none"/>
        </w:rPr>
      </w:pPr>
      <w:r>
        <w:rPr>
          <w:highlight w:val="none"/>
        </w:rPr>
        <w:t>□非自然人适用（包括企业、事业单位、社会团体和其他组织）：现附上我方银行：</w:t>
      </w:r>
      <w:r>
        <w:rPr>
          <w:highlight w:val="none"/>
          <w:u w:val="single"/>
        </w:rPr>
        <w:t>（填写“开户银行全称”）</w:t>
      </w:r>
      <w:r>
        <w:rPr>
          <w:highlight w:val="none"/>
        </w:rPr>
        <w:t>出具的资信证明复印件，上述证明材料真实有效，否则我方负全部责任。</w:t>
      </w:r>
    </w:p>
    <w:p>
      <w:pPr>
        <w:pStyle w:val="18"/>
        <w:ind w:firstLine="480"/>
        <w:rPr>
          <w:rFonts w:hint="default"/>
          <w:highlight w:val="none"/>
        </w:rPr>
      </w:pPr>
      <w:r>
        <w:rPr>
          <w:highlight w:val="none"/>
        </w:rPr>
        <w:t>□自然人适用：现附上我方银行</w:t>
      </w:r>
      <w:r>
        <w:rPr>
          <w:highlight w:val="none"/>
          <w:u w:val="single"/>
        </w:rPr>
        <w:t>：（填写自然人的“个人账户的开户银行全称”）</w:t>
      </w:r>
      <w:r>
        <w:rPr>
          <w:highlight w:val="none"/>
        </w:rPr>
        <w:t>出具的资信证明复印件，上述证明材料真实有效，否则我方负全部责任。</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1、请投标人按照实际情况编制填写，在相应的（）中打“√”并选择相应的“□”（若有）后，再按照本格式的要求提供相应证明材料的复印件。</w:t>
      </w:r>
    </w:p>
    <w:p>
      <w:pPr>
        <w:pStyle w:val="18"/>
        <w:ind w:firstLine="480"/>
        <w:rPr>
          <w:rFonts w:hint="default"/>
          <w:highlight w:val="none"/>
        </w:rPr>
      </w:pPr>
      <w:r>
        <w:rPr>
          <w:highlight w:val="none"/>
        </w:rPr>
        <w:t>2、投标人提供的财务报告复印件（成立年限按照投标截止时间推算）应符合下列规定：</w:t>
      </w:r>
    </w:p>
    <w:p>
      <w:pPr>
        <w:pStyle w:val="18"/>
        <w:ind w:firstLine="480"/>
        <w:rPr>
          <w:rFonts w:hint="default"/>
          <w:highlight w:val="none"/>
        </w:rPr>
      </w:pPr>
      <w:r>
        <w:rPr>
          <w:highlight w:val="none"/>
        </w:rPr>
        <w:t>2.1成立年限满1年及以上的投标人，提供经审计的招标文件规定的年度财务报告。</w:t>
      </w:r>
    </w:p>
    <w:p>
      <w:pPr>
        <w:pStyle w:val="18"/>
        <w:ind w:firstLine="480"/>
        <w:rPr>
          <w:rFonts w:hint="default"/>
          <w:highlight w:val="none"/>
        </w:rPr>
      </w:pPr>
      <w:r>
        <w:rPr>
          <w:highlight w:val="none"/>
        </w:rPr>
        <w:t>2.2成立年限满半年但不足1年的投标人，提供该半年度中任一季度的季度财务报告或该半年度的半年度财务报告。</w:t>
      </w:r>
    </w:p>
    <w:p>
      <w:pPr>
        <w:pStyle w:val="18"/>
        <w:ind w:firstLine="480"/>
        <w:rPr>
          <w:rFonts w:hint="default"/>
          <w:highlight w:val="none"/>
        </w:rPr>
      </w:pPr>
      <w:r>
        <w:rPr>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二-4依法缴纳税收证明材料</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1、依法缴纳税收的投标人</w:t>
      </w:r>
    </w:p>
    <w:p>
      <w:pPr>
        <w:pStyle w:val="18"/>
        <w:ind w:firstLine="480"/>
        <w:rPr>
          <w:rFonts w:hint="default"/>
          <w:highlight w:val="none"/>
        </w:rPr>
      </w:pPr>
      <w:r>
        <w:rPr>
          <w:highlight w:val="none"/>
        </w:rPr>
        <w:t>（ ）法人（包括企业、事业单位和社会团体）的</w:t>
      </w:r>
    </w:p>
    <w:p>
      <w:pPr>
        <w:pStyle w:val="18"/>
        <w:ind w:firstLine="480"/>
        <w:rPr>
          <w:rFonts w:hint="default"/>
          <w:highlight w:val="none"/>
        </w:rPr>
      </w:pPr>
      <w:r>
        <w:rPr>
          <w:highlight w:val="none"/>
        </w:rPr>
        <w:t>现附上自</w:t>
      </w:r>
      <w:r>
        <w:rPr>
          <w:highlight w:val="none"/>
          <w:u w:val="single"/>
        </w:rPr>
        <w:t>　　年　　月　　日</w:t>
      </w:r>
      <w:r>
        <w:rPr>
          <w:highlight w:val="none"/>
        </w:rPr>
        <w:t>至</w:t>
      </w:r>
      <w:r>
        <w:rPr>
          <w:highlight w:val="none"/>
          <w:u w:val="single"/>
        </w:rPr>
        <w:t>　　年　　月　　日</w:t>
      </w:r>
      <w:r>
        <w:rPr>
          <w:highlight w:val="none"/>
        </w:rPr>
        <w:t>期间我方缴纳（包括但不限于税务机关出具的专用收据、税收缴纳证明或税收代缴银行的缴款收讫凭证）等税收凭据复印件，上述证明材料真实有效，否则我方负全部责任。</w:t>
      </w:r>
    </w:p>
    <w:p>
      <w:pPr>
        <w:pStyle w:val="18"/>
        <w:ind w:firstLine="480"/>
        <w:rPr>
          <w:rFonts w:hint="default"/>
          <w:highlight w:val="none"/>
        </w:rPr>
      </w:pPr>
      <w:r>
        <w:rPr>
          <w:highlight w:val="none"/>
        </w:rPr>
        <w:t>（ ）非法人（包括其他组织、自然人）的</w:t>
      </w:r>
    </w:p>
    <w:p>
      <w:pPr>
        <w:pStyle w:val="18"/>
        <w:ind w:firstLine="480"/>
        <w:rPr>
          <w:rFonts w:hint="default"/>
          <w:highlight w:val="none"/>
        </w:rPr>
      </w:pPr>
      <w:r>
        <w:rPr>
          <w:highlight w:val="none"/>
        </w:rPr>
        <w:t>现附上自</w:t>
      </w:r>
      <w:r>
        <w:rPr>
          <w:highlight w:val="none"/>
          <w:u w:val="single"/>
        </w:rPr>
        <w:t>　　年　　月　　日</w:t>
      </w:r>
      <w:r>
        <w:rPr>
          <w:highlight w:val="none"/>
        </w:rPr>
        <w:t>至</w:t>
      </w:r>
      <w:r>
        <w:rPr>
          <w:highlight w:val="none"/>
          <w:u w:val="single"/>
        </w:rPr>
        <w:t>　　年　　月　　日</w:t>
      </w:r>
      <w:r>
        <w:rPr>
          <w:highlight w:val="none"/>
        </w:rPr>
        <w:t>期间我方缴纳（包括但不限于税务机关出具的专用收据、税收缴纳证明或税收代缴银行的缴款收讫凭证）等税收凭据复印件，上述证明材料真实有效，否则我方负全部责任。</w:t>
      </w:r>
    </w:p>
    <w:p>
      <w:pPr>
        <w:pStyle w:val="18"/>
        <w:ind w:firstLine="480"/>
        <w:rPr>
          <w:rFonts w:hint="default"/>
          <w:highlight w:val="none"/>
        </w:rPr>
      </w:pPr>
      <w:r>
        <w:rPr>
          <w:highlight w:val="none"/>
        </w:rPr>
        <w:t>2、依法免税的投标人</w:t>
      </w:r>
    </w:p>
    <w:p>
      <w:pPr>
        <w:pStyle w:val="18"/>
        <w:ind w:firstLine="480"/>
        <w:rPr>
          <w:rFonts w:hint="default"/>
          <w:highlight w:val="none"/>
        </w:rPr>
      </w:pPr>
      <w:r>
        <w:rPr>
          <w:highlight w:val="none"/>
        </w:rPr>
        <w:t>（ ）现附上我方依法免税的证明材料复印件，上述证明材料真实有效，否则我方负全部责任。</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1、请投标人按照实际情况编制填写，在相应的（）中打“√”，并按照本格式的要求提供相应证明材料的复印件。</w:t>
      </w:r>
    </w:p>
    <w:p>
      <w:pPr>
        <w:pStyle w:val="18"/>
        <w:ind w:firstLine="480"/>
        <w:rPr>
          <w:rFonts w:hint="default"/>
          <w:highlight w:val="none"/>
        </w:rPr>
      </w:pPr>
      <w:r>
        <w:rPr>
          <w:highlight w:val="none"/>
        </w:rPr>
        <w:t>2、投标人提供的税收缴纳凭据复印件应符合下列规定：</w:t>
      </w:r>
    </w:p>
    <w:p>
      <w:pPr>
        <w:pStyle w:val="18"/>
        <w:ind w:firstLine="480"/>
        <w:rPr>
          <w:rFonts w:hint="default"/>
          <w:highlight w:val="none"/>
        </w:rPr>
      </w:pPr>
      <w:r>
        <w:rPr>
          <w:highlight w:val="none"/>
        </w:rPr>
        <w:t>2.1投标截止时间前（不含投标截止时间的当月）已依法缴纳税收的投标人，提供投标截止时间前六个月（不含投标截止时间的当月）中任一月份的税收缴纳凭据复印件。</w:t>
      </w:r>
    </w:p>
    <w:p>
      <w:pPr>
        <w:pStyle w:val="18"/>
        <w:ind w:firstLine="480"/>
        <w:rPr>
          <w:rFonts w:hint="default"/>
          <w:highlight w:val="none"/>
        </w:rPr>
      </w:pPr>
      <w:r>
        <w:rPr>
          <w:highlight w:val="none"/>
        </w:rPr>
        <w:t>2.2投标截止时间的当月成立的投标人，视同满足本项资格条件要求。</w:t>
      </w:r>
    </w:p>
    <w:p>
      <w:pPr>
        <w:pStyle w:val="18"/>
        <w:ind w:firstLine="480"/>
        <w:rPr>
          <w:rFonts w:hint="default"/>
          <w:highlight w:val="none"/>
        </w:rPr>
      </w:pPr>
      <w:r>
        <w:rPr>
          <w:highlight w:val="none"/>
        </w:rPr>
        <w:t>3、若为依法免税范围的投标人，提供依法免税证明材料的，视同满足本项资格条件要求。</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二-5依法缴纳社会保障资金证明材料</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1、依法缴纳社会保障资金的投标人</w:t>
      </w:r>
    </w:p>
    <w:p>
      <w:pPr>
        <w:pStyle w:val="18"/>
        <w:ind w:firstLine="480"/>
        <w:rPr>
          <w:rFonts w:hint="default"/>
          <w:highlight w:val="none"/>
        </w:rPr>
      </w:pPr>
      <w:r>
        <w:rPr>
          <w:highlight w:val="none"/>
        </w:rPr>
        <w:t>（ ）法人（包括企业、事业单位和社会团体）的</w:t>
      </w:r>
    </w:p>
    <w:p>
      <w:pPr>
        <w:pStyle w:val="18"/>
        <w:ind w:firstLine="480"/>
        <w:rPr>
          <w:rFonts w:hint="default"/>
          <w:highlight w:val="none"/>
        </w:rPr>
      </w:pPr>
      <w:r>
        <w:rPr>
          <w:highlight w:val="none"/>
        </w:rPr>
        <w:t>现附上自</w:t>
      </w:r>
      <w:r>
        <w:rPr>
          <w:highlight w:val="none"/>
          <w:u w:val="single"/>
        </w:rPr>
        <w:t>　　年　　月　　日</w:t>
      </w:r>
      <w:r>
        <w:rPr>
          <w:highlight w:val="none"/>
        </w:rPr>
        <w:t>至</w:t>
      </w:r>
      <w:r>
        <w:rPr>
          <w:highlight w:val="none"/>
          <w:u w:val="single"/>
        </w:rPr>
        <w:t>　　年　　月　　日</w:t>
      </w:r>
      <w:r>
        <w:rPr>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8"/>
        <w:ind w:firstLine="480"/>
        <w:rPr>
          <w:rFonts w:hint="default"/>
          <w:highlight w:val="none"/>
        </w:rPr>
      </w:pPr>
      <w:r>
        <w:rPr>
          <w:highlight w:val="none"/>
        </w:rPr>
        <w:t>（ ）非法人（包括其他组织、自然人）的</w:t>
      </w:r>
    </w:p>
    <w:p>
      <w:pPr>
        <w:pStyle w:val="18"/>
        <w:ind w:firstLine="480"/>
        <w:rPr>
          <w:rFonts w:hint="default"/>
          <w:highlight w:val="none"/>
        </w:rPr>
      </w:pPr>
      <w:r>
        <w:rPr>
          <w:highlight w:val="none"/>
        </w:rPr>
        <w:t>自</w:t>
      </w:r>
      <w:r>
        <w:rPr>
          <w:highlight w:val="none"/>
          <w:u w:val="single"/>
        </w:rPr>
        <w:t>　　年　　月　　日</w:t>
      </w:r>
      <w:r>
        <w:rPr>
          <w:highlight w:val="none"/>
        </w:rPr>
        <w:t>至</w:t>
      </w:r>
      <w:r>
        <w:rPr>
          <w:highlight w:val="none"/>
          <w:u w:val="single"/>
        </w:rPr>
        <w:t>　　年　　月　　日</w:t>
      </w:r>
      <w:r>
        <w:rPr>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8"/>
        <w:ind w:firstLine="480"/>
        <w:rPr>
          <w:rFonts w:hint="default"/>
          <w:highlight w:val="none"/>
        </w:rPr>
      </w:pPr>
      <w:r>
        <w:rPr>
          <w:highlight w:val="none"/>
        </w:rPr>
        <w:t>2、依法不需要缴纳或暂缓缴纳社会保障资金的投标人</w:t>
      </w:r>
    </w:p>
    <w:p>
      <w:pPr>
        <w:pStyle w:val="18"/>
        <w:ind w:firstLine="480"/>
        <w:rPr>
          <w:rFonts w:hint="default"/>
          <w:highlight w:val="none"/>
        </w:rPr>
      </w:pPr>
      <w:r>
        <w:rPr>
          <w:highlight w:val="none"/>
        </w:rPr>
        <w:t>（ ）现附上我方依法不需要缴纳或暂缓缴纳社会保障资金证明材料复印件，上述证明材料真实有效，否则我方负全部责任。</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1、请投标人按照实际情况编制填写，在相应的（）中打“√”，并按照本格式的要求提供相应证明材料的复印件。</w:t>
      </w:r>
    </w:p>
    <w:p>
      <w:pPr>
        <w:pStyle w:val="18"/>
        <w:ind w:firstLine="480"/>
        <w:rPr>
          <w:rFonts w:hint="default"/>
          <w:highlight w:val="none"/>
        </w:rPr>
      </w:pPr>
      <w:r>
        <w:rPr>
          <w:highlight w:val="none"/>
        </w:rPr>
        <w:t>2、投标人提供的社会保障资金缴纳凭据复印件应符合下列规定：</w:t>
      </w:r>
    </w:p>
    <w:p>
      <w:pPr>
        <w:pStyle w:val="18"/>
        <w:ind w:firstLine="480"/>
        <w:rPr>
          <w:rFonts w:hint="default"/>
          <w:highlight w:val="none"/>
        </w:rPr>
      </w:pPr>
      <w:r>
        <w:rPr>
          <w:highlight w:val="none"/>
        </w:rPr>
        <w:t>2.1投标截止时间前（不含投标截止时间的当月）已依法缴纳社会保障资金的投标人，提供投标截止时间前六个月（不含投标截止时间的当月）中任一月份的社会保障资金缴纳凭据复印件。</w:t>
      </w:r>
    </w:p>
    <w:p>
      <w:pPr>
        <w:pStyle w:val="18"/>
        <w:ind w:firstLine="480"/>
        <w:rPr>
          <w:rFonts w:hint="default"/>
          <w:highlight w:val="none"/>
        </w:rPr>
      </w:pPr>
      <w:r>
        <w:rPr>
          <w:highlight w:val="none"/>
        </w:rPr>
        <w:t>2.2投标截止时间的当月成立的投标人，视同满足本项资格条件要求。</w:t>
      </w:r>
    </w:p>
    <w:p>
      <w:pPr>
        <w:pStyle w:val="18"/>
        <w:ind w:firstLine="480"/>
        <w:rPr>
          <w:rFonts w:hint="default"/>
          <w:highlight w:val="none"/>
        </w:rPr>
      </w:pPr>
      <w:r>
        <w:rPr>
          <w:highlight w:val="none"/>
        </w:rPr>
        <w:t>3、若为依法不需要缴纳或暂缓缴纳社会保障资金的投标人，提供依法不需要缴纳或暂缓缴纳社会保障资金证明材料的，视同满足本项资格条件要求。</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二-6具备履行合同所必需设备和专业技术能力的声明函（若有）</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我方具备履行合同所必需的设备和专业技术能力，否则产生不利后果由我方承担责任。</w:t>
      </w:r>
    </w:p>
    <w:p>
      <w:pPr>
        <w:pStyle w:val="18"/>
        <w:ind w:firstLine="960"/>
        <w:rPr>
          <w:rFonts w:hint="default"/>
          <w:highlight w:val="none"/>
        </w:rPr>
      </w:pPr>
      <w:r>
        <w:rPr>
          <w:highlight w:val="none"/>
        </w:rPr>
        <w:t>特此声明。</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1、招标文件未要求投标人提供“具备履行合同所必需的设备和专业技术能力专项证明材料”的，投标人应提供本声明函。</w:t>
      </w:r>
    </w:p>
    <w:p>
      <w:pPr>
        <w:pStyle w:val="18"/>
        <w:ind w:firstLine="480"/>
        <w:rPr>
          <w:rFonts w:hint="default"/>
          <w:highlight w:val="none"/>
        </w:rPr>
      </w:pPr>
      <w:r>
        <w:rPr>
          <w:highlight w:val="none"/>
        </w:rPr>
        <w:t>2、招标文件要求投标人提供“具备履行合同所必需的设备和专业技术能力专项证明材料”的，投标人可不提供本声明函。</w:t>
      </w:r>
    </w:p>
    <w:p>
      <w:pPr>
        <w:pStyle w:val="18"/>
        <w:ind w:firstLine="480"/>
        <w:rPr>
          <w:rFonts w:hint="default"/>
          <w:highlight w:val="none"/>
        </w:rPr>
      </w:pPr>
      <w:r>
        <w:rPr>
          <w:highlight w:val="none"/>
        </w:rPr>
        <w:t>3、请投标人根据实际情况如实声明，否则视为提供虚假材料。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二-7参加采购活动前三年内在经营活动中没有重大违法记录书面声明</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8"/>
        <w:ind w:firstLine="960"/>
        <w:rPr>
          <w:rFonts w:hint="default"/>
          <w:highlight w:val="none"/>
        </w:rPr>
      </w:pPr>
      <w:r>
        <w:rPr>
          <w:highlight w:val="none"/>
        </w:rPr>
        <w:t>特此声明。</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8"/>
        <w:ind w:firstLine="480"/>
        <w:rPr>
          <w:rFonts w:hint="default"/>
          <w:highlight w:val="none"/>
        </w:rPr>
      </w:pPr>
      <w:r>
        <w:rPr>
          <w:highlight w:val="none"/>
        </w:rPr>
        <w:t>请投标人根据实际情况如实声明，否则视为提供虚假材料。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二-8信用记录查询提示</w:t>
      </w:r>
    </w:p>
    <w:p>
      <w:pPr>
        <w:pStyle w:val="18"/>
        <w:ind w:firstLine="480"/>
        <w:rPr>
          <w:rFonts w:hint="default"/>
          <w:highlight w:val="none"/>
        </w:rPr>
      </w:pPr>
      <w:r>
        <w:rPr>
          <w:highlight w:val="none"/>
        </w:rPr>
        <w:t>1、由资格审查小组通过网站查询并打印投标人的信用记录。</w:t>
      </w:r>
    </w:p>
    <w:p>
      <w:pPr>
        <w:pStyle w:val="18"/>
        <w:ind w:firstLine="480"/>
        <w:rPr>
          <w:rFonts w:hint="default"/>
          <w:highlight w:val="none"/>
        </w:rPr>
      </w:pPr>
      <w:r>
        <w:rPr>
          <w:highlight w:val="none"/>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8"/>
        <w:ind w:firstLine="480"/>
        <w:rPr>
          <w:rFonts w:hint="default"/>
          <w:highlight w:val="none"/>
        </w:rPr>
      </w:pPr>
      <w:r>
        <w:rPr>
          <w:highlight w:val="none"/>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二-9中小企业声明函</w:t>
      </w:r>
    </w:p>
    <w:p>
      <w:pPr>
        <w:pStyle w:val="18"/>
        <w:jc w:val="center"/>
        <w:outlineLvl w:val="3"/>
        <w:rPr>
          <w:rFonts w:hint="default"/>
          <w:highlight w:val="none"/>
        </w:rPr>
      </w:pPr>
      <w:r>
        <w:rPr>
          <w:b/>
          <w:sz w:val="24"/>
          <w:highlight w:val="none"/>
        </w:rPr>
        <w:t>（以资格条件落实中小企业扶持政策时适用，若有）</w:t>
      </w:r>
    </w:p>
    <w:p>
      <w:pPr>
        <w:pStyle w:val="18"/>
        <w:jc w:val="center"/>
        <w:outlineLvl w:val="3"/>
        <w:rPr>
          <w:rFonts w:hint="default"/>
          <w:highlight w:val="none"/>
        </w:rPr>
      </w:pPr>
      <w:r>
        <w:rPr>
          <w:b/>
          <w:sz w:val="24"/>
          <w:highlight w:val="none"/>
        </w:rPr>
        <w:t>中小企业声明函（货物）</w:t>
      </w:r>
    </w:p>
    <w:p>
      <w:pPr>
        <w:pStyle w:val="18"/>
        <w:ind w:firstLine="480"/>
        <w:rPr>
          <w:rFonts w:hint="default"/>
          <w:highlight w:val="none"/>
        </w:rPr>
      </w:pPr>
      <w:r>
        <w:rPr>
          <w:highlight w:val="none"/>
        </w:rPr>
        <w:t>本公司（联合体）郑重声明，根据《政府采购促进中小企业发展管理办法》（财库﹝2020﹞46 号）的规定，本公司（联合体）参加</w:t>
      </w:r>
      <w:r>
        <w:rPr>
          <w:highlight w:val="none"/>
          <w:u w:val="single"/>
        </w:rPr>
        <w:t>（单位名称）</w:t>
      </w:r>
      <w:r>
        <w:rPr>
          <w:highlight w:val="none"/>
        </w:rPr>
        <w:t>的</w:t>
      </w:r>
      <w:r>
        <w:rPr>
          <w:highlight w:val="none"/>
          <w:u w:val="single"/>
        </w:rPr>
        <w:t>（项目名称）</w:t>
      </w:r>
      <w:r>
        <w:rPr>
          <w:highlight w:val="none"/>
        </w:rPr>
        <w:t>采购活动，提供的货物全部由符合政策要求的中小企业制造。相关企业（含联合体中的中小企业、签订分包意向协议的中小企业）的具体情况如下：</w:t>
      </w:r>
    </w:p>
    <w:p>
      <w:pPr>
        <w:pStyle w:val="18"/>
        <w:ind w:firstLine="480"/>
        <w:rPr>
          <w:rFonts w:hint="default"/>
          <w:highlight w:val="none"/>
        </w:rPr>
      </w:pPr>
      <w:r>
        <w:rPr>
          <w:highlight w:val="none"/>
        </w:rPr>
        <w:t>1.</w:t>
      </w:r>
      <w:r>
        <w:rPr>
          <w:highlight w:val="none"/>
          <w:u w:val="single"/>
        </w:rPr>
        <w:t xml:space="preserve"> （标的名称） </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rPr>
        <w:t>1</w:t>
      </w:r>
      <w:r>
        <w:rPr>
          <w:highlight w:val="none"/>
        </w:rPr>
        <w:t>，属于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2.</w:t>
      </w:r>
      <w:r>
        <w:rPr>
          <w:highlight w:val="none"/>
          <w:u w:val="single"/>
        </w:rPr>
        <w:t xml:space="preserve"> （标的名称） </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以上企业，不属于大企业的分支机构，不存在控股股东为大企业的情形，也不存在与大企业的负责人为同一人的情形。</w:t>
      </w:r>
    </w:p>
    <w:p>
      <w:pPr>
        <w:pStyle w:val="18"/>
        <w:ind w:firstLine="480"/>
        <w:rPr>
          <w:rFonts w:hint="default"/>
          <w:highlight w:val="none"/>
        </w:rPr>
      </w:pPr>
      <w:r>
        <w:rPr>
          <w:highlight w:val="none"/>
        </w:rPr>
        <w:t>本企业对上述声明内容的真实性负责。如有虚假，将依法承担相应责任。</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1、从业人员、营业收入、资产总额填报上一年度数据，无上一年度数据的新成立企业可不填报。</w:t>
      </w:r>
    </w:p>
    <w:p>
      <w:pPr>
        <w:pStyle w:val="18"/>
        <w:ind w:firstLine="480"/>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8"/>
        <w:ind w:firstLine="480"/>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中小企业声明函（工程、服务）</w:t>
      </w:r>
    </w:p>
    <w:p>
      <w:pPr>
        <w:pStyle w:val="18"/>
        <w:ind w:firstLine="480"/>
        <w:rPr>
          <w:rFonts w:hint="default"/>
          <w:highlight w:val="none"/>
        </w:rPr>
      </w:pPr>
      <w:r>
        <w:rPr>
          <w:highlight w:val="none"/>
        </w:rPr>
        <w:t>本公司（联合体）郑重声明，根据《政府采购促进中小企业发展管理办法》（财库﹝2020﹞46 号）的规定，本公司（联合体）参加</w:t>
      </w:r>
      <w:r>
        <w:rPr>
          <w:highlight w:val="none"/>
          <w:u w:val="single"/>
        </w:rPr>
        <w:t>（单位名称）</w:t>
      </w:r>
      <w:r>
        <w:rPr>
          <w:highlight w:val="none"/>
        </w:rPr>
        <w:t>的</w:t>
      </w:r>
      <w:r>
        <w:rPr>
          <w:highlight w:val="none"/>
          <w:u w:val="single"/>
        </w:rPr>
        <w:t>（项目名称）</w:t>
      </w:r>
      <w:r>
        <w:rPr>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8"/>
        <w:ind w:firstLine="480"/>
        <w:rPr>
          <w:rFonts w:hint="default"/>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rPr>
        <w:t>1</w:t>
      </w:r>
      <w:r>
        <w:rPr>
          <w:highlight w:val="none"/>
        </w:rPr>
        <w:t>，属于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2.</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以上企业，不属于大企业的分支机构，不存在控股股东为大企业的情形，也不存在与大企业的负责人为同一人的情形。</w:t>
      </w:r>
    </w:p>
    <w:p>
      <w:pPr>
        <w:pStyle w:val="18"/>
        <w:ind w:firstLine="480"/>
        <w:rPr>
          <w:rFonts w:hint="default"/>
          <w:highlight w:val="none"/>
        </w:rPr>
      </w:pPr>
      <w:r>
        <w:rPr>
          <w:highlight w:val="none"/>
        </w:rPr>
        <w:t>本企业对上述声明内容的真实性负责。如有虚假，将依法承担相应责任。</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1、从业人员、营业收入、资产总额填报上一年度数据，无上一年度数据的新成立企业可不填报。</w:t>
      </w:r>
    </w:p>
    <w:p>
      <w:pPr>
        <w:pStyle w:val="18"/>
        <w:ind w:firstLine="480"/>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8"/>
        <w:ind w:firstLine="480"/>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残疾人福利性单位声明函</w:t>
      </w:r>
    </w:p>
    <w:p>
      <w:pPr>
        <w:pStyle w:val="18"/>
        <w:jc w:val="center"/>
        <w:outlineLvl w:val="3"/>
        <w:rPr>
          <w:rFonts w:hint="default"/>
          <w:highlight w:val="none"/>
        </w:rPr>
      </w:pPr>
      <w:r>
        <w:rPr>
          <w:b/>
          <w:sz w:val="24"/>
          <w:highlight w:val="none"/>
        </w:rPr>
        <w:t>（以资格条件落实中小企业扶持政策时适用，若有）</w:t>
      </w:r>
    </w:p>
    <w:p>
      <w:pPr>
        <w:pStyle w:val="18"/>
        <w:ind w:firstLine="480"/>
        <w:rPr>
          <w:rFonts w:hint="default"/>
          <w:highlight w:val="none"/>
        </w:rPr>
      </w:pPr>
      <w:r>
        <w:rPr>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8"/>
        <w:ind w:firstLine="480"/>
        <w:rPr>
          <w:rFonts w:hint="default"/>
          <w:highlight w:val="none"/>
        </w:rPr>
      </w:pPr>
      <w:r>
        <w:rPr>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8"/>
        <w:ind w:firstLine="480"/>
        <w:rPr>
          <w:rFonts w:hint="default"/>
          <w:highlight w:val="none"/>
        </w:rPr>
      </w:pPr>
      <w:r>
        <w:rPr>
          <w:highlight w:val="none"/>
        </w:rPr>
        <w:t>（ ）由本投标人承建的（填写“所投采购包、品目号”）工程</w:t>
      </w:r>
    </w:p>
    <w:p>
      <w:pPr>
        <w:pStyle w:val="18"/>
        <w:ind w:firstLine="480"/>
        <w:rPr>
          <w:rFonts w:hint="default"/>
          <w:highlight w:val="none"/>
        </w:rPr>
      </w:pPr>
      <w:r>
        <w:rPr>
          <w:highlight w:val="none"/>
        </w:rPr>
        <w:t>（ ）由本投标人承接的（填写“所投采购包、品目号”）服务；</w:t>
      </w:r>
    </w:p>
    <w:p>
      <w:pPr>
        <w:pStyle w:val="18"/>
        <w:ind w:firstLine="480"/>
        <w:rPr>
          <w:rFonts w:hint="default"/>
          <w:highlight w:val="none"/>
        </w:rPr>
      </w:pPr>
      <w:r>
        <w:rPr>
          <w:highlight w:val="none"/>
        </w:rPr>
        <w:t>本投标人对上述声明的真实性负责。如有虚假，将依法承担相应责任。</w:t>
      </w:r>
    </w:p>
    <w:p>
      <w:pPr>
        <w:pStyle w:val="18"/>
        <w:ind w:firstLine="480"/>
        <w:rPr>
          <w:rFonts w:hint="default"/>
          <w:highlight w:val="none"/>
        </w:rPr>
      </w:pPr>
      <w:r>
        <w:rPr>
          <w:highlight w:val="none"/>
        </w:rPr>
        <w:t>备注：</w:t>
      </w:r>
    </w:p>
    <w:p>
      <w:pPr>
        <w:pStyle w:val="18"/>
        <w:ind w:firstLine="480"/>
        <w:rPr>
          <w:rFonts w:hint="default"/>
          <w:highlight w:val="none"/>
        </w:rPr>
      </w:pPr>
      <w:r>
        <w:rPr>
          <w:highlight w:val="none"/>
        </w:rPr>
        <w:t>1、请投标人按照实际情况编制填写本声明函，并在相应的（）中打“√”。</w:t>
      </w:r>
    </w:p>
    <w:p>
      <w:pPr>
        <w:pStyle w:val="18"/>
        <w:ind w:firstLine="480"/>
        <w:rPr>
          <w:rFonts w:hint="default"/>
          <w:highlight w:val="none"/>
        </w:rPr>
      </w:pPr>
      <w:r>
        <w:rPr>
          <w:highlight w:val="none"/>
        </w:rPr>
        <w:t>2、若《残疾人福利性单位声明函》内容不真实，视为提供虚假材料。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ind w:firstLine="480"/>
        <w:rPr>
          <w:rFonts w:hint="default"/>
          <w:highlight w:val="none"/>
        </w:rPr>
      </w:pPr>
      <w:r>
        <w:rPr>
          <w:highlight w:val="none"/>
        </w:rPr>
        <w:t>附：</w:t>
      </w:r>
    </w:p>
    <w:p>
      <w:pPr>
        <w:pStyle w:val="18"/>
        <w:jc w:val="center"/>
        <w:outlineLvl w:val="3"/>
        <w:rPr>
          <w:rFonts w:hint="default"/>
          <w:highlight w:val="none"/>
        </w:rPr>
      </w:pPr>
      <w:r>
        <w:rPr>
          <w:b/>
          <w:sz w:val="24"/>
          <w:highlight w:val="none"/>
        </w:rPr>
        <w:t>监狱企业证明材料</w:t>
      </w:r>
    </w:p>
    <w:p>
      <w:pPr>
        <w:pStyle w:val="18"/>
        <w:ind w:firstLine="480"/>
        <w:rPr>
          <w:rFonts w:hint="default"/>
          <w:highlight w:val="none"/>
        </w:rPr>
      </w:pPr>
      <w:r>
        <w:rPr>
          <w:highlight w:val="none"/>
        </w:rPr>
        <w:t>投标人为监狱企业，提供本单位制造的货物（承接的服务），并在电子投标文件中提供省级以上监狱管理局、戒毒管理局（含新疆生产建设兵团）出具的属于监狱企业的证明文件。</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二-10联合体协议（若有）</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兹有</w:t>
      </w:r>
      <w:r>
        <w:rPr>
          <w:highlight w:val="none"/>
          <w:u w:val="single"/>
        </w:rPr>
        <w:t>（填写“联合体中各方的全称”，各方的全称之间请用“、”分割）</w:t>
      </w:r>
      <w:r>
        <w:rPr>
          <w:highlight w:val="none"/>
        </w:rPr>
        <w:t>自愿组成联合体，共同参加</w:t>
      </w:r>
      <w:r>
        <w:rPr>
          <w:highlight w:val="none"/>
          <w:u w:val="single"/>
        </w:rPr>
        <w:t>（填写“项目名称”）</w:t>
      </w:r>
      <w:r>
        <w:rPr>
          <w:highlight w:val="none"/>
        </w:rPr>
        <w:t xml:space="preserve"> 项目（项目编号：</w:t>
      </w:r>
      <w:r>
        <w:rPr>
          <w:highlight w:val="none"/>
          <w:u w:val="single"/>
        </w:rPr>
        <w:t>　　　　　　</w:t>
      </w:r>
      <w:r>
        <w:rPr>
          <w:highlight w:val="none"/>
        </w:rPr>
        <w:t>）的投标。现就联合体参加本项目投标的有关事宜达成下列协议：</w:t>
      </w:r>
    </w:p>
    <w:p>
      <w:pPr>
        <w:pStyle w:val="18"/>
        <w:ind w:firstLine="480"/>
        <w:rPr>
          <w:rFonts w:hint="default"/>
          <w:highlight w:val="none"/>
        </w:rPr>
      </w:pPr>
      <w:r>
        <w:rPr>
          <w:highlight w:val="none"/>
        </w:rPr>
        <w:t>一、联合体各方应承担的工作和义务具体如下：</w:t>
      </w:r>
    </w:p>
    <w:p>
      <w:pPr>
        <w:pStyle w:val="18"/>
        <w:ind w:firstLine="480"/>
        <w:rPr>
          <w:rFonts w:hint="default"/>
          <w:highlight w:val="none"/>
        </w:rPr>
      </w:pPr>
      <w:r>
        <w:rPr>
          <w:highlight w:val="none"/>
        </w:rPr>
        <w:t>1、牵头方（全称）：</w:t>
      </w:r>
      <w:r>
        <w:rPr>
          <w:highlight w:val="none"/>
          <w:u w:val="single"/>
        </w:rPr>
        <w:t xml:space="preserve">（填写“工作及义务的具体内容”） </w:t>
      </w:r>
      <w:r>
        <w:rPr>
          <w:highlight w:val="none"/>
        </w:rPr>
        <w:t>；</w:t>
      </w:r>
    </w:p>
    <w:p>
      <w:pPr>
        <w:pStyle w:val="18"/>
        <w:ind w:firstLine="480"/>
        <w:rPr>
          <w:rFonts w:hint="default"/>
          <w:highlight w:val="none"/>
        </w:rPr>
      </w:pPr>
      <w:r>
        <w:rPr>
          <w:highlight w:val="none"/>
        </w:rPr>
        <w:t>2、成员方：</w:t>
      </w:r>
    </w:p>
    <w:p>
      <w:pPr>
        <w:pStyle w:val="18"/>
        <w:ind w:firstLine="480"/>
        <w:rPr>
          <w:rFonts w:hint="default"/>
          <w:highlight w:val="none"/>
        </w:rPr>
      </w:pPr>
      <w:r>
        <w:rPr>
          <w:highlight w:val="none"/>
        </w:rPr>
        <w:t>2.1（成员一的全称）：</w:t>
      </w:r>
      <w:r>
        <w:rPr>
          <w:highlight w:val="none"/>
          <w:u w:val="single"/>
        </w:rPr>
        <w:t>（填写“工作及义务的具体内容”）</w:t>
      </w:r>
      <w:r>
        <w:rPr>
          <w:highlight w:val="none"/>
        </w:rPr>
        <w:t xml:space="preserve"> ；</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二、联合体各方的合同金额占比，具体如下：</w:t>
      </w:r>
    </w:p>
    <w:p>
      <w:pPr>
        <w:pStyle w:val="18"/>
        <w:ind w:firstLine="480"/>
        <w:rPr>
          <w:rFonts w:hint="default"/>
          <w:highlight w:val="none"/>
        </w:rPr>
      </w:pPr>
      <w:r>
        <w:rPr>
          <w:highlight w:val="none"/>
        </w:rPr>
        <w:t>1.牵头方（</w:t>
      </w:r>
      <w:r>
        <w:rPr>
          <w:highlight w:val="none"/>
          <w:u w:val="single"/>
        </w:rPr>
        <w:t xml:space="preserve"> 全称</w:t>
      </w:r>
      <w:r>
        <w:rPr>
          <w:highlight w:val="none"/>
        </w:rPr>
        <w:t xml:space="preserve"> ）的合同金额占合同总额的</w:t>
      </w:r>
      <w:r>
        <w:rPr>
          <w:highlight w:val="none"/>
          <w:u w:val="single"/>
        </w:rPr>
        <w:t>　　</w:t>
      </w:r>
      <w:r>
        <w:rPr>
          <w:highlight w:val="none"/>
        </w:rPr>
        <w:t>%；</w:t>
      </w:r>
    </w:p>
    <w:p>
      <w:pPr>
        <w:pStyle w:val="18"/>
        <w:ind w:firstLine="480"/>
        <w:rPr>
          <w:rFonts w:hint="default"/>
          <w:highlight w:val="none"/>
        </w:rPr>
      </w:pPr>
      <w:r>
        <w:rPr>
          <w:highlight w:val="none"/>
        </w:rPr>
        <w:t>2.成员方：</w:t>
      </w:r>
    </w:p>
    <w:p>
      <w:pPr>
        <w:pStyle w:val="18"/>
        <w:ind w:firstLine="480"/>
        <w:rPr>
          <w:rFonts w:hint="default"/>
          <w:highlight w:val="none"/>
        </w:rPr>
      </w:pPr>
      <w:r>
        <w:rPr>
          <w:highlight w:val="none"/>
        </w:rPr>
        <w:t>2.1（</w:t>
      </w:r>
      <w:r>
        <w:rPr>
          <w:highlight w:val="none"/>
          <w:u w:val="single"/>
        </w:rPr>
        <w:t xml:space="preserve"> 成员1的全称 </w:t>
      </w:r>
      <w:r>
        <w:rPr>
          <w:highlight w:val="none"/>
        </w:rPr>
        <w:t>）的合同金额占合同总额的</w:t>
      </w:r>
      <w:r>
        <w:rPr>
          <w:highlight w:val="none"/>
          <w:u w:val="single"/>
        </w:rPr>
        <w:t>　　</w:t>
      </w:r>
      <w:r>
        <w:rPr>
          <w:highlight w:val="none"/>
        </w:rPr>
        <w:t>%；</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三、联合体各方约定：</w:t>
      </w:r>
    </w:p>
    <w:p>
      <w:pPr>
        <w:pStyle w:val="18"/>
        <w:ind w:firstLine="480"/>
        <w:rPr>
          <w:rFonts w:hint="default"/>
          <w:highlight w:val="none"/>
        </w:rPr>
      </w:pPr>
      <w:r>
        <w:rPr>
          <w:highlight w:val="none"/>
        </w:rPr>
        <w:t>1、由</w:t>
      </w:r>
      <w:r>
        <w:rPr>
          <w:highlight w:val="none"/>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8"/>
        <w:ind w:firstLine="480"/>
        <w:rPr>
          <w:rFonts w:hint="default"/>
          <w:highlight w:val="none"/>
        </w:rPr>
      </w:pPr>
      <w:r>
        <w:rPr>
          <w:highlight w:val="none"/>
        </w:rPr>
        <w:t>2、联合体各方约定由</w:t>
      </w:r>
      <w:r>
        <w:rPr>
          <w:highlight w:val="none"/>
          <w:u w:val="single"/>
        </w:rPr>
        <w:t>（填写“牵头方的全称”）代表联合体办理投标保证金事宜。</w:t>
      </w:r>
    </w:p>
    <w:p>
      <w:pPr>
        <w:pStyle w:val="18"/>
        <w:ind w:firstLine="480"/>
        <w:rPr>
          <w:rFonts w:hint="default"/>
          <w:highlight w:val="none"/>
        </w:rPr>
      </w:pPr>
      <w:r>
        <w:rPr>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8"/>
        <w:ind w:firstLine="480"/>
        <w:rPr>
          <w:rFonts w:hint="default"/>
          <w:highlight w:val="none"/>
        </w:rPr>
      </w:pPr>
      <w:r>
        <w:rPr>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8"/>
        <w:ind w:firstLine="480"/>
        <w:rPr>
          <w:rFonts w:hint="default"/>
          <w:highlight w:val="none"/>
        </w:rPr>
      </w:pPr>
      <w:r>
        <w:rPr>
          <w:highlight w:val="none"/>
        </w:rPr>
        <w:t>五、本协议自签署之日起生效，政府采购合同履行完毕后自动失效。</w:t>
      </w:r>
    </w:p>
    <w:p>
      <w:pPr>
        <w:pStyle w:val="18"/>
        <w:ind w:firstLine="480"/>
        <w:rPr>
          <w:rFonts w:hint="default"/>
          <w:highlight w:val="none"/>
        </w:rPr>
      </w:pPr>
      <w:r>
        <w:rPr>
          <w:highlight w:val="none"/>
        </w:rPr>
        <w:t>六、本协议一式</w:t>
      </w:r>
      <w:r>
        <w:rPr>
          <w:highlight w:val="none"/>
          <w:u w:val="single"/>
        </w:rPr>
        <w:t>（填写具体份数）</w:t>
      </w:r>
      <w:r>
        <w:rPr>
          <w:highlight w:val="none"/>
        </w:rPr>
        <w:t>份，联合体各方各执一份，电子投标文件中提交一份。</w:t>
      </w:r>
    </w:p>
    <w:p>
      <w:pPr>
        <w:pStyle w:val="18"/>
        <w:ind w:firstLine="480"/>
        <w:rPr>
          <w:rFonts w:hint="default"/>
          <w:highlight w:val="none"/>
        </w:rPr>
      </w:pPr>
      <w:r>
        <w:rPr>
          <w:highlight w:val="none"/>
        </w:rPr>
        <w:t>（以下无正文）</w:t>
      </w:r>
    </w:p>
    <w:p>
      <w:pPr>
        <w:pStyle w:val="18"/>
        <w:ind w:firstLine="480"/>
        <w:rPr>
          <w:rFonts w:hint="default"/>
          <w:highlight w:val="none"/>
        </w:rPr>
      </w:pPr>
      <w:r>
        <w:rPr>
          <w:highlight w:val="none"/>
        </w:rPr>
        <w:t>牵头方：</w:t>
      </w:r>
      <w:r>
        <w:rPr>
          <w:highlight w:val="none"/>
          <w:u w:val="single"/>
        </w:rPr>
        <w:t>（全称并加盖单位公章）</w:t>
      </w:r>
    </w:p>
    <w:p>
      <w:pPr>
        <w:pStyle w:val="18"/>
        <w:ind w:firstLine="480"/>
        <w:rPr>
          <w:rFonts w:hint="default"/>
          <w:highlight w:val="none"/>
        </w:rPr>
      </w:pPr>
      <w:r>
        <w:rPr>
          <w:highlight w:val="none"/>
        </w:rPr>
        <w:t>法定代表人或其委托代理人：</w:t>
      </w:r>
      <w:r>
        <w:rPr>
          <w:highlight w:val="none"/>
          <w:u w:val="single"/>
        </w:rPr>
        <w:t xml:space="preserve"> （签字或盖章）</w:t>
      </w:r>
    </w:p>
    <w:p>
      <w:pPr>
        <w:pStyle w:val="18"/>
        <w:ind w:firstLine="480"/>
        <w:rPr>
          <w:rFonts w:hint="default"/>
          <w:highlight w:val="none"/>
        </w:rPr>
      </w:pPr>
      <w:r>
        <w:rPr>
          <w:highlight w:val="none"/>
        </w:rPr>
        <w:t>成员一：</w:t>
      </w:r>
      <w:r>
        <w:rPr>
          <w:highlight w:val="none"/>
          <w:u w:val="single"/>
        </w:rPr>
        <w:t>（全称并加盖成员一的单位公章）</w:t>
      </w:r>
    </w:p>
    <w:p>
      <w:pPr>
        <w:pStyle w:val="18"/>
        <w:ind w:firstLine="480"/>
        <w:rPr>
          <w:rFonts w:hint="default"/>
          <w:highlight w:val="none"/>
        </w:rPr>
      </w:pPr>
      <w:r>
        <w:rPr>
          <w:highlight w:val="none"/>
        </w:rPr>
        <w:t>法定代表人或其委托代理人：</w:t>
      </w:r>
      <w:r>
        <w:rPr>
          <w:highlight w:val="none"/>
          <w:u w:val="single"/>
        </w:rPr>
        <w:t xml:space="preserve"> （签字或盖章）</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成员**：</w:t>
      </w:r>
      <w:r>
        <w:rPr>
          <w:highlight w:val="none"/>
          <w:u w:val="single"/>
        </w:rPr>
        <w:t>（全称并加盖成员**的单位公章）</w:t>
      </w:r>
    </w:p>
    <w:p>
      <w:pPr>
        <w:pStyle w:val="18"/>
        <w:ind w:firstLine="480"/>
        <w:rPr>
          <w:rFonts w:hint="default"/>
          <w:highlight w:val="none"/>
        </w:rPr>
      </w:pPr>
      <w:r>
        <w:rPr>
          <w:highlight w:val="none"/>
        </w:rPr>
        <w:t>法定代表人或其委托代理人：</w:t>
      </w:r>
      <w:r>
        <w:rPr>
          <w:highlight w:val="none"/>
          <w:u w:val="single"/>
        </w:rPr>
        <w:t xml:space="preserve"> （签字或盖章）</w:t>
      </w:r>
    </w:p>
    <w:p>
      <w:pPr>
        <w:pStyle w:val="18"/>
        <w:ind w:firstLine="480"/>
        <w:jc w:val="right"/>
        <w:rPr>
          <w:rFonts w:hint="default"/>
          <w:highlight w:val="none"/>
        </w:rPr>
      </w:pPr>
      <w:r>
        <w:rPr>
          <w:highlight w:val="none"/>
        </w:rPr>
        <w:t>签署日期：</w:t>
      </w:r>
      <w:r>
        <w:rPr>
          <w:highlight w:val="none"/>
          <w:u w:val="single"/>
        </w:rPr>
        <w:t>　　年　　月　　日</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1、招标文件接受联合体投标且投标人为联合体的，投标人应提供本协议；否则无须提供。</w:t>
      </w:r>
    </w:p>
    <w:p>
      <w:pPr>
        <w:pStyle w:val="18"/>
        <w:ind w:firstLine="480"/>
        <w:rPr>
          <w:rFonts w:hint="default"/>
          <w:highlight w:val="none"/>
        </w:rPr>
      </w:pPr>
      <w:r>
        <w:rPr>
          <w:highlight w:val="none"/>
        </w:rPr>
        <w:t>2、本协议由委托代理人签字或盖章的，应按照本章载明的格式提供“单位授权书”。</w:t>
      </w:r>
    </w:p>
    <w:p>
      <w:pPr>
        <w:pStyle w:val="18"/>
        <w:ind w:firstLine="480"/>
        <w:rPr>
          <w:rFonts w:hint="default"/>
          <w:highlight w:val="none"/>
        </w:rPr>
      </w:pPr>
      <w:r>
        <w:rPr>
          <w:highlight w:val="none"/>
        </w:rPr>
        <w:t>3、在以联合体形式落实中小企业预留份额项目中，投标人除了要提供《中小企业声明函》，还需提供本协议。</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二-11分包意向协议（若有）</w:t>
      </w:r>
    </w:p>
    <w:p>
      <w:pPr>
        <w:pStyle w:val="18"/>
        <w:ind w:firstLine="480"/>
        <w:rPr>
          <w:rFonts w:hint="default"/>
          <w:highlight w:val="none"/>
        </w:rPr>
      </w:pPr>
      <w:r>
        <w:rPr>
          <w:highlight w:val="none"/>
        </w:rPr>
        <w:t>甲方（总包方）：</w:t>
      </w:r>
      <w:r>
        <w:rPr>
          <w:highlight w:val="none"/>
          <w:u w:val="single"/>
        </w:rPr>
        <w:t>　　　　　　　</w:t>
      </w:r>
      <w:r>
        <w:rPr>
          <w:highlight w:val="none"/>
        </w:rPr>
        <w:t>（即本项目的投标人）</w:t>
      </w:r>
    </w:p>
    <w:p>
      <w:pPr>
        <w:pStyle w:val="18"/>
        <w:ind w:firstLine="480"/>
        <w:rPr>
          <w:rFonts w:hint="default"/>
          <w:highlight w:val="none"/>
        </w:rPr>
      </w:pPr>
      <w:r>
        <w:rPr>
          <w:highlight w:val="none"/>
        </w:rPr>
        <w:t>乙方（分包方）：</w:t>
      </w:r>
      <w:r>
        <w:rPr>
          <w:highlight w:val="none"/>
          <w:u w:val="single"/>
        </w:rPr>
        <w:t>　　　　　　　</w:t>
      </w:r>
    </w:p>
    <w:p>
      <w:pPr>
        <w:pStyle w:val="18"/>
        <w:ind w:firstLine="480"/>
        <w:rPr>
          <w:rFonts w:hint="default"/>
          <w:highlight w:val="none"/>
        </w:rPr>
      </w:pPr>
      <w:r>
        <w:rPr>
          <w:highlight w:val="none"/>
        </w:rPr>
        <w:t>兹有甲方参加</w:t>
      </w:r>
      <w:r>
        <w:rPr>
          <w:highlight w:val="none"/>
          <w:u w:val="single"/>
        </w:rPr>
        <w:t>（填写“项目名称”）</w:t>
      </w:r>
      <w:r>
        <w:rPr>
          <w:highlight w:val="none"/>
        </w:rPr>
        <w:t xml:space="preserve"> 项目（项目编号：</w:t>
      </w:r>
      <w:r>
        <w:rPr>
          <w:highlight w:val="none"/>
          <w:u w:val="single"/>
        </w:rPr>
        <w:t>　　　　　　　</w:t>
      </w:r>
      <w:r>
        <w:rPr>
          <w:highlight w:val="none"/>
        </w:rPr>
        <w:t>）的政府采购活动。甲方期望将采购项目的部分采购标的分包给乙方完成，而乙方保证能够向甲方提供本协议项下的采购标的，甲、乙双方就合同分包的有关事宜达成下列协议：</w:t>
      </w:r>
    </w:p>
    <w:p>
      <w:pPr>
        <w:pStyle w:val="18"/>
        <w:ind w:firstLine="480"/>
        <w:rPr>
          <w:rFonts w:hint="default"/>
          <w:highlight w:val="none"/>
        </w:rPr>
      </w:pPr>
      <w:r>
        <w:rPr>
          <w:highlight w:val="none"/>
        </w:rPr>
        <w:t>一、分包标的</w:t>
      </w:r>
    </w:p>
    <w:p>
      <w:pPr>
        <w:pStyle w:val="18"/>
        <w:ind w:firstLine="480"/>
        <w:rPr>
          <w:rFonts w:hint="default"/>
          <w:highlight w:val="none"/>
        </w:rPr>
      </w:pPr>
      <w:r>
        <w:rPr>
          <w:highlight w:val="none"/>
          <w:u w:val="single"/>
        </w:rPr>
        <w:t>（根据双方的意向填写，可以是表格或文字描述）。</w:t>
      </w:r>
    </w:p>
    <w:p>
      <w:pPr>
        <w:pStyle w:val="18"/>
        <w:ind w:firstLine="480"/>
        <w:rPr>
          <w:rFonts w:hint="default"/>
          <w:highlight w:val="none"/>
        </w:rPr>
      </w:pPr>
      <w:r>
        <w:rPr>
          <w:highlight w:val="none"/>
        </w:rPr>
        <w:t>二、分包合同金额占比</w:t>
      </w:r>
    </w:p>
    <w:p>
      <w:pPr>
        <w:pStyle w:val="18"/>
        <w:ind w:firstLine="480"/>
        <w:rPr>
          <w:rFonts w:hint="default"/>
          <w:highlight w:val="none"/>
        </w:rPr>
      </w:pPr>
      <w:r>
        <w:rPr>
          <w:highlight w:val="none"/>
        </w:rPr>
        <w:t>分包合同价占投标总价的比例：</w:t>
      </w:r>
      <w:r>
        <w:rPr>
          <w:highlight w:val="none"/>
          <w:u w:val="single"/>
        </w:rPr>
        <w:t>　　　　　</w:t>
      </w:r>
      <w:r>
        <w:rPr>
          <w:highlight w:val="none"/>
        </w:rPr>
        <w:t>%</w:t>
      </w:r>
    </w:p>
    <w:p>
      <w:pPr>
        <w:pStyle w:val="18"/>
        <w:ind w:firstLine="480"/>
        <w:rPr>
          <w:rFonts w:hint="default"/>
          <w:highlight w:val="none"/>
        </w:rPr>
      </w:pPr>
      <w:r>
        <w:rPr>
          <w:highlight w:val="none"/>
        </w:rPr>
        <w:t>三、其他条款</w:t>
      </w:r>
    </w:p>
    <w:p>
      <w:pPr>
        <w:pStyle w:val="18"/>
        <w:ind w:firstLine="480"/>
        <w:rPr>
          <w:rFonts w:hint="default"/>
          <w:highlight w:val="none"/>
        </w:rPr>
      </w:pPr>
      <w:r>
        <w:rPr>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8"/>
              <w:rPr>
                <w:rFonts w:hint="default"/>
                <w:highlight w:val="none"/>
              </w:rPr>
            </w:pPr>
            <w:r>
              <w:rPr>
                <w:highlight w:val="none"/>
              </w:rPr>
              <w:t>甲方：</w:t>
            </w:r>
          </w:p>
        </w:tc>
        <w:tc>
          <w:tcPr>
            <w:tcW w:w="4153" w:type="dxa"/>
          </w:tcPr>
          <w:p>
            <w:pPr>
              <w:pStyle w:val="18"/>
              <w:rPr>
                <w:rFonts w:hint="default"/>
                <w:highlight w:val="none"/>
              </w:rPr>
            </w:pPr>
            <w:r>
              <w:rPr>
                <w:highlight w:val="none"/>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8"/>
              <w:rPr>
                <w:rFonts w:hint="default"/>
                <w:highlight w:val="none"/>
              </w:rPr>
            </w:pPr>
            <w:r>
              <w:rPr>
                <w:highlight w:val="none"/>
              </w:rPr>
              <w:t>住所：</w:t>
            </w:r>
          </w:p>
        </w:tc>
        <w:tc>
          <w:tcPr>
            <w:tcW w:w="4153" w:type="dxa"/>
          </w:tcPr>
          <w:p>
            <w:pPr>
              <w:pStyle w:val="18"/>
              <w:rPr>
                <w:rFonts w:hint="default"/>
                <w:highlight w:val="none"/>
              </w:rPr>
            </w:pPr>
            <w:r>
              <w:rPr>
                <w:highlight w:val="none"/>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8"/>
              <w:rPr>
                <w:rFonts w:hint="default"/>
                <w:highlight w:val="none"/>
              </w:rPr>
            </w:pPr>
            <w:r>
              <w:rPr>
                <w:highlight w:val="none"/>
              </w:rPr>
              <w:t>单位负责人或委托代理人：</w:t>
            </w:r>
          </w:p>
        </w:tc>
        <w:tc>
          <w:tcPr>
            <w:tcW w:w="4153" w:type="dxa"/>
          </w:tcPr>
          <w:p>
            <w:pPr>
              <w:pStyle w:val="18"/>
              <w:rPr>
                <w:rFonts w:hint="default"/>
                <w:highlight w:val="none"/>
              </w:rPr>
            </w:pPr>
            <w:r>
              <w:rPr>
                <w:highlight w:val="none"/>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8"/>
              <w:rPr>
                <w:rFonts w:hint="default"/>
                <w:highlight w:val="none"/>
              </w:rPr>
            </w:pPr>
            <w:r>
              <w:rPr>
                <w:highlight w:val="none"/>
              </w:rPr>
              <w:t>联系方法：</w:t>
            </w:r>
          </w:p>
        </w:tc>
        <w:tc>
          <w:tcPr>
            <w:tcW w:w="4153" w:type="dxa"/>
          </w:tcPr>
          <w:p>
            <w:pPr>
              <w:pStyle w:val="18"/>
              <w:rPr>
                <w:rFonts w:hint="default"/>
                <w:highlight w:val="none"/>
              </w:rPr>
            </w:pPr>
            <w:r>
              <w:rPr>
                <w:highlight w:val="none"/>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8"/>
              <w:rPr>
                <w:rFonts w:hint="default"/>
                <w:highlight w:val="none"/>
              </w:rPr>
            </w:pPr>
            <w:r>
              <w:rPr>
                <w:highlight w:val="none"/>
              </w:rPr>
              <w:t>开户银行：</w:t>
            </w:r>
          </w:p>
        </w:tc>
        <w:tc>
          <w:tcPr>
            <w:tcW w:w="4153" w:type="dxa"/>
          </w:tcPr>
          <w:p>
            <w:pPr>
              <w:pStyle w:val="18"/>
              <w:rPr>
                <w:rFonts w:hint="default"/>
                <w:highlight w:val="none"/>
              </w:rPr>
            </w:pPr>
            <w:r>
              <w:rPr>
                <w:highlight w:val="none"/>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8"/>
              <w:rPr>
                <w:rFonts w:hint="default"/>
                <w:highlight w:val="none"/>
              </w:rPr>
            </w:pPr>
            <w:r>
              <w:rPr>
                <w:highlight w:val="none"/>
              </w:rPr>
              <w:t>账号：</w:t>
            </w:r>
          </w:p>
        </w:tc>
        <w:tc>
          <w:tcPr>
            <w:tcW w:w="4153" w:type="dxa"/>
          </w:tcPr>
          <w:p>
            <w:pPr>
              <w:pStyle w:val="18"/>
              <w:rPr>
                <w:rFonts w:hint="default"/>
                <w:highlight w:val="none"/>
              </w:rPr>
            </w:pPr>
            <w:r>
              <w:rPr>
                <w:highlight w:val="none"/>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8"/>
              <w:jc w:val="right"/>
              <w:rPr>
                <w:rFonts w:hint="default"/>
                <w:highlight w:val="none"/>
              </w:rPr>
            </w:pPr>
            <w:r>
              <w:rPr>
                <w:highlight w:val="none"/>
              </w:rPr>
              <w:t>签订地点：</w:t>
            </w:r>
            <w:r>
              <w:rPr>
                <w:highlight w:val="none"/>
                <w:u w:val="single"/>
              </w:rPr>
              <w:t>　　　　　　　　　　</w:t>
            </w:r>
          </w:p>
          <w:p>
            <w:pPr>
              <w:pStyle w:val="18"/>
              <w:jc w:val="right"/>
              <w:rPr>
                <w:rFonts w:hint="default"/>
                <w:highlight w:val="none"/>
              </w:rPr>
            </w:pPr>
            <w:r>
              <w:rPr>
                <w:highlight w:val="none"/>
              </w:rPr>
              <w:t>签约日期：</w:t>
            </w:r>
            <w:r>
              <w:rPr>
                <w:highlight w:val="none"/>
                <w:u w:val="single"/>
              </w:rPr>
              <w:t>　　年　　月　　日</w:t>
            </w: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1.招标文件接受合同分包且投标人拟将合同分包的，应提供本协议；否则无须提供。</w:t>
      </w:r>
    </w:p>
    <w:p>
      <w:pPr>
        <w:pStyle w:val="18"/>
        <w:ind w:firstLine="480"/>
        <w:rPr>
          <w:rFonts w:hint="default"/>
          <w:highlight w:val="none"/>
        </w:rPr>
      </w:pPr>
      <w:r>
        <w:rPr>
          <w:highlight w:val="none"/>
        </w:rPr>
        <w:t>2.本协议由委托代理人签字或盖章的，应按照本章载明的格式提供“单位授权书”。</w:t>
      </w:r>
    </w:p>
    <w:p>
      <w:pPr>
        <w:pStyle w:val="18"/>
        <w:ind w:firstLine="480"/>
        <w:rPr>
          <w:rFonts w:hint="default"/>
          <w:highlight w:val="none"/>
        </w:rPr>
      </w:pPr>
      <w:r>
        <w:rPr>
          <w:highlight w:val="none"/>
        </w:rPr>
        <w:t>3.在以合同分包形式落实中小企业预留份额项目中，投标人除了要提供《中小企业声明函》，还需提供本协议。</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二-12其他资格证明文件（若有）</w:t>
      </w:r>
    </w:p>
    <w:p>
      <w:pPr>
        <w:pStyle w:val="18"/>
        <w:jc w:val="center"/>
        <w:outlineLvl w:val="3"/>
        <w:rPr>
          <w:rFonts w:hint="default"/>
          <w:highlight w:val="none"/>
        </w:rPr>
      </w:pPr>
      <w:r>
        <w:rPr>
          <w:b/>
          <w:sz w:val="24"/>
          <w:highlight w:val="none"/>
        </w:rPr>
        <w:t>二-12-①具备履行合同所必需设备和专业技术能力专项证明材料（若有）</w:t>
      </w:r>
    </w:p>
    <w:p>
      <w:pPr>
        <w:pStyle w:val="18"/>
        <w:ind w:firstLine="480"/>
        <w:rPr>
          <w:rFonts w:hint="default"/>
          <w:highlight w:val="none"/>
        </w:rPr>
      </w:pPr>
      <w:r>
        <w:rPr>
          <w:highlight w:val="none"/>
        </w:rPr>
        <w:t>致：</w:t>
      </w:r>
      <w:r>
        <w:rPr>
          <w:highlight w:val="none"/>
          <w:u w:val="single"/>
        </w:rPr>
        <w:t>（采购人或采购代理机构）</w:t>
      </w:r>
    </w:p>
    <w:p>
      <w:pPr>
        <w:pStyle w:val="18"/>
        <w:ind w:firstLine="480"/>
        <w:rPr>
          <w:rFonts w:hint="default"/>
          <w:highlight w:val="none"/>
        </w:rPr>
      </w:pPr>
      <w:r>
        <w:rPr>
          <w:highlight w:val="none"/>
        </w:rPr>
        <w:t>现附上我方具备履行合同所必需的设备和专业技术能力的专项证明材料复印件（具体附后），上述证明材料真实有效，否则我方负全部责任。</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1、招标文件要求投标人提供“具备履行合同所必需的设备和专业技术能力专项证明材料”的，投标人应按照招标文件规定在此项下提供相应证明材料复印件。</w:t>
      </w:r>
    </w:p>
    <w:p>
      <w:pPr>
        <w:pStyle w:val="18"/>
        <w:ind w:firstLine="480"/>
        <w:rPr>
          <w:rFonts w:hint="default"/>
          <w:highlight w:val="none"/>
        </w:rPr>
      </w:pPr>
      <w:r>
        <w:rPr>
          <w:highlight w:val="none"/>
        </w:rPr>
        <w:t>2、投标人提供的相应证明材料复印件均应符合：内容完整、清晰、整洁，并由投标人加盖其单位公章。</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二-12-②招标文件规定的其他资格证明文件（若有）</w:t>
      </w:r>
    </w:p>
    <w:p>
      <w:pPr>
        <w:pStyle w:val="18"/>
        <w:ind w:firstLine="480"/>
        <w:jc w:val="center"/>
        <w:rPr>
          <w:rFonts w:hint="default"/>
          <w:highlight w:val="none"/>
        </w:rPr>
      </w:pPr>
      <w:r>
        <w:rPr>
          <w:highlight w:val="none"/>
        </w:rPr>
        <w:t>编制说明</w:t>
      </w:r>
    </w:p>
    <w:p>
      <w:pPr>
        <w:pStyle w:val="18"/>
        <w:ind w:firstLine="480"/>
        <w:rPr>
          <w:rFonts w:hint="default"/>
          <w:highlight w:val="none"/>
        </w:rPr>
      </w:pPr>
      <w:r>
        <w:rPr>
          <w:highlight w:val="none"/>
        </w:rPr>
        <w:t>除招标文件另有规定外，招标文件要求提交的除前述资格证明文件外的其他资格证明文件（若有）加盖投标人的单位公章后应在此项下提交。</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三、投标保证金</w:t>
      </w:r>
    </w:p>
    <w:p>
      <w:pPr>
        <w:pStyle w:val="18"/>
        <w:ind w:firstLine="480"/>
        <w:jc w:val="center"/>
        <w:rPr>
          <w:rFonts w:hint="default"/>
          <w:highlight w:val="none"/>
        </w:rPr>
      </w:pPr>
      <w:r>
        <w:rPr>
          <w:highlight w:val="none"/>
        </w:rPr>
        <w:t>编制说明</w:t>
      </w:r>
    </w:p>
    <w:p>
      <w:pPr>
        <w:pStyle w:val="18"/>
        <w:ind w:firstLine="480"/>
        <w:rPr>
          <w:rFonts w:hint="default"/>
          <w:highlight w:val="none"/>
        </w:rPr>
      </w:pPr>
      <w:r>
        <w:rPr>
          <w:highlight w:val="none"/>
        </w:rPr>
        <w:t>1、在此项下提交的“投标保证金”材料可使用转账凭证复印件或从福建省政府采购网上公开信息系统中下载的有关原始页面的打印件。</w:t>
      </w:r>
    </w:p>
    <w:p>
      <w:pPr>
        <w:pStyle w:val="18"/>
        <w:ind w:firstLine="480"/>
        <w:rPr>
          <w:rFonts w:hint="default"/>
          <w:highlight w:val="none"/>
        </w:rPr>
      </w:pPr>
      <w:r>
        <w:rPr>
          <w:highlight w:val="none"/>
        </w:rPr>
        <w:t>2、投标保证金是否已提交的认定按照招标文件第三章规定执行。</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封面格式(报价部分)</w:t>
      </w:r>
    </w:p>
    <w:p>
      <w:pPr>
        <w:pStyle w:val="18"/>
        <w:jc w:val="center"/>
        <w:outlineLvl w:val="0"/>
        <w:rPr>
          <w:rFonts w:hint="default"/>
          <w:highlight w:val="none"/>
        </w:rPr>
      </w:pPr>
      <w:r>
        <w:rPr>
          <w:b/>
          <w:sz w:val="48"/>
          <w:highlight w:val="none"/>
        </w:rPr>
        <w:t>福建省政府采购投标文件</w:t>
      </w:r>
    </w:p>
    <w:p>
      <w:pPr>
        <w:pStyle w:val="18"/>
        <w:jc w:val="center"/>
        <w:outlineLvl w:val="0"/>
        <w:rPr>
          <w:rFonts w:hint="default"/>
          <w:b/>
          <w:sz w:val="48"/>
          <w:highlight w:val="none"/>
          <w:lang w:eastAsia="zh-CN"/>
        </w:rPr>
      </w:pPr>
      <w:r>
        <w:rPr>
          <w:b/>
          <w:sz w:val="48"/>
          <w:highlight w:val="none"/>
        </w:rPr>
        <w:t>（报价部分）</w:t>
      </w:r>
    </w:p>
    <w:p>
      <w:pPr>
        <w:pStyle w:val="18"/>
        <w:jc w:val="center"/>
        <w:outlineLvl w:val="0"/>
        <w:rPr>
          <w:rFonts w:hint="default"/>
          <w:b/>
          <w:sz w:val="48"/>
          <w:highlight w:val="none"/>
          <w:lang w:eastAsia="zh-CN"/>
        </w:rPr>
      </w:pPr>
    </w:p>
    <w:p>
      <w:pPr>
        <w:pStyle w:val="18"/>
        <w:jc w:val="center"/>
        <w:outlineLvl w:val="0"/>
        <w:rPr>
          <w:rFonts w:hint="default"/>
          <w:highlight w:val="none"/>
          <w:lang w:eastAsia="zh-CN"/>
        </w:rPr>
      </w:pPr>
    </w:p>
    <w:p>
      <w:pPr>
        <w:pStyle w:val="18"/>
        <w:jc w:val="center"/>
        <w:outlineLvl w:val="0"/>
        <w:rPr>
          <w:rFonts w:hint="default"/>
          <w:highlight w:val="none"/>
          <w:lang w:eastAsia="zh-CN"/>
        </w:rPr>
      </w:pPr>
    </w:p>
    <w:p>
      <w:pPr>
        <w:pStyle w:val="18"/>
        <w:jc w:val="center"/>
        <w:outlineLvl w:val="1"/>
        <w:rPr>
          <w:rFonts w:hint="default"/>
          <w:b/>
          <w:sz w:val="36"/>
          <w:highlight w:val="none"/>
          <w:lang w:eastAsia="zh-CN"/>
        </w:rPr>
      </w:pPr>
      <w:r>
        <w:rPr>
          <w:b/>
          <w:sz w:val="36"/>
          <w:highlight w:val="none"/>
        </w:rPr>
        <w:t>（填写正本或副本）</w:t>
      </w:r>
    </w:p>
    <w:p>
      <w:pPr>
        <w:pStyle w:val="18"/>
        <w:jc w:val="center"/>
        <w:outlineLvl w:val="1"/>
        <w:rPr>
          <w:rFonts w:hint="default"/>
          <w:b/>
          <w:sz w:val="36"/>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2"/>
        <w:rPr>
          <w:rFonts w:hint="default"/>
          <w:highlight w:val="none"/>
        </w:rPr>
      </w:pPr>
      <w:r>
        <w:rPr>
          <w:b/>
          <w:sz w:val="28"/>
          <w:highlight w:val="none"/>
        </w:rPr>
        <w:t>（项目名称：（由投标人填写）</w:t>
      </w:r>
    </w:p>
    <w:p>
      <w:pPr>
        <w:pStyle w:val="18"/>
        <w:jc w:val="center"/>
        <w:outlineLvl w:val="2"/>
        <w:rPr>
          <w:rFonts w:hint="default"/>
          <w:highlight w:val="none"/>
        </w:rPr>
      </w:pPr>
      <w:r>
        <w:rPr>
          <w:b/>
          <w:sz w:val="28"/>
          <w:highlight w:val="none"/>
        </w:rPr>
        <w:t>（备案编号：（由投标人填写）</w:t>
      </w:r>
    </w:p>
    <w:p>
      <w:pPr>
        <w:pStyle w:val="18"/>
        <w:jc w:val="center"/>
        <w:outlineLvl w:val="2"/>
        <w:rPr>
          <w:rFonts w:hint="default"/>
          <w:highlight w:val="none"/>
        </w:rPr>
      </w:pPr>
      <w:r>
        <w:rPr>
          <w:b/>
          <w:sz w:val="28"/>
          <w:highlight w:val="none"/>
        </w:rPr>
        <w:t>（项目编号：（由投标人填写）</w:t>
      </w:r>
    </w:p>
    <w:p>
      <w:pPr>
        <w:pStyle w:val="18"/>
        <w:jc w:val="center"/>
        <w:outlineLvl w:val="2"/>
        <w:rPr>
          <w:rFonts w:hint="default"/>
          <w:b/>
          <w:sz w:val="28"/>
          <w:highlight w:val="none"/>
          <w:lang w:eastAsia="zh-CN"/>
        </w:rPr>
      </w:pPr>
      <w:r>
        <w:rPr>
          <w:b/>
          <w:sz w:val="28"/>
          <w:highlight w:val="none"/>
        </w:rPr>
        <w:t>（所投采购包：（由投标人填写）</w:t>
      </w:r>
    </w:p>
    <w:p>
      <w:pPr>
        <w:pStyle w:val="18"/>
        <w:jc w:val="center"/>
        <w:outlineLvl w:val="2"/>
        <w:rPr>
          <w:rFonts w:hint="default"/>
          <w:b/>
          <w:sz w:val="28"/>
          <w:highlight w:val="none"/>
          <w:lang w:eastAsia="zh-CN"/>
        </w:rPr>
      </w:pPr>
    </w:p>
    <w:p>
      <w:pPr>
        <w:pStyle w:val="18"/>
        <w:jc w:val="center"/>
        <w:outlineLvl w:val="2"/>
        <w:rPr>
          <w:rFonts w:hint="default"/>
          <w:highlight w:val="none"/>
          <w:lang w:eastAsia="zh-CN"/>
        </w:rPr>
      </w:pPr>
    </w:p>
    <w:p>
      <w:pPr>
        <w:pStyle w:val="18"/>
        <w:jc w:val="center"/>
        <w:outlineLvl w:val="2"/>
        <w:rPr>
          <w:rFonts w:hint="default"/>
          <w:highlight w:val="none"/>
        </w:rPr>
      </w:pPr>
      <w:r>
        <w:rPr>
          <w:b/>
          <w:sz w:val="28"/>
          <w:highlight w:val="none"/>
        </w:rPr>
        <w:t>投标人：（填写“全称”）</w:t>
      </w:r>
    </w:p>
    <w:p>
      <w:pPr>
        <w:pStyle w:val="18"/>
        <w:jc w:val="center"/>
        <w:outlineLvl w:val="2"/>
        <w:rPr>
          <w:rFonts w:hint="default"/>
          <w:highlight w:val="none"/>
        </w:rPr>
      </w:pPr>
      <w:r>
        <w:rPr>
          <w:b/>
          <w:sz w:val="28"/>
          <w:highlight w:val="none"/>
        </w:rPr>
        <w:t>（由投标人填写）年（由投标人填写）月</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索引</w:t>
      </w:r>
    </w:p>
    <w:p>
      <w:pPr>
        <w:pStyle w:val="18"/>
        <w:ind w:firstLine="480"/>
        <w:rPr>
          <w:rFonts w:hint="default"/>
          <w:highlight w:val="none"/>
        </w:rPr>
      </w:pPr>
      <w:r>
        <w:rPr>
          <w:highlight w:val="none"/>
        </w:rPr>
        <w:t>一、开标一览表</w:t>
      </w:r>
    </w:p>
    <w:p>
      <w:pPr>
        <w:pStyle w:val="18"/>
        <w:ind w:firstLine="480"/>
        <w:rPr>
          <w:rFonts w:hint="default"/>
          <w:highlight w:val="none"/>
        </w:rPr>
      </w:pPr>
      <w:r>
        <w:rPr>
          <w:highlight w:val="none"/>
        </w:rPr>
        <w:t>二、投标分项报价表</w:t>
      </w:r>
    </w:p>
    <w:p>
      <w:pPr>
        <w:pStyle w:val="18"/>
        <w:ind w:firstLine="480"/>
        <w:rPr>
          <w:rFonts w:hint="default"/>
          <w:highlight w:val="none"/>
        </w:rPr>
      </w:pPr>
      <w:r>
        <w:rPr>
          <w:highlight w:val="none"/>
        </w:rPr>
        <w:t>三、招标文件规定的价格扣除证明材料（若有）</w:t>
      </w:r>
    </w:p>
    <w:p>
      <w:pPr>
        <w:pStyle w:val="18"/>
        <w:ind w:firstLine="480"/>
        <w:rPr>
          <w:rFonts w:hint="default"/>
          <w:highlight w:val="none"/>
        </w:rPr>
      </w:pPr>
      <w:r>
        <w:rPr>
          <w:highlight w:val="none"/>
        </w:rPr>
        <w:t>四、招标文件规定的加分证明材料（若有）</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一、开标一览表</w:t>
      </w:r>
    </w:p>
    <w:p>
      <w:pPr>
        <w:pStyle w:val="18"/>
        <w:ind w:firstLine="480"/>
        <w:rPr>
          <w:rFonts w:hint="default"/>
          <w:highlight w:val="none"/>
        </w:rPr>
      </w:pPr>
      <w:r>
        <w:rPr>
          <w:highlight w:val="none"/>
        </w:rPr>
        <w:t>项目编号：</w:t>
      </w:r>
      <w:r>
        <w:rPr>
          <w:highlight w:val="none"/>
          <w:u w:val="single"/>
        </w:rPr>
        <w:t>　　　　　　　　</w:t>
      </w:r>
    </w:p>
    <w:p>
      <w:pPr>
        <w:pStyle w:val="18"/>
        <w:ind w:firstLine="480"/>
        <w:jc w:val="right"/>
        <w:rPr>
          <w:rFonts w:hint="default"/>
          <w:highlight w:val="none"/>
        </w:rPr>
      </w:pPr>
      <w:r>
        <w:rPr>
          <w:highlight w:val="none"/>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8"/>
              <w:rPr>
                <w:rFonts w:hint="default"/>
                <w:highlight w:val="none"/>
              </w:rPr>
            </w:pPr>
            <w:r>
              <w:rPr>
                <w:highlight w:val="none"/>
              </w:rPr>
              <w:t>采购包</w:t>
            </w:r>
          </w:p>
        </w:tc>
        <w:tc>
          <w:tcPr>
            <w:tcW w:w="2076" w:type="dxa"/>
          </w:tcPr>
          <w:p>
            <w:pPr>
              <w:pStyle w:val="18"/>
              <w:rPr>
                <w:rFonts w:hint="default"/>
                <w:highlight w:val="none"/>
              </w:rPr>
            </w:pPr>
            <w:r>
              <w:rPr>
                <w:highlight w:val="none"/>
              </w:rPr>
              <w:t>投标报价</w:t>
            </w:r>
          </w:p>
        </w:tc>
        <w:tc>
          <w:tcPr>
            <w:tcW w:w="2076" w:type="dxa"/>
          </w:tcPr>
          <w:p>
            <w:pPr>
              <w:pStyle w:val="18"/>
              <w:rPr>
                <w:rFonts w:hint="default"/>
                <w:highlight w:val="none"/>
              </w:rPr>
            </w:pPr>
            <w:r>
              <w:rPr>
                <w:highlight w:val="none"/>
              </w:rPr>
              <w:t>投标保证金</w:t>
            </w:r>
          </w:p>
        </w:tc>
        <w:tc>
          <w:tcPr>
            <w:tcW w:w="2076" w:type="dxa"/>
          </w:tcPr>
          <w:p>
            <w:pPr>
              <w:pStyle w:val="18"/>
              <w:rPr>
                <w:rFonts w:hint="default"/>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8"/>
              <w:rPr>
                <w:rFonts w:hint="default"/>
                <w:highlight w:val="none"/>
              </w:rPr>
            </w:pPr>
            <w:r>
              <w:rPr>
                <w:highlight w:val="none"/>
              </w:rPr>
              <w:t>*</w:t>
            </w:r>
          </w:p>
        </w:tc>
        <w:tc>
          <w:tcPr>
            <w:tcW w:w="2076" w:type="dxa"/>
          </w:tcPr>
          <w:p>
            <w:pPr>
              <w:pStyle w:val="18"/>
              <w:rPr>
                <w:rFonts w:hint="default"/>
                <w:highlight w:val="none"/>
              </w:rPr>
            </w:pPr>
            <w:r>
              <w:rPr>
                <w:highlight w:val="none"/>
              </w:rPr>
              <w:t>投标总价（大写金额）：</w:t>
            </w:r>
            <w:r>
              <w:rPr>
                <w:highlight w:val="none"/>
                <w:u w:val="single"/>
              </w:rPr>
              <w:t>　　　　　　　　</w:t>
            </w:r>
          </w:p>
        </w:tc>
        <w:tc>
          <w:tcPr>
            <w:tcW w:w="2076" w:type="dxa"/>
          </w:tcPr>
          <w:p>
            <w:pPr>
              <w:rPr>
                <w:highlight w:val="none"/>
              </w:rPr>
            </w:pPr>
          </w:p>
        </w:tc>
        <w:tc>
          <w:tcPr>
            <w:tcW w:w="2076" w:type="dxa"/>
            <w:vMerge w:val="restart"/>
          </w:tcPr>
          <w:p>
            <w:pPr>
              <w:pStyle w:val="18"/>
              <w:rPr>
                <w:rFonts w:hint="default"/>
                <w:highlight w:val="none"/>
              </w:rPr>
            </w:pPr>
            <w:r>
              <w:rPr>
                <w:highlight w:val="none"/>
              </w:rPr>
              <w:t>a.&gt;投标报价的明细：详见《投标分项报价表》。</w:t>
            </w:r>
          </w:p>
          <w:p>
            <w:pPr>
              <w:pStyle w:val="18"/>
              <w:rPr>
                <w:rFonts w:hint="default"/>
                <w:highlight w:val="none"/>
              </w:rPr>
            </w:pPr>
            <w:r>
              <w:rPr>
                <w:highlight w:val="none"/>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8"/>
              <w:rPr>
                <w:rFonts w:hint="default"/>
                <w:highlight w:val="none"/>
              </w:rPr>
            </w:pPr>
            <w:r>
              <w:rPr>
                <w:highlight w:val="none"/>
              </w:rPr>
              <w:t>…</w:t>
            </w:r>
          </w:p>
        </w:tc>
        <w:tc>
          <w:tcPr>
            <w:tcW w:w="2076" w:type="dxa"/>
          </w:tcPr>
          <w:p>
            <w:pPr>
              <w:pStyle w:val="18"/>
              <w:rPr>
                <w:rFonts w:hint="default"/>
                <w:highlight w:val="none"/>
              </w:rPr>
            </w:pPr>
            <w:r>
              <w:rPr>
                <w:highlight w:val="none"/>
              </w:rPr>
              <w:t>投标总价（大写金额）：</w:t>
            </w:r>
            <w:r>
              <w:rPr>
                <w:highlight w:val="none"/>
                <w:u w:val="single"/>
              </w:rPr>
              <w:t>　　　　　　　　</w:t>
            </w:r>
          </w:p>
        </w:tc>
        <w:tc>
          <w:tcPr>
            <w:tcW w:w="2076" w:type="dxa"/>
          </w:tcPr>
          <w:p>
            <w:pPr>
              <w:rPr>
                <w:highlight w:val="none"/>
              </w:rPr>
            </w:pPr>
          </w:p>
        </w:tc>
        <w:tc>
          <w:tcPr>
            <w:tcW w:w="2076" w:type="dxa"/>
            <w:vMerge w:val="continue"/>
          </w:tcPr>
          <w:p>
            <w:pPr>
              <w:rPr>
                <w:highlight w:val="none"/>
              </w:rPr>
            </w:pP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1、本表应按照下列规定填写：</w:t>
      </w:r>
    </w:p>
    <w:p>
      <w:pPr>
        <w:pStyle w:val="18"/>
        <w:ind w:firstLine="480"/>
        <w:rPr>
          <w:rFonts w:hint="default"/>
          <w:highlight w:val="none"/>
        </w:rPr>
      </w:pPr>
      <w:r>
        <w:rPr>
          <w:highlight w:val="none"/>
        </w:rPr>
        <w:t>1.1投标人应按照本表格式填写所投的采购包的“投标报价”。</w:t>
      </w:r>
    </w:p>
    <w:p>
      <w:pPr>
        <w:pStyle w:val="18"/>
        <w:ind w:firstLine="480"/>
        <w:rPr>
          <w:rFonts w:hint="default"/>
          <w:highlight w:val="none"/>
        </w:rPr>
      </w:pPr>
      <w:r>
        <w:rPr>
          <w:highlight w:val="none"/>
        </w:rPr>
        <w:t>1.2本表中列示的“采购包”应与《投标分项报价表》中列示的“采购包”保持一致，即：若本表中列示的“采购包”为“1”时，《投标分项报价表》中列示的“采购包”亦应为“1”，以此类推。</w:t>
      </w:r>
    </w:p>
    <w:p>
      <w:pPr>
        <w:pStyle w:val="18"/>
        <w:ind w:firstLine="480"/>
        <w:rPr>
          <w:rFonts w:hint="default"/>
          <w:highlight w:val="none"/>
        </w:rPr>
      </w:pPr>
      <w:r>
        <w:rPr>
          <w:highlight w:val="none"/>
        </w:rPr>
        <w:t>1.3“大写金额”指“投标报价”应用“壹、贰、叁、肆、伍、陆、柒、捌、玖、拾、佰、仟、万、亿、元、角、分、零”等进行填写。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二、投标分项报价表</w:t>
      </w:r>
    </w:p>
    <w:p>
      <w:pPr>
        <w:pStyle w:val="18"/>
        <w:ind w:firstLine="480"/>
        <w:rPr>
          <w:rFonts w:hint="default"/>
          <w:highlight w:val="none"/>
        </w:rPr>
      </w:pPr>
      <w:r>
        <w:rPr>
          <w:highlight w:val="none"/>
        </w:rPr>
        <w:t>项目编号：</w:t>
      </w:r>
      <w:r>
        <w:rPr>
          <w:highlight w:val="none"/>
          <w:u w:val="single"/>
        </w:rPr>
        <w:t>　　　　　　　　</w:t>
      </w:r>
    </w:p>
    <w:p>
      <w:pPr>
        <w:pStyle w:val="18"/>
        <w:ind w:firstLine="480"/>
        <w:jc w:val="right"/>
        <w:rPr>
          <w:rFonts w:hint="default"/>
          <w:highlight w:val="none"/>
        </w:rPr>
      </w:pPr>
      <w:r>
        <w:rPr>
          <w:highlight w:val="none"/>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8"/>
              <w:rPr>
                <w:rFonts w:hint="default"/>
                <w:highlight w:val="none"/>
              </w:rPr>
            </w:pPr>
            <w:r>
              <w:rPr>
                <w:highlight w:val="none"/>
              </w:rPr>
              <w:t>采购包</w:t>
            </w:r>
          </w:p>
        </w:tc>
        <w:tc>
          <w:tcPr>
            <w:tcW w:w="923" w:type="dxa"/>
          </w:tcPr>
          <w:p>
            <w:pPr>
              <w:pStyle w:val="18"/>
              <w:rPr>
                <w:rFonts w:hint="default"/>
                <w:highlight w:val="none"/>
              </w:rPr>
            </w:pPr>
            <w:r>
              <w:rPr>
                <w:highlight w:val="none"/>
              </w:rPr>
              <w:t>品目号</w:t>
            </w:r>
          </w:p>
        </w:tc>
        <w:tc>
          <w:tcPr>
            <w:tcW w:w="923" w:type="dxa"/>
          </w:tcPr>
          <w:p>
            <w:pPr>
              <w:pStyle w:val="18"/>
              <w:rPr>
                <w:rFonts w:hint="default"/>
                <w:highlight w:val="none"/>
              </w:rPr>
            </w:pPr>
            <w:r>
              <w:rPr>
                <w:highlight w:val="none"/>
              </w:rPr>
              <w:t>投标标的</w:t>
            </w:r>
          </w:p>
        </w:tc>
        <w:tc>
          <w:tcPr>
            <w:tcW w:w="923" w:type="dxa"/>
          </w:tcPr>
          <w:p>
            <w:pPr>
              <w:pStyle w:val="18"/>
              <w:rPr>
                <w:rFonts w:hint="default"/>
                <w:highlight w:val="none"/>
              </w:rPr>
            </w:pPr>
            <w:r>
              <w:rPr>
                <w:highlight w:val="none"/>
              </w:rPr>
              <w:t>规格</w:t>
            </w:r>
          </w:p>
        </w:tc>
        <w:tc>
          <w:tcPr>
            <w:tcW w:w="923" w:type="dxa"/>
          </w:tcPr>
          <w:p>
            <w:pPr>
              <w:pStyle w:val="18"/>
              <w:rPr>
                <w:rFonts w:hint="default"/>
                <w:highlight w:val="none"/>
              </w:rPr>
            </w:pPr>
            <w:r>
              <w:rPr>
                <w:highlight w:val="none"/>
              </w:rPr>
              <w:t>来源地</w:t>
            </w:r>
          </w:p>
        </w:tc>
        <w:tc>
          <w:tcPr>
            <w:tcW w:w="923" w:type="dxa"/>
          </w:tcPr>
          <w:p>
            <w:pPr>
              <w:pStyle w:val="18"/>
              <w:rPr>
                <w:rFonts w:hint="default"/>
                <w:highlight w:val="none"/>
              </w:rPr>
            </w:pPr>
            <w:r>
              <w:rPr>
                <w:highlight w:val="none"/>
              </w:rPr>
              <w:t>单价（现场）</w:t>
            </w:r>
          </w:p>
        </w:tc>
        <w:tc>
          <w:tcPr>
            <w:tcW w:w="923" w:type="dxa"/>
          </w:tcPr>
          <w:p>
            <w:pPr>
              <w:pStyle w:val="18"/>
              <w:rPr>
                <w:rFonts w:hint="default"/>
                <w:highlight w:val="none"/>
              </w:rPr>
            </w:pPr>
            <w:r>
              <w:rPr>
                <w:highlight w:val="none"/>
              </w:rPr>
              <w:t>数量</w:t>
            </w:r>
          </w:p>
        </w:tc>
        <w:tc>
          <w:tcPr>
            <w:tcW w:w="923" w:type="dxa"/>
          </w:tcPr>
          <w:p>
            <w:pPr>
              <w:pStyle w:val="18"/>
              <w:rPr>
                <w:rFonts w:hint="default"/>
                <w:highlight w:val="none"/>
              </w:rPr>
            </w:pPr>
            <w:r>
              <w:rPr>
                <w:highlight w:val="none"/>
              </w:rPr>
              <w:t>总价（现场）</w:t>
            </w:r>
          </w:p>
        </w:tc>
        <w:tc>
          <w:tcPr>
            <w:tcW w:w="923" w:type="dxa"/>
          </w:tcPr>
          <w:p>
            <w:pPr>
              <w:pStyle w:val="18"/>
              <w:rPr>
                <w:rFonts w:hint="default"/>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8"/>
              <w:rPr>
                <w:rFonts w:hint="default"/>
                <w:highlight w:val="none"/>
              </w:rPr>
            </w:pPr>
            <w:r>
              <w:rPr>
                <w:highlight w:val="none"/>
              </w:rPr>
              <w:t>*</w:t>
            </w:r>
          </w:p>
        </w:tc>
        <w:tc>
          <w:tcPr>
            <w:tcW w:w="923" w:type="dxa"/>
          </w:tcPr>
          <w:p>
            <w:pPr>
              <w:pStyle w:val="18"/>
              <w:rPr>
                <w:rFonts w:hint="default"/>
                <w:highlight w:val="none"/>
              </w:rPr>
            </w:pPr>
            <w:r>
              <w:rPr>
                <w:highlight w:val="none"/>
              </w:rPr>
              <w:t>*-1</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highlight w:val="none"/>
              </w:rPr>
            </w:pPr>
          </w:p>
        </w:tc>
        <w:tc>
          <w:tcPr>
            <w:tcW w:w="923" w:type="dxa"/>
          </w:tcPr>
          <w:p>
            <w:pPr>
              <w:pStyle w:val="18"/>
              <w:rPr>
                <w:rFonts w:hint="default"/>
                <w:highlight w:val="none"/>
              </w:rPr>
            </w:pPr>
            <w:r>
              <w:rPr>
                <w:highlight w:val="none"/>
              </w:rPr>
              <w:t>…</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8"/>
              <w:rPr>
                <w:rFonts w:hint="default"/>
                <w:highlight w:val="none"/>
              </w:rPr>
            </w:pPr>
            <w:r>
              <w:rPr>
                <w:highlight w:val="none"/>
              </w:rPr>
              <w:t>…</w:t>
            </w: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c>
          <w:tcPr>
            <w:tcW w:w="923" w:type="dxa"/>
          </w:tcPr>
          <w:p>
            <w:pPr>
              <w:rPr>
                <w:highlight w:val="none"/>
              </w:rPr>
            </w:pP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1、本表应按照下列规定填写：</w:t>
      </w:r>
    </w:p>
    <w:p>
      <w:pPr>
        <w:pStyle w:val="18"/>
        <w:ind w:firstLine="480"/>
        <w:rPr>
          <w:rFonts w:hint="default"/>
          <w:highlight w:val="none"/>
        </w:rPr>
      </w:pPr>
      <w:r>
        <w:rPr>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8"/>
        <w:ind w:firstLine="480"/>
        <w:rPr>
          <w:rFonts w:hint="default"/>
          <w:highlight w:val="none"/>
        </w:rPr>
      </w:pPr>
      <w:r>
        <w:rPr>
          <w:highlight w:val="none"/>
        </w:rPr>
        <w:t>1.2“投标标的”为货物的：“规格”项下应填写货物制造厂商赋予的品牌（属于节能、环保清单产品的货物，填写的品牌名称应与清单载明的品牌名称保持一致）及具体型号。“来源地”应填写货物的原产地。</w:t>
      </w:r>
    </w:p>
    <w:p>
      <w:pPr>
        <w:pStyle w:val="18"/>
        <w:ind w:firstLine="480"/>
        <w:rPr>
          <w:rFonts w:hint="default"/>
          <w:highlight w:val="none"/>
        </w:rPr>
      </w:pPr>
      <w:r>
        <w:rPr>
          <w:highlight w:val="none"/>
        </w:rPr>
        <w:t>1.3“投标标的”为服务的：“规格”项下应填写服务提供者提供的服务标准及品牌（若有）。“来源地”应填写服务提供者的所在地。</w:t>
      </w:r>
    </w:p>
    <w:p>
      <w:pPr>
        <w:pStyle w:val="18"/>
        <w:ind w:firstLine="480"/>
        <w:rPr>
          <w:rFonts w:hint="default"/>
          <w:highlight w:val="none"/>
        </w:rPr>
      </w:pPr>
      <w:r>
        <w:rPr>
          <w:highlight w:val="none"/>
        </w:rPr>
        <w:t>1.4同一采购包中，“单价（现场）”×“数量”=“总价（现场）”，全部品目号“总价（现场）”的合计金额应与《开标一览表》中相应采购包列示的“投标总价”保持一致。</w:t>
      </w:r>
    </w:p>
    <w:p>
      <w:pPr>
        <w:pStyle w:val="18"/>
        <w:ind w:firstLine="480"/>
        <w:rPr>
          <w:rFonts w:hint="default"/>
          <w:highlight w:val="none"/>
        </w:rPr>
      </w:pPr>
      <w:r>
        <w:rPr>
          <w:highlight w:val="none"/>
        </w:rPr>
        <w:t>1.5若招标文件要求投标人对“备品备件价格、专用工具价格、技术服务费、安装调试费、检验培训费、运输费、保险费、税收”等进行报价的，请在本表的“备注”项下填写。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三、招标文件规定的价格扣除证明材料（若有）</w:t>
      </w:r>
    </w:p>
    <w:p>
      <w:pPr>
        <w:pStyle w:val="18"/>
        <w:jc w:val="center"/>
        <w:outlineLvl w:val="3"/>
        <w:rPr>
          <w:rFonts w:hint="default"/>
          <w:highlight w:val="none"/>
        </w:rPr>
      </w:pPr>
      <w:r>
        <w:rPr>
          <w:b/>
          <w:sz w:val="24"/>
          <w:highlight w:val="none"/>
        </w:rPr>
        <w:t>三-1优先类节能产品、环境标志产品价格扣除证明材料（若有）</w:t>
      </w:r>
    </w:p>
    <w:p>
      <w:pPr>
        <w:pStyle w:val="18"/>
        <w:jc w:val="center"/>
        <w:outlineLvl w:val="3"/>
        <w:rPr>
          <w:rFonts w:hint="default"/>
          <w:highlight w:val="none"/>
        </w:rPr>
      </w:pPr>
      <w:r>
        <w:rPr>
          <w:b/>
          <w:sz w:val="24"/>
          <w:highlight w:val="none"/>
        </w:rPr>
        <w:t>三-1-①优先类节能产品、环境标志产品统计表（价格扣除适用，若有）</w:t>
      </w:r>
    </w:p>
    <w:p>
      <w:pPr>
        <w:pStyle w:val="18"/>
        <w:ind w:firstLine="480"/>
        <w:rPr>
          <w:rFonts w:hint="default"/>
          <w:highlight w:val="none"/>
        </w:rPr>
      </w:pPr>
      <w:r>
        <w:rPr>
          <w:highlight w:val="none"/>
        </w:rPr>
        <w:t>项目编号：</w:t>
      </w:r>
      <w:r>
        <w:rPr>
          <w:highlight w:val="none"/>
          <w:u w:val="single"/>
        </w:rPr>
        <w:t>　　　　　　　　</w:t>
      </w:r>
    </w:p>
    <w:p>
      <w:pPr>
        <w:pStyle w:val="18"/>
        <w:ind w:firstLine="480"/>
        <w:jc w:val="right"/>
        <w:rPr>
          <w:rFonts w:hint="default"/>
          <w:highlight w:val="none"/>
        </w:rPr>
      </w:pPr>
      <w:r>
        <w:rPr>
          <w:highlight w:val="none"/>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highlight w:val="none"/>
              </w:rPr>
            </w:pPr>
          </w:p>
        </w:tc>
        <w:tc>
          <w:tcPr>
            <w:tcW w:w="7122" w:type="dxa"/>
            <w:gridSpan w:val="6"/>
          </w:tcPr>
          <w:p>
            <w:pPr>
              <w:pStyle w:val="18"/>
              <w:jc w:val="center"/>
              <w:rPr>
                <w:rFonts w:hint="default"/>
                <w:highlight w:val="none"/>
              </w:rPr>
            </w:pPr>
            <w:r>
              <w:rPr>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8"/>
              <w:rPr>
                <w:rFonts w:hint="default"/>
                <w:highlight w:val="none"/>
              </w:rPr>
            </w:pPr>
            <w:r>
              <w:rPr>
                <w:highlight w:val="none"/>
              </w:rPr>
              <w:t>采购包</w:t>
            </w:r>
          </w:p>
        </w:tc>
        <w:tc>
          <w:tcPr>
            <w:tcW w:w="1187" w:type="dxa"/>
          </w:tcPr>
          <w:p>
            <w:pPr>
              <w:pStyle w:val="18"/>
              <w:rPr>
                <w:rFonts w:hint="default"/>
                <w:highlight w:val="none"/>
              </w:rPr>
            </w:pPr>
            <w:r>
              <w:rPr>
                <w:highlight w:val="none"/>
              </w:rPr>
              <w:t>品目号</w:t>
            </w:r>
          </w:p>
        </w:tc>
        <w:tc>
          <w:tcPr>
            <w:tcW w:w="1187" w:type="dxa"/>
          </w:tcPr>
          <w:p>
            <w:pPr>
              <w:pStyle w:val="18"/>
              <w:rPr>
                <w:rFonts w:hint="default"/>
                <w:highlight w:val="none"/>
              </w:rPr>
            </w:pPr>
            <w:r>
              <w:rPr>
                <w:highlight w:val="none"/>
              </w:rPr>
              <w:t>货物名称</w:t>
            </w:r>
          </w:p>
        </w:tc>
        <w:tc>
          <w:tcPr>
            <w:tcW w:w="1187" w:type="dxa"/>
          </w:tcPr>
          <w:p>
            <w:pPr>
              <w:pStyle w:val="18"/>
              <w:rPr>
                <w:rFonts w:hint="default"/>
                <w:highlight w:val="none"/>
              </w:rPr>
            </w:pPr>
            <w:r>
              <w:rPr>
                <w:highlight w:val="none"/>
              </w:rPr>
              <w:t>单价（现场）</w:t>
            </w:r>
          </w:p>
        </w:tc>
        <w:tc>
          <w:tcPr>
            <w:tcW w:w="1187" w:type="dxa"/>
          </w:tcPr>
          <w:p>
            <w:pPr>
              <w:pStyle w:val="18"/>
              <w:rPr>
                <w:rFonts w:hint="default"/>
                <w:highlight w:val="none"/>
              </w:rPr>
            </w:pPr>
            <w:r>
              <w:rPr>
                <w:highlight w:val="none"/>
              </w:rPr>
              <w:t>数量</w:t>
            </w:r>
          </w:p>
        </w:tc>
        <w:tc>
          <w:tcPr>
            <w:tcW w:w="1187" w:type="dxa"/>
          </w:tcPr>
          <w:p>
            <w:pPr>
              <w:pStyle w:val="18"/>
              <w:rPr>
                <w:rFonts w:hint="default"/>
                <w:highlight w:val="none"/>
              </w:rPr>
            </w:pPr>
            <w:r>
              <w:rPr>
                <w:highlight w:val="none"/>
              </w:rPr>
              <w:t>总价（现场）</w:t>
            </w:r>
          </w:p>
        </w:tc>
        <w:tc>
          <w:tcPr>
            <w:tcW w:w="1187" w:type="dxa"/>
          </w:tcPr>
          <w:p>
            <w:pPr>
              <w:pStyle w:val="18"/>
              <w:rPr>
                <w:rFonts w:hint="default"/>
                <w:highlight w:val="none"/>
              </w:rPr>
            </w:pPr>
            <w:r>
              <w:rPr>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8"/>
              <w:rPr>
                <w:rFonts w:hint="default"/>
                <w:highlight w:val="none"/>
              </w:rPr>
            </w:pPr>
            <w:r>
              <w:rPr>
                <w:highlight w:val="none"/>
              </w:rPr>
              <w:t>*</w:t>
            </w:r>
          </w:p>
        </w:tc>
        <w:tc>
          <w:tcPr>
            <w:tcW w:w="1187" w:type="dxa"/>
          </w:tcPr>
          <w:p>
            <w:pPr>
              <w:pStyle w:val="18"/>
              <w:rPr>
                <w:rFonts w:hint="default"/>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highlight w:val="none"/>
              </w:rPr>
            </w:pPr>
          </w:p>
        </w:tc>
        <w:tc>
          <w:tcPr>
            <w:tcW w:w="1187" w:type="dxa"/>
          </w:tcPr>
          <w:p>
            <w:pPr>
              <w:pStyle w:val="18"/>
              <w:rPr>
                <w:rFonts w:hint="default"/>
                <w:highlight w:val="none"/>
              </w:rPr>
            </w:pPr>
            <w:r>
              <w:rPr>
                <w:highlight w:val="none"/>
              </w:rPr>
              <w:t>…</w:t>
            </w:r>
          </w:p>
          <w:p>
            <w:pPr>
              <w:pStyle w:val="18"/>
              <w:rPr>
                <w:rFonts w:hint="default"/>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8"/>
              <w:rPr>
                <w:rFonts w:hint="default"/>
                <w:highlight w:val="none"/>
              </w:rPr>
            </w:pPr>
            <w:r>
              <w:rPr>
                <w:highlight w:val="none"/>
              </w:rPr>
              <w:t>备注</w:t>
            </w:r>
          </w:p>
        </w:tc>
        <w:tc>
          <w:tcPr>
            <w:tcW w:w="7122" w:type="dxa"/>
            <w:gridSpan w:val="6"/>
          </w:tcPr>
          <w:p>
            <w:pPr>
              <w:pStyle w:val="18"/>
              <w:rPr>
                <w:rFonts w:hint="default"/>
                <w:highlight w:val="none"/>
              </w:rPr>
            </w:pPr>
            <w:r>
              <w:rPr>
                <w:highlight w:val="none"/>
              </w:rPr>
              <w:t>a.采购包内属于节能、环境标志产品的报价总金额：</w:t>
            </w:r>
            <w:r>
              <w:rPr>
                <w:highlight w:val="none"/>
                <w:u w:val="single"/>
              </w:rPr>
              <w:t>　　　　　</w:t>
            </w:r>
            <w:r>
              <w:rPr>
                <w:highlight w:val="none"/>
              </w:rPr>
              <w:t>；</w:t>
            </w:r>
          </w:p>
          <w:p>
            <w:pPr>
              <w:pStyle w:val="18"/>
              <w:rPr>
                <w:rFonts w:hint="default"/>
                <w:highlight w:val="none"/>
              </w:rPr>
            </w:pPr>
            <w:r>
              <w:rPr>
                <w:highlight w:val="none"/>
              </w:rPr>
              <w:t>b.采购包投标总价（报价总金额）：</w:t>
            </w:r>
            <w:r>
              <w:rPr>
                <w:highlight w:val="none"/>
                <w:u w:val="single"/>
              </w:rPr>
              <w:t>　　　　　</w:t>
            </w:r>
            <w:r>
              <w:rPr>
                <w:highlight w:val="none"/>
              </w:rPr>
              <w:t>；</w:t>
            </w:r>
          </w:p>
          <w:p>
            <w:pPr>
              <w:pStyle w:val="18"/>
              <w:rPr>
                <w:rFonts w:hint="default"/>
                <w:highlight w:val="none"/>
              </w:rPr>
            </w:pPr>
            <w:r>
              <w:rPr>
                <w:highlight w:val="none"/>
              </w:rPr>
              <w:t>c.“采购包内属于节能、环境标志产品的报价总金额”占“采购包投标总价（报价总金额）”的比例（以%列示）：</w:t>
            </w:r>
            <w:r>
              <w:rPr>
                <w:highlight w:val="none"/>
                <w:u w:val="single"/>
              </w:rPr>
              <w:t>　　　　　</w:t>
            </w:r>
            <w:r>
              <w:rPr>
                <w:highlight w:val="none"/>
              </w:rPr>
              <w:t>；</w:t>
            </w:r>
          </w:p>
          <w:p>
            <w:pPr>
              <w:pStyle w:val="18"/>
              <w:rPr>
                <w:rFonts w:hint="default"/>
                <w:highlight w:val="none"/>
              </w:rPr>
            </w:pPr>
          </w:p>
        </w:tc>
      </w:tr>
    </w:tbl>
    <w:p>
      <w:pPr>
        <w:pStyle w:val="18"/>
        <w:rPr>
          <w:rFonts w:hint="default"/>
          <w:highlight w:val="none"/>
        </w:rPr>
      </w:pPr>
      <w:r>
        <w:rPr>
          <w:highlight w:val="none"/>
        </w:rPr>
        <w:t>※注意：</w:t>
      </w:r>
    </w:p>
    <w:p>
      <w:pPr>
        <w:pStyle w:val="18"/>
        <w:ind w:firstLine="480"/>
        <w:rPr>
          <w:rFonts w:hint="default"/>
          <w:highlight w:val="none"/>
        </w:rPr>
      </w:pPr>
      <w:r>
        <w:rPr>
          <w:highlight w:val="none"/>
        </w:rPr>
        <w:t>1、对节能、环境标志产品计算价格扣除时，只依据电子投标文件“三-1-②优先类节能产品、环境标志产品证明材料（价格扣除适用，若有）”。</w:t>
      </w:r>
    </w:p>
    <w:p>
      <w:pPr>
        <w:pStyle w:val="18"/>
        <w:ind w:firstLine="480"/>
        <w:rPr>
          <w:rFonts w:hint="default"/>
          <w:highlight w:val="none"/>
        </w:rPr>
      </w:pPr>
      <w:r>
        <w:rPr>
          <w:highlight w:val="none"/>
        </w:rPr>
        <w:t>2、本表以采购包为单位，不同采购包请分别填写；同一采购包请按照其品目号顺序分别填写。</w:t>
      </w:r>
    </w:p>
    <w:p>
      <w:pPr>
        <w:pStyle w:val="18"/>
        <w:ind w:firstLine="480"/>
        <w:rPr>
          <w:rFonts w:hint="default"/>
          <w:highlight w:val="none"/>
        </w:rPr>
      </w:pPr>
      <w:r>
        <w:rPr>
          <w:highlight w:val="none"/>
        </w:rPr>
        <w:t>3、具体统计、计算：</w:t>
      </w:r>
    </w:p>
    <w:p>
      <w:pPr>
        <w:pStyle w:val="18"/>
        <w:ind w:firstLine="480"/>
        <w:rPr>
          <w:rFonts w:hint="default"/>
          <w:highlight w:val="none"/>
        </w:rPr>
      </w:pPr>
      <w:r>
        <w:rPr>
          <w:highlight w:val="none"/>
        </w:rPr>
        <w:t>3.1若节能、环境标志产品仅是构成投标产品的部件、组件或零件，则该投标产品不享受鼓励优惠政策。同一品目中各认证证书不重复计算价格扣除。强制类节能产品不享受价格扣除。</w:t>
      </w:r>
    </w:p>
    <w:p>
      <w:pPr>
        <w:pStyle w:val="18"/>
        <w:ind w:firstLine="480"/>
        <w:rPr>
          <w:rFonts w:hint="default"/>
          <w:highlight w:val="none"/>
        </w:rPr>
      </w:pPr>
      <w:r>
        <w:rPr>
          <w:highlight w:val="none"/>
        </w:rPr>
        <w:t>3.2计算结果若除不尽，可四舍五入保留到小数点后两位。</w:t>
      </w:r>
    </w:p>
    <w:p>
      <w:pPr>
        <w:pStyle w:val="18"/>
        <w:ind w:firstLine="480"/>
        <w:rPr>
          <w:rFonts w:hint="default"/>
          <w:highlight w:val="none"/>
        </w:rPr>
      </w:pPr>
      <w:r>
        <w:rPr>
          <w:highlight w:val="none"/>
        </w:rPr>
        <w:t>3.3投标人应按照招标文件要求认真统计、计算，否则评标委员会不予认定。</w:t>
      </w:r>
    </w:p>
    <w:p>
      <w:pPr>
        <w:pStyle w:val="18"/>
        <w:ind w:firstLine="480"/>
        <w:rPr>
          <w:rFonts w:hint="default"/>
          <w:highlight w:val="none"/>
        </w:rPr>
      </w:pPr>
      <w:r>
        <w:rPr>
          <w:highlight w:val="none"/>
        </w:rPr>
        <w:t>3.4若无节能、环境标志产品，不填写本表，否则，视为提供虚假材料。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三-1-②优先类节能产品、环境标志产品证明材料（价格扣除适用，若有）</w:t>
      </w:r>
    </w:p>
    <w:p>
      <w:pPr>
        <w:pStyle w:val="18"/>
        <w:jc w:val="center"/>
        <w:outlineLvl w:val="3"/>
        <w:rPr>
          <w:rFonts w:hint="default"/>
          <w:highlight w:val="none"/>
        </w:rPr>
      </w:pPr>
      <w:r>
        <w:rPr>
          <w:b/>
          <w:sz w:val="24"/>
          <w:highlight w:val="none"/>
        </w:rPr>
        <w:t>三-2小型、微型企业产品等价格扣除证明材料（若有）</w:t>
      </w:r>
    </w:p>
    <w:p>
      <w:pPr>
        <w:pStyle w:val="18"/>
        <w:jc w:val="center"/>
        <w:outlineLvl w:val="3"/>
        <w:rPr>
          <w:rFonts w:hint="default"/>
          <w:highlight w:val="none"/>
        </w:rPr>
      </w:pPr>
      <w:r>
        <w:rPr>
          <w:b/>
          <w:sz w:val="24"/>
          <w:highlight w:val="none"/>
        </w:rPr>
        <w:t>三-2-①中小企业声明函（价格扣除适用，若有）</w:t>
      </w:r>
    </w:p>
    <w:p>
      <w:pPr>
        <w:pStyle w:val="18"/>
        <w:jc w:val="center"/>
        <w:outlineLvl w:val="3"/>
        <w:rPr>
          <w:rFonts w:hint="default"/>
          <w:highlight w:val="none"/>
        </w:rPr>
      </w:pPr>
      <w:r>
        <w:rPr>
          <w:b/>
          <w:sz w:val="24"/>
          <w:highlight w:val="none"/>
        </w:rPr>
        <w:t>中小企业声明函（货物）</w:t>
      </w:r>
    </w:p>
    <w:p>
      <w:pPr>
        <w:pStyle w:val="18"/>
        <w:ind w:firstLine="480"/>
        <w:rPr>
          <w:rFonts w:hint="default"/>
          <w:highlight w:val="none"/>
        </w:rPr>
      </w:pPr>
      <w:r>
        <w:rPr>
          <w:highlight w:val="none"/>
        </w:rPr>
        <w:t>本公司（联合体）郑重声明，根据《政府采购促进中小企业发展管理办法》（财库﹝2020﹞46 号）的规定，本公司（联合体）参加</w:t>
      </w:r>
      <w:r>
        <w:rPr>
          <w:highlight w:val="none"/>
          <w:u w:val="single"/>
        </w:rPr>
        <w:t>（单位名称）</w:t>
      </w:r>
      <w:r>
        <w:rPr>
          <w:highlight w:val="none"/>
        </w:rPr>
        <w:t>的</w:t>
      </w:r>
      <w:r>
        <w:rPr>
          <w:highlight w:val="none"/>
          <w:u w:val="single"/>
        </w:rPr>
        <w:t>（项目名称）</w:t>
      </w:r>
      <w:r>
        <w:rPr>
          <w:highlight w:val="none"/>
        </w:rPr>
        <w:t>采购活动，提供的货物全部由符合政策要求的中小企业制造。相关企业（含联合体中的中小企业、签订分包意向协议的中小企业）的具体情况如下：</w:t>
      </w:r>
    </w:p>
    <w:p>
      <w:pPr>
        <w:pStyle w:val="18"/>
        <w:ind w:firstLine="480"/>
        <w:rPr>
          <w:rFonts w:hint="default"/>
          <w:highlight w:val="none"/>
        </w:rPr>
      </w:pPr>
      <w:r>
        <w:rPr>
          <w:highlight w:val="none"/>
        </w:rPr>
        <w:t>1.</w:t>
      </w:r>
      <w:r>
        <w:rPr>
          <w:highlight w:val="none"/>
          <w:u w:val="single"/>
        </w:rPr>
        <w:t xml:space="preserve"> （标的名称） </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vertAlign w:val="superscript"/>
        </w:rPr>
        <w:t>1</w:t>
      </w:r>
      <w:r>
        <w:rPr>
          <w:highlight w:val="none"/>
        </w:rPr>
        <w:t>，属于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2.</w:t>
      </w:r>
      <w:r>
        <w:rPr>
          <w:highlight w:val="none"/>
          <w:u w:val="single"/>
        </w:rPr>
        <w:t xml:space="preserve"> （标的名称） </w:t>
      </w:r>
      <w:r>
        <w:rPr>
          <w:highlight w:val="none"/>
        </w:rPr>
        <w:t>，属于</w:t>
      </w:r>
      <w:r>
        <w:rPr>
          <w:highlight w:val="none"/>
          <w:u w:val="single"/>
        </w:rPr>
        <w:t>（采购文件中明确的所属行业）</w:t>
      </w:r>
      <w:r>
        <w:rPr>
          <w:highlight w:val="none"/>
        </w:rPr>
        <w:t>行业；制造商为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以上企业，不属于大企业的分支机构，不存在控股股东为大企业的情形，也不存在与大企业的负责人为同一人的情形。</w:t>
      </w:r>
    </w:p>
    <w:p>
      <w:pPr>
        <w:pStyle w:val="18"/>
        <w:ind w:firstLine="480"/>
        <w:rPr>
          <w:rFonts w:hint="default"/>
          <w:highlight w:val="none"/>
        </w:rPr>
      </w:pPr>
      <w:r>
        <w:rPr>
          <w:highlight w:val="none"/>
        </w:rPr>
        <w:t>本企业对上述声明内容的真实性负责。如有虚假，将依法承担相应责任。</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1、从业人员、营业收入、资产总额填报上一年度数据，无上一年度数据的新成立企业可不填报。</w:t>
      </w:r>
    </w:p>
    <w:p>
      <w:pPr>
        <w:pStyle w:val="18"/>
        <w:ind w:firstLine="480"/>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8"/>
        <w:ind w:firstLine="480"/>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中小企业声明函（工程、服务）</w:t>
      </w:r>
    </w:p>
    <w:p>
      <w:pPr>
        <w:pStyle w:val="18"/>
        <w:ind w:firstLine="480"/>
        <w:rPr>
          <w:rFonts w:hint="default"/>
          <w:highlight w:val="none"/>
        </w:rPr>
      </w:pPr>
      <w:r>
        <w:rPr>
          <w:highlight w:val="none"/>
        </w:rPr>
        <w:t>本公司（联合体）郑重声明，根据《政府采购促进中小企业发展管理办法》（财库﹝2020﹞46 号）的规定，本公司（联合体）参加</w:t>
      </w:r>
      <w:r>
        <w:rPr>
          <w:highlight w:val="none"/>
          <w:u w:val="single"/>
        </w:rPr>
        <w:t>（单位名称）</w:t>
      </w:r>
      <w:r>
        <w:rPr>
          <w:highlight w:val="none"/>
        </w:rPr>
        <w:t>的</w:t>
      </w:r>
      <w:r>
        <w:rPr>
          <w:highlight w:val="none"/>
          <w:u w:val="single"/>
        </w:rPr>
        <w:t>（项目名称）</w:t>
      </w:r>
      <w:r>
        <w:rPr>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8"/>
        <w:ind w:firstLine="480"/>
        <w:rPr>
          <w:rFonts w:hint="default"/>
          <w:highlight w:val="none"/>
        </w:rPr>
      </w:pPr>
      <w:r>
        <w:rPr>
          <w:highlight w:val="none"/>
        </w:rPr>
        <w:t>1.</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w:t>
      </w:r>
      <w:r>
        <w:rPr>
          <w:rFonts w:ascii="宋体" w:hAnsi="宋体" w:eastAsia="宋体" w:cs="宋体"/>
          <w:sz w:val="21"/>
          <w:highlight w:val="none"/>
          <w:vertAlign w:val="superscript"/>
        </w:rPr>
        <w:t>1</w:t>
      </w:r>
      <w:r>
        <w:rPr>
          <w:highlight w:val="none"/>
        </w:rPr>
        <w:t>，属于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2.</w:t>
      </w:r>
      <w:r>
        <w:rPr>
          <w:highlight w:val="none"/>
          <w:u w:val="single"/>
        </w:rPr>
        <w:t>（标的名称）</w:t>
      </w:r>
      <w:r>
        <w:rPr>
          <w:highlight w:val="none"/>
        </w:rPr>
        <w:t>，属于</w:t>
      </w:r>
      <w:r>
        <w:rPr>
          <w:highlight w:val="none"/>
          <w:u w:val="single"/>
        </w:rPr>
        <w:t>（采购文件中明确的所属行业）</w:t>
      </w:r>
      <w:r>
        <w:rPr>
          <w:highlight w:val="none"/>
        </w:rPr>
        <w:t>；承建（承接）企业为</w:t>
      </w:r>
      <w:r>
        <w:rPr>
          <w:highlight w:val="none"/>
          <w:u w:val="single"/>
        </w:rPr>
        <w:t>（企业名称）</w:t>
      </w:r>
      <w:r>
        <w:rPr>
          <w:highlight w:val="none"/>
        </w:rPr>
        <w:t>，从业人员</w:t>
      </w:r>
      <w:r>
        <w:rPr>
          <w:highlight w:val="none"/>
          <w:u w:val="single"/>
        </w:rPr>
        <w:t>　　　　　</w:t>
      </w:r>
      <w:r>
        <w:rPr>
          <w:highlight w:val="none"/>
        </w:rPr>
        <w:t>人，营业收入为</w:t>
      </w:r>
      <w:r>
        <w:rPr>
          <w:highlight w:val="none"/>
          <w:u w:val="single"/>
        </w:rPr>
        <w:t>　　　　　</w:t>
      </w:r>
      <w:r>
        <w:rPr>
          <w:highlight w:val="none"/>
        </w:rPr>
        <w:t>万元，资产总额为</w:t>
      </w:r>
      <w:r>
        <w:rPr>
          <w:highlight w:val="none"/>
          <w:u w:val="single"/>
        </w:rPr>
        <w:t>　　　　　</w:t>
      </w:r>
      <w:r>
        <w:rPr>
          <w:highlight w:val="none"/>
        </w:rPr>
        <w:t>万元，属于</w:t>
      </w:r>
      <w:r>
        <w:rPr>
          <w:highlight w:val="none"/>
          <w:u w:val="single"/>
        </w:rPr>
        <w:t>（中型企业、小型企业、微型企业）</w:t>
      </w:r>
      <w:r>
        <w:rPr>
          <w:highlight w:val="none"/>
        </w:rPr>
        <w:t>；</w:t>
      </w:r>
    </w:p>
    <w:p>
      <w:pPr>
        <w:pStyle w:val="18"/>
        <w:ind w:firstLine="480"/>
        <w:rPr>
          <w:rFonts w:hint="default"/>
          <w:highlight w:val="none"/>
        </w:rPr>
      </w:pPr>
      <w:r>
        <w:rPr>
          <w:highlight w:val="none"/>
        </w:rPr>
        <w:t>……</w:t>
      </w:r>
    </w:p>
    <w:p>
      <w:pPr>
        <w:pStyle w:val="18"/>
        <w:ind w:firstLine="480"/>
        <w:rPr>
          <w:rFonts w:hint="default"/>
          <w:highlight w:val="none"/>
        </w:rPr>
      </w:pPr>
      <w:r>
        <w:rPr>
          <w:highlight w:val="none"/>
        </w:rPr>
        <w:t>以上企业，不属于大企业的分支机构，不存在控股股东为大企业的情形，也不存在与大企业的负责人为同一人的情形。</w:t>
      </w:r>
    </w:p>
    <w:p>
      <w:pPr>
        <w:pStyle w:val="18"/>
        <w:ind w:firstLine="480"/>
        <w:rPr>
          <w:rFonts w:hint="default"/>
          <w:highlight w:val="none"/>
        </w:rPr>
      </w:pPr>
      <w:r>
        <w:rPr>
          <w:highlight w:val="none"/>
        </w:rPr>
        <w:t>本企业对上述声明内容的真实性负责。如有虚假，将依法承担相应责任。</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1、从业人员、营业收入、资产总额填报上一年度数据，无上一年度数据的新成立企业可不填报。</w:t>
      </w:r>
    </w:p>
    <w:p>
      <w:pPr>
        <w:pStyle w:val="18"/>
        <w:ind w:firstLine="480"/>
        <w:rPr>
          <w:rFonts w:hint="default"/>
          <w:highlight w:val="none"/>
        </w:rPr>
      </w:pPr>
      <w:r>
        <w:rPr>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8"/>
        <w:ind w:firstLine="480"/>
        <w:rPr>
          <w:rFonts w:hint="default"/>
          <w:highlight w:val="none"/>
        </w:rPr>
      </w:pPr>
      <w:r>
        <w:rPr>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三-2-②小型、微型企业等证明材料（价格扣除适用，若有）</w:t>
      </w:r>
    </w:p>
    <w:p>
      <w:pPr>
        <w:pStyle w:val="18"/>
        <w:ind w:firstLine="480"/>
        <w:jc w:val="center"/>
        <w:rPr>
          <w:rFonts w:hint="default"/>
          <w:highlight w:val="none"/>
        </w:rPr>
      </w:pPr>
      <w:r>
        <w:rPr>
          <w:highlight w:val="none"/>
        </w:rPr>
        <w:t>编制说明</w:t>
      </w:r>
    </w:p>
    <w:p>
      <w:pPr>
        <w:pStyle w:val="18"/>
        <w:ind w:firstLine="480"/>
        <w:rPr>
          <w:rFonts w:hint="default"/>
          <w:highlight w:val="none"/>
        </w:rPr>
      </w:pPr>
      <w:r>
        <w:rPr>
          <w:highlight w:val="none"/>
        </w:rPr>
        <w:t>1、投标人应按照招标文件要求提供相应证明材料，证明材料应与《中小企业声明函》的内容相一致，否则视为《中小企业声明函》内容不真实。</w:t>
      </w:r>
    </w:p>
    <w:p>
      <w:pPr>
        <w:pStyle w:val="18"/>
        <w:ind w:firstLine="480"/>
        <w:rPr>
          <w:rFonts w:hint="default"/>
          <w:highlight w:val="none"/>
        </w:rPr>
      </w:pPr>
      <w:r>
        <w:rPr>
          <w:highlight w:val="none"/>
        </w:rPr>
        <w:t>2、投标人为监狱企业的，根据其提供的由省级以上监狱管理局、戒毒管理局（含新疆生产建设兵团）出具的属于监狱企业的证明文件进行认定，监狱企业视同小型、微型企业。</w:t>
      </w:r>
    </w:p>
    <w:p>
      <w:pPr>
        <w:pStyle w:val="18"/>
        <w:ind w:firstLine="480"/>
        <w:rPr>
          <w:rFonts w:hint="default"/>
          <w:highlight w:val="none"/>
        </w:rPr>
      </w:pPr>
      <w:r>
        <w:rPr>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8"/>
        <w:ind w:firstLine="480"/>
        <w:rPr>
          <w:rFonts w:hint="default"/>
          <w:highlight w:val="none"/>
        </w:rPr>
      </w:pPr>
      <w:r>
        <w:rPr>
          <w:highlight w:val="none"/>
        </w:rPr>
        <w:t>附：</w:t>
      </w:r>
    </w:p>
    <w:p>
      <w:pPr>
        <w:pStyle w:val="18"/>
        <w:jc w:val="center"/>
        <w:outlineLvl w:val="3"/>
        <w:rPr>
          <w:rFonts w:hint="default"/>
          <w:highlight w:val="none"/>
        </w:rPr>
      </w:pPr>
      <w:r>
        <w:rPr>
          <w:b/>
          <w:sz w:val="24"/>
          <w:highlight w:val="none"/>
        </w:rPr>
        <w:t>残疾人福利性单位声明函（价格扣除适用，若有）</w:t>
      </w:r>
    </w:p>
    <w:p>
      <w:pPr>
        <w:pStyle w:val="18"/>
        <w:ind w:firstLine="480"/>
        <w:rPr>
          <w:rFonts w:hint="default"/>
          <w:highlight w:val="none"/>
        </w:rPr>
      </w:pPr>
      <w:r>
        <w:rPr>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8"/>
        <w:ind w:firstLine="480"/>
        <w:rPr>
          <w:rFonts w:hint="default"/>
          <w:highlight w:val="none"/>
        </w:rPr>
      </w:pPr>
      <w:r>
        <w:rPr>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8"/>
        <w:ind w:firstLine="480"/>
        <w:rPr>
          <w:rFonts w:hint="default"/>
          <w:highlight w:val="none"/>
        </w:rPr>
      </w:pPr>
      <w:r>
        <w:rPr>
          <w:highlight w:val="none"/>
        </w:rPr>
        <w:t>（ ）由本投标人承建的（填写“所投采购包、品目号”）工程</w:t>
      </w:r>
    </w:p>
    <w:p>
      <w:pPr>
        <w:pStyle w:val="18"/>
        <w:ind w:firstLine="480"/>
        <w:rPr>
          <w:rFonts w:hint="default"/>
          <w:highlight w:val="none"/>
        </w:rPr>
      </w:pPr>
      <w:r>
        <w:rPr>
          <w:highlight w:val="none"/>
        </w:rPr>
        <w:t>（ ）由本投标人承接的（填写“所投采购包、品目号”）服务；</w:t>
      </w:r>
    </w:p>
    <w:p>
      <w:pPr>
        <w:pStyle w:val="18"/>
        <w:ind w:firstLine="480"/>
        <w:rPr>
          <w:rFonts w:hint="default"/>
          <w:highlight w:val="none"/>
        </w:rPr>
      </w:pPr>
      <w:r>
        <w:rPr>
          <w:highlight w:val="none"/>
        </w:rPr>
        <w:t>本投标人对上述声明的真实性负责。如有虚假，将依法承担相应责任。</w:t>
      </w:r>
    </w:p>
    <w:p>
      <w:pPr>
        <w:pStyle w:val="18"/>
        <w:ind w:firstLine="480"/>
        <w:rPr>
          <w:rFonts w:hint="default"/>
          <w:highlight w:val="none"/>
        </w:rPr>
      </w:pPr>
      <w:r>
        <w:rPr>
          <w:highlight w:val="none"/>
        </w:rPr>
        <w:t>备注：</w:t>
      </w:r>
    </w:p>
    <w:p>
      <w:pPr>
        <w:pStyle w:val="18"/>
        <w:ind w:firstLine="480"/>
        <w:rPr>
          <w:rFonts w:hint="default"/>
          <w:highlight w:val="none"/>
        </w:rPr>
      </w:pPr>
      <w:r>
        <w:rPr>
          <w:highlight w:val="none"/>
        </w:rPr>
        <w:t>1、请投标人按照实际情况编制填写本声明函，并在相应的（）中打“√”。</w:t>
      </w:r>
    </w:p>
    <w:p>
      <w:pPr>
        <w:pStyle w:val="18"/>
        <w:ind w:firstLine="480"/>
        <w:rPr>
          <w:rFonts w:hint="default"/>
          <w:highlight w:val="none"/>
        </w:rPr>
      </w:pPr>
      <w:r>
        <w:rPr>
          <w:highlight w:val="none"/>
        </w:rPr>
        <w:t>2、若《残疾人福利性单位声明函》内容不真实，视为提供虚假材料。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ind w:firstLine="480"/>
        <w:rPr>
          <w:rFonts w:hint="default"/>
          <w:highlight w:val="none"/>
        </w:rPr>
      </w:pPr>
      <w:r>
        <w:rPr>
          <w:highlight w:val="none"/>
        </w:rPr>
        <w:t>附：</w:t>
      </w:r>
    </w:p>
    <w:p>
      <w:pPr>
        <w:pStyle w:val="18"/>
        <w:jc w:val="center"/>
        <w:outlineLvl w:val="3"/>
        <w:rPr>
          <w:rFonts w:hint="default"/>
          <w:highlight w:val="none"/>
        </w:rPr>
      </w:pPr>
      <w:r>
        <w:rPr>
          <w:b/>
          <w:sz w:val="24"/>
          <w:highlight w:val="none"/>
        </w:rPr>
        <w:t>监狱企业证明材料</w:t>
      </w:r>
    </w:p>
    <w:p>
      <w:pPr>
        <w:pStyle w:val="18"/>
        <w:ind w:firstLine="480"/>
        <w:rPr>
          <w:rFonts w:hint="default"/>
          <w:highlight w:val="none"/>
        </w:rPr>
      </w:pPr>
      <w:r>
        <w:rPr>
          <w:highlight w:val="none"/>
        </w:rPr>
        <w:t>投标人为监狱企业，提供本单位制造的货物（承接的服务），并在电子投标文件中提供省级以上监狱管理局、戒毒管理局（含新疆生产建设兵团）出具的属于监狱企业的证明文件。</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三-3招标文件规定的其他价格扣除证明材料（若有）</w:t>
      </w:r>
    </w:p>
    <w:p>
      <w:pPr>
        <w:pStyle w:val="18"/>
        <w:ind w:firstLine="480"/>
        <w:jc w:val="center"/>
        <w:rPr>
          <w:rFonts w:hint="default"/>
          <w:highlight w:val="none"/>
        </w:rPr>
      </w:pPr>
      <w:r>
        <w:rPr>
          <w:highlight w:val="none"/>
        </w:rPr>
        <w:t>编制说明</w:t>
      </w:r>
    </w:p>
    <w:p>
      <w:pPr>
        <w:pStyle w:val="18"/>
        <w:ind w:firstLine="480"/>
        <w:rPr>
          <w:rFonts w:hint="default"/>
          <w:highlight w:val="none"/>
        </w:rPr>
      </w:pPr>
      <w:r>
        <w:rPr>
          <w:highlight w:val="none"/>
        </w:rPr>
        <w:t>若投标人可享受招标文件规定的除“节能（非强制类）、环境标志产品价格扣除”及“小型、微型企业产品等价格扣除”外的其他价格扣除优惠，则投标人应按照招标文件要求提供相应证明材料。</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四、招标文件规定的加分证明材料（若有）</w:t>
      </w:r>
    </w:p>
    <w:p>
      <w:pPr>
        <w:pStyle w:val="18"/>
        <w:jc w:val="center"/>
        <w:outlineLvl w:val="3"/>
        <w:rPr>
          <w:rFonts w:hint="default"/>
          <w:highlight w:val="none"/>
        </w:rPr>
      </w:pPr>
      <w:r>
        <w:rPr>
          <w:b/>
          <w:sz w:val="24"/>
          <w:highlight w:val="none"/>
        </w:rPr>
        <w:t>四-1优先类节能产品、环境标志产品加分证明材料（若有）</w:t>
      </w:r>
    </w:p>
    <w:p>
      <w:pPr>
        <w:pStyle w:val="18"/>
        <w:jc w:val="center"/>
        <w:outlineLvl w:val="3"/>
        <w:rPr>
          <w:rFonts w:hint="default"/>
          <w:highlight w:val="none"/>
        </w:rPr>
      </w:pPr>
      <w:r>
        <w:rPr>
          <w:b/>
          <w:sz w:val="24"/>
          <w:highlight w:val="none"/>
        </w:rPr>
        <w:t>四-1-①优先类节能产品、环境标志产品统计表（加分适用，若有）</w:t>
      </w:r>
    </w:p>
    <w:p>
      <w:pPr>
        <w:pStyle w:val="18"/>
        <w:ind w:firstLine="480"/>
        <w:rPr>
          <w:rFonts w:hint="default"/>
          <w:highlight w:val="none"/>
        </w:rPr>
      </w:pPr>
      <w:r>
        <w:rPr>
          <w:highlight w:val="none"/>
        </w:rPr>
        <w:t>项目编号：</w:t>
      </w:r>
      <w:r>
        <w:rPr>
          <w:highlight w:val="none"/>
          <w:u w:val="single"/>
        </w:rPr>
        <w:t>　　　　　　　　</w:t>
      </w:r>
    </w:p>
    <w:p>
      <w:pPr>
        <w:pStyle w:val="18"/>
        <w:ind w:firstLine="480"/>
        <w:jc w:val="right"/>
        <w:rPr>
          <w:rFonts w:hint="default"/>
          <w:highlight w:val="none"/>
        </w:rPr>
      </w:pPr>
      <w:r>
        <w:rPr>
          <w:highlight w:val="none"/>
        </w:rPr>
        <w:t>货币及单位：人民币元</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highlight w:val="none"/>
              </w:rPr>
            </w:pPr>
          </w:p>
        </w:tc>
        <w:tc>
          <w:tcPr>
            <w:tcW w:w="7122" w:type="dxa"/>
            <w:gridSpan w:val="6"/>
          </w:tcPr>
          <w:p>
            <w:pPr>
              <w:pStyle w:val="18"/>
              <w:jc w:val="center"/>
              <w:rPr>
                <w:rFonts w:hint="default"/>
                <w:highlight w:val="none"/>
              </w:rPr>
            </w:pPr>
            <w:r>
              <w:rPr>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8"/>
              <w:rPr>
                <w:rFonts w:hint="default"/>
                <w:highlight w:val="none"/>
              </w:rPr>
            </w:pPr>
            <w:r>
              <w:rPr>
                <w:highlight w:val="none"/>
              </w:rPr>
              <w:t>采购包</w:t>
            </w:r>
          </w:p>
        </w:tc>
        <w:tc>
          <w:tcPr>
            <w:tcW w:w="1187" w:type="dxa"/>
          </w:tcPr>
          <w:p>
            <w:pPr>
              <w:pStyle w:val="18"/>
              <w:rPr>
                <w:rFonts w:hint="default"/>
                <w:highlight w:val="none"/>
              </w:rPr>
            </w:pPr>
            <w:r>
              <w:rPr>
                <w:highlight w:val="none"/>
              </w:rPr>
              <w:t>品目号</w:t>
            </w:r>
          </w:p>
        </w:tc>
        <w:tc>
          <w:tcPr>
            <w:tcW w:w="1187" w:type="dxa"/>
          </w:tcPr>
          <w:p>
            <w:pPr>
              <w:pStyle w:val="18"/>
              <w:rPr>
                <w:rFonts w:hint="default"/>
                <w:highlight w:val="none"/>
              </w:rPr>
            </w:pPr>
            <w:r>
              <w:rPr>
                <w:highlight w:val="none"/>
              </w:rPr>
              <w:t>货物名称</w:t>
            </w:r>
          </w:p>
        </w:tc>
        <w:tc>
          <w:tcPr>
            <w:tcW w:w="1187" w:type="dxa"/>
          </w:tcPr>
          <w:p>
            <w:pPr>
              <w:pStyle w:val="18"/>
              <w:rPr>
                <w:rFonts w:hint="default"/>
                <w:highlight w:val="none"/>
              </w:rPr>
            </w:pPr>
            <w:r>
              <w:rPr>
                <w:highlight w:val="none"/>
              </w:rPr>
              <w:t>单价（现场）</w:t>
            </w:r>
          </w:p>
        </w:tc>
        <w:tc>
          <w:tcPr>
            <w:tcW w:w="1187" w:type="dxa"/>
          </w:tcPr>
          <w:p>
            <w:pPr>
              <w:pStyle w:val="18"/>
              <w:rPr>
                <w:rFonts w:hint="default"/>
                <w:highlight w:val="none"/>
              </w:rPr>
            </w:pPr>
            <w:r>
              <w:rPr>
                <w:highlight w:val="none"/>
              </w:rPr>
              <w:t>数量</w:t>
            </w:r>
          </w:p>
        </w:tc>
        <w:tc>
          <w:tcPr>
            <w:tcW w:w="1187" w:type="dxa"/>
          </w:tcPr>
          <w:p>
            <w:pPr>
              <w:pStyle w:val="18"/>
              <w:rPr>
                <w:rFonts w:hint="default"/>
                <w:highlight w:val="none"/>
              </w:rPr>
            </w:pPr>
            <w:r>
              <w:rPr>
                <w:highlight w:val="none"/>
              </w:rPr>
              <w:t>总价（现场）</w:t>
            </w:r>
          </w:p>
        </w:tc>
        <w:tc>
          <w:tcPr>
            <w:tcW w:w="1187" w:type="dxa"/>
          </w:tcPr>
          <w:p>
            <w:pPr>
              <w:pStyle w:val="18"/>
              <w:rPr>
                <w:rFonts w:hint="default"/>
                <w:highlight w:val="none"/>
              </w:rPr>
            </w:pPr>
            <w:r>
              <w:rPr>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8"/>
              <w:rPr>
                <w:rFonts w:hint="default"/>
                <w:highlight w:val="none"/>
              </w:rPr>
            </w:pPr>
            <w:r>
              <w:rPr>
                <w:highlight w:val="none"/>
              </w:rPr>
              <w:t>*</w:t>
            </w:r>
          </w:p>
        </w:tc>
        <w:tc>
          <w:tcPr>
            <w:tcW w:w="1187" w:type="dxa"/>
          </w:tcPr>
          <w:p>
            <w:pPr>
              <w:pStyle w:val="18"/>
              <w:rPr>
                <w:rFonts w:hint="default"/>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highlight w:val="none"/>
              </w:rPr>
            </w:pPr>
          </w:p>
        </w:tc>
        <w:tc>
          <w:tcPr>
            <w:tcW w:w="1187" w:type="dxa"/>
          </w:tcPr>
          <w:p>
            <w:pPr>
              <w:pStyle w:val="18"/>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1、对节能、环境标志产品计算价格扣除时，只依据电子投标文件“四-1-②优先类节能产品、环境标志产品加分证明材料（加分适用，若有）”。</w:t>
      </w:r>
    </w:p>
    <w:p>
      <w:pPr>
        <w:pStyle w:val="18"/>
        <w:ind w:firstLine="480"/>
        <w:rPr>
          <w:rFonts w:hint="default"/>
          <w:highlight w:val="none"/>
        </w:rPr>
      </w:pPr>
      <w:r>
        <w:rPr>
          <w:highlight w:val="none"/>
        </w:rPr>
        <w:t>2、本表以采购包为单位，不同采购包请分别填写；同一采购包请按照其品目号顺序分别填写。</w:t>
      </w:r>
    </w:p>
    <w:p>
      <w:pPr>
        <w:pStyle w:val="18"/>
        <w:ind w:firstLine="480"/>
        <w:rPr>
          <w:rFonts w:hint="default"/>
          <w:highlight w:val="none"/>
        </w:rPr>
      </w:pPr>
      <w:r>
        <w:rPr>
          <w:highlight w:val="none"/>
        </w:rPr>
        <w:t>3、具体统计、计算：</w:t>
      </w:r>
    </w:p>
    <w:p>
      <w:pPr>
        <w:pStyle w:val="18"/>
        <w:ind w:firstLine="480"/>
        <w:rPr>
          <w:rFonts w:hint="default"/>
          <w:highlight w:val="none"/>
        </w:rPr>
      </w:pPr>
      <w:r>
        <w:rPr>
          <w:highlight w:val="none"/>
        </w:rPr>
        <w:t>3.1若节能、环境标志产品仅是构成投标产品的部件、组件或零件，则该投标产品不享受鼓励优惠政策。同一品目中各认证证书不重复计算价格扣除。强制类节能产品不享受价格扣除。</w:t>
      </w:r>
    </w:p>
    <w:p>
      <w:pPr>
        <w:pStyle w:val="18"/>
        <w:ind w:firstLine="480"/>
        <w:rPr>
          <w:rFonts w:hint="default"/>
          <w:highlight w:val="none"/>
        </w:rPr>
      </w:pPr>
      <w:r>
        <w:rPr>
          <w:highlight w:val="none"/>
        </w:rPr>
        <w:t>3.2计算结果若除不尽，可四舍五入保留到小数点后两位。</w:t>
      </w:r>
    </w:p>
    <w:p>
      <w:pPr>
        <w:pStyle w:val="18"/>
        <w:ind w:firstLine="480"/>
        <w:rPr>
          <w:rFonts w:hint="default"/>
          <w:highlight w:val="none"/>
        </w:rPr>
      </w:pPr>
      <w:r>
        <w:rPr>
          <w:highlight w:val="none"/>
        </w:rPr>
        <w:t>3.3投标人应按照招标文件要求认真统计、计算，否则评标委员会不予认定。</w:t>
      </w:r>
    </w:p>
    <w:p>
      <w:pPr>
        <w:pStyle w:val="18"/>
        <w:ind w:firstLine="480"/>
        <w:rPr>
          <w:rFonts w:hint="default"/>
          <w:highlight w:val="none"/>
        </w:rPr>
      </w:pPr>
      <w:r>
        <w:rPr>
          <w:highlight w:val="none"/>
        </w:rPr>
        <w:t>3.4若无节能、环境标志产品，不填写本表，否则，视为提供虚假材料。</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3"/>
        <w:rPr>
          <w:rFonts w:hint="default"/>
          <w:highlight w:val="none"/>
        </w:rPr>
      </w:pPr>
      <w:r>
        <w:rPr>
          <w:b/>
          <w:sz w:val="24"/>
          <w:highlight w:val="none"/>
        </w:rPr>
        <w:t xml:space="preserve"> 四-1-②优先类节能产品、环境标志产品证明材料（加分适用，若有）</w:t>
      </w:r>
    </w:p>
    <w:p>
      <w:pPr>
        <w:pStyle w:val="18"/>
        <w:jc w:val="center"/>
        <w:outlineLvl w:val="3"/>
        <w:rPr>
          <w:rFonts w:hint="default"/>
          <w:highlight w:val="none"/>
        </w:rPr>
      </w:pPr>
      <w:r>
        <w:rPr>
          <w:b/>
          <w:sz w:val="24"/>
          <w:highlight w:val="none"/>
        </w:rPr>
        <w:t xml:space="preserve"> 四-2招标文件规定的其他加分证明材料（若有）</w:t>
      </w:r>
    </w:p>
    <w:p>
      <w:pPr>
        <w:pStyle w:val="18"/>
        <w:ind w:firstLine="480"/>
        <w:jc w:val="center"/>
        <w:rPr>
          <w:rFonts w:hint="default"/>
          <w:highlight w:val="none"/>
        </w:rPr>
      </w:pPr>
      <w:r>
        <w:rPr>
          <w:highlight w:val="none"/>
        </w:rPr>
        <w:t>编制说明</w:t>
      </w:r>
    </w:p>
    <w:p>
      <w:pPr>
        <w:pStyle w:val="18"/>
        <w:ind w:firstLine="480"/>
        <w:rPr>
          <w:rFonts w:hint="default"/>
          <w:highlight w:val="none"/>
        </w:rPr>
      </w:pPr>
      <w:r>
        <w:rPr>
          <w:highlight w:val="none"/>
        </w:rPr>
        <w:t xml:space="preserve"> 若投标人可享受招标文件规定的除“优先类节能产品、环境标志产品加分”外的其他加分优惠，则投标人应按照招标文件要求提供相应证明材料。</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封面格式(技术商务部分)</w:t>
      </w:r>
    </w:p>
    <w:p>
      <w:pPr>
        <w:pStyle w:val="18"/>
        <w:jc w:val="center"/>
        <w:outlineLvl w:val="0"/>
        <w:rPr>
          <w:rFonts w:hint="default"/>
          <w:highlight w:val="none"/>
        </w:rPr>
      </w:pPr>
      <w:r>
        <w:rPr>
          <w:b/>
          <w:sz w:val="48"/>
          <w:highlight w:val="none"/>
        </w:rPr>
        <w:t>福建省政府采购投标文件</w:t>
      </w:r>
    </w:p>
    <w:p>
      <w:pPr>
        <w:pStyle w:val="18"/>
        <w:jc w:val="center"/>
        <w:outlineLvl w:val="0"/>
        <w:rPr>
          <w:rFonts w:hint="default"/>
          <w:b/>
          <w:sz w:val="48"/>
          <w:highlight w:val="none"/>
          <w:lang w:eastAsia="zh-CN"/>
        </w:rPr>
      </w:pPr>
      <w:r>
        <w:rPr>
          <w:b/>
          <w:sz w:val="48"/>
          <w:highlight w:val="none"/>
        </w:rPr>
        <w:t>（技术商务部分）</w:t>
      </w:r>
    </w:p>
    <w:p>
      <w:pPr>
        <w:pStyle w:val="18"/>
        <w:jc w:val="center"/>
        <w:outlineLvl w:val="0"/>
        <w:rPr>
          <w:rFonts w:hint="default"/>
          <w:b/>
          <w:sz w:val="48"/>
          <w:highlight w:val="none"/>
          <w:lang w:eastAsia="zh-CN"/>
        </w:rPr>
      </w:pPr>
    </w:p>
    <w:p>
      <w:pPr>
        <w:pStyle w:val="18"/>
        <w:jc w:val="center"/>
        <w:outlineLvl w:val="0"/>
        <w:rPr>
          <w:rFonts w:hint="default"/>
          <w:highlight w:val="none"/>
          <w:lang w:eastAsia="zh-CN"/>
        </w:rPr>
      </w:pPr>
    </w:p>
    <w:p>
      <w:pPr>
        <w:pStyle w:val="18"/>
        <w:jc w:val="center"/>
        <w:outlineLvl w:val="0"/>
        <w:rPr>
          <w:rFonts w:hint="default"/>
          <w:highlight w:val="none"/>
          <w:lang w:eastAsia="zh-CN"/>
        </w:rPr>
      </w:pPr>
    </w:p>
    <w:p>
      <w:pPr>
        <w:pStyle w:val="18"/>
        <w:jc w:val="center"/>
        <w:outlineLvl w:val="1"/>
        <w:rPr>
          <w:rFonts w:hint="default"/>
          <w:b/>
          <w:sz w:val="36"/>
          <w:highlight w:val="none"/>
          <w:lang w:eastAsia="zh-CN"/>
        </w:rPr>
      </w:pPr>
      <w:r>
        <w:rPr>
          <w:b/>
          <w:sz w:val="36"/>
          <w:highlight w:val="none"/>
        </w:rPr>
        <w:t>（填写正本或副本）</w:t>
      </w:r>
    </w:p>
    <w:p>
      <w:pPr>
        <w:pStyle w:val="18"/>
        <w:jc w:val="center"/>
        <w:outlineLvl w:val="1"/>
        <w:rPr>
          <w:rFonts w:hint="default"/>
          <w:b/>
          <w:sz w:val="36"/>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1"/>
        <w:rPr>
          <w:rFonts w:hint="default"/>
          <w:highlight w:val="none"/>
          <w:lang w:eastAsia="zh-CN"/>
        </w:rPr>
      </w:pPr>
    </w:p>
    <w:p>
      <w:pPr>
        <w:pStyle w:val="18"/>
        <w:jc w:val="center"/>
        <w:outlineLvl w:val="2"/>
        <w:rPr>
          <w:rFonts w:hint="default"/>
          <w:highlight w:val="none"/>
        </w:rPr>
      </w:pPr>
      <w:r>
        <w:rPr>
          <w:b/>
          <w:sz w:val="28"/>
          <w:highlight w:val="none"/>
        </w:rPr>
        <w:t>（项目名称：（由投标人填写）</w:t>
      </w:r>
    </w:p>
    <w:p>
      <w:pPr>
        <w:pStyle w:val="18"/>
        <w:jc w:val="center"/>
        <w:outlineLvl w:val="2"/>
        <w:rPr>
          <w:rFonts w:hint="default"/>
          <w:highlight w:val="none"/>
        </w:rPr>
      </w:pPr>
      <w:r>
        <w:rPr>
          <w:b/>
          <w:sz w:val="28"/>
          <w:highlight w:val="none"/>
        </w:rPr>
        <w:t>（备案编号：（由投标人填写）</w:t>
      </w:r>
    </w:p>
    <w:p>
      <w:pPr>
        <w:pStyle w:val="18"/>
        <w:jc w:val="center"/>
        <w:outlineLvl w:val="2"/>
        <w:rPr>
          <w:rFonts w:hint="default"/>
          <w:highlight w:val="none"/>
        </w:rPr>
      </w:pPr>
      <w:r>
        <w:rPr>
          <w:b/>
          <w:sz w:val="28"/>
          <w:highlight w:val="none"/>
        </w:rPr>
        <w:t>（项目编号：（由投标人填写）</w:t>
      </w:r>
    </w:p>
    <w:p>
      <w:pPr>
        <w:pStyle w:val="18"/>
        <w:jc w:val="center"/>
        <w:outlineLvl w:val="2"/>
        <w:rPr>
          <w:rFonts w:hint="default"/>
          <w:b/>
          <w:sz w:val="28"/>
          <w:highlight w:val="none"/>
          <w:lang w:eastAsia="zh-CN"/>
        </w:rPr>
      </w:pPr>
      <w:r>
        <w:rPr>
          <w:b/>
          <w:sz w:val="28"/>
          <w:highlight w:val="none"/>
        </w:rPr>
        <w:t>（所投采购包：（由投标人填写）</w:t>
      </w:r>
    </w:p>
    <w:p>
      <w:pPr>
        <w:pStyle w:val="18"/>
        <w:jc w:val="center"/>
        <w:outlineLvl w:val="2"/>
        <w:rPr>
          <w:rFonts w:hint="default"/>
          <w:b/>
          <w:sz w:val="28"/>
          <w:highlight w:val="none"/>
          <w:lang w:eastAsia="zh-CN"/>
        </w:rPr>
      </w:pPr>
    </w:p>
    <w:p>
      <w:pPr>
        <w:pStyle w:val="18"/>
        <w:jc w:val="center"/>
        <w:outlineLvl w:val="2"/>
        <w:rPr>
          <w:rFonts w:hint="default"/>
          <w:highlight w:val="none"/>
          <w:lang w:eastAsia="zh-CN"/>
        </w:rPr>
      </w:pPr>
    </w:p>
    <w:p>
      <w:pPr>
        <w:pStyle w:val="18"/>
        <w:jc w:val="center"/>
        <w:outlineLvl w:val="2"/>
        <w:rPr>
          <w:rFonts w:hint="default"/>
          <w:highlight w:val="none"/>
        </w:rPr>
      </w:pPr>
      <w:r>
        <w:rPr>
          <w:b/>
          <w:sz w:val="28"/>
          <w:highlight w:val="none"/>
        </w:rPr>
        <w:t>投标人：（填写“全称”）</w:t>
      </w:r>
    </w:p>
    <w:p>
      <w:pPr>
        <w:pStyle w:val="18"/>
        <w:jc w:val="center"/>
        <w:outlineLvl w:val="2"/>
        <w:rPr>
          <w:rFonts w:hint="default"/>
          <w:highlight w:val="none"/>
        </w:rPr>
      </w:pPr>
      <w:r>
        <w:rPr>
          <w:b/>
          <w:sz w:val="28"/>
          <w:highlight w:val="none"/>
        </w:rPr>
        <w:t>（由投标人填写）年（由投标人填写）月</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索引</w:t>
      </w:r>
    </w:p>
    <w:p>
      <w:pPr>
        <w:pStyle w:val="18"/>
        <w:ind w:firstLine="480"/>
        <w:rPr>
          <w:rFonts w:hint="default"/>
          <w:highlight w:val="none"/>
        </w:rPr>
      </w:pPr>
      <w:r>
        <w:rPr>
          <w:highlight w:val="none"/>
        </w:rPr>
        <w:t>一、标的说明一览表</w:t>
      </w:r>
    </w:p>
    <w:p>
      <w:pPr>
        <w:pStyle w:val="18"/>
        <w:ind w:firstLine="480"/>
        <w:rPr>
          <w:rFonts w:hint="default"/>
          <w:highlight w:val="none"/>
        </w:rPr>
      </w:pPr>
      <w:r>
        <w:rPr>
          <w:highlight w:val="none"/>
        </w:rPr>
        <w:t>二、技术和服务要求响应表</w:t>
      </w:r>
    </w:p>
    <w:p>
      <w:pPr>
        <w:pStyle w:val="18"/>
        <w:ind w:firstLine="480"/>
        <w:rPr>
          <w:rFonts w:hint="default"/>
          <w:highlight w:val="none"/>
        </w:rPr>
      </w:pPr>
      <w:r>
        <w:rPr>
          <w:highlight w:val="none"/>
        </w:rPr>
        <w:t>三、商务条件响应表</w:t>
      </w:r>
    </w:p>
    <w:p>
      <w:pPr>
        <w:pStyle w:val="18"/>
        <w:ind w:firstLine="480"/>
        <w:rPr>
          <w:rFonts w:hint="default"/>
          <w:highlight w:val="none"/>
        </w:rPr>
      </w:pPr>
      <w:r>
        <w:rPr>
          <w:highlight w:val="none"/>
        </w:rPr>
        <w:t>四、投标人提交的其他资料（若有）</w:t>
      </w:r>
    </w:p>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技术商务部分中不得出现报价部分的全部或部分的投标报价信息（或组成资料），否则符合性审查不合格。</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一、标的说明一览表</w:t>
      </w:r>
    </w:p>
    <w:p>
      <w:pPr>
        <w:pStyle w:val="18"/>
        <w:ind w:firstLine="480"/>
        <w:rPr>
          <w:rFonts w:hint="default"/>
          <w:highlight w:val="none"/>
        </w:rPr>
      </w:pPr>
      <w:r>
        <w:rPr>
          <w:highlight w:val="none"/>
        </w:rPr>
        <w:t>项目编号：</w:t>
      </w:r>
      <w:r>
        <w:rPr>
          <w:highlight w:val="none"/>
          <w:u w:val="singl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8"/>
              <w:rPr>
                <w:rFonts w:hint="default"/>
                <w:highlight w:val="none"/>
              </w:rPr>
            </w:pPr>
            <w:r>
              <w:rPr>
                <w:highlight w:val="none"/>
              </w:rPr>
              <w:t>采购包</w:t>
            </w:r>
          </w:p>
        </w:tc>
        <w:tc>
          <w:tcPr>
            <w:tcW w:w="1187" w:type="dxa"/>
          </w:tcPr>
          <w:p>
            <w:pPr>
              <w:pStyle w:val="18"/>
              <w:rPr>
                <w:rFonts w:hint="default"/>
                <w:highlight w:val="none"/>
              </w:rPr>
            </w:pPr>
            <w:r>
              <w:rPr>
                <w:highlight w:val="none"/>
              </w:rPr>
              <w:t>品目号</w:t>
            </w:r>
          </w:p>
        </w:tc>
        <w:tc>
          <w:tcPr>
            <w:tcW w:w="1187" w:type="dxa"/>
          </w:tcPr>
          <w:p>
            <w:pPr>
              <w:pStyle w:val="18"/>
              <w:rPr>
                <w:rFonts w:hint="default"/>
                <w:highlight w:val="none"/>
              </w:rPr>
            </w:pPr>
            <w:r>
              <w:rPr>
                <w:highlight w:val="none"/>
              </w:rPr>
              <w:t>投标标的</w:t>
            </w:r>
          </w:p>
        </w:tc>
        <w:tc>
          <w:tcPr>
            <w:tcW w:w="1187" w:type="dxa"/>
          </w:tcPr>
          <w:p>
            <w:pPr>
              <w:pStyle w:val="18"/>
              <w:rPr>
                <w:rFonts w:hint="default"/>
                <w:highlight w:val="none"/>
              </w:rPr>
            </w:pPr>
            <w:r>
              <w:rPr>
                <w:highlight w:val="none"/>
              </w:rPr>
              <w:t>数量</w:t>
            </w:r>
          </w:p>
        </w:tc>
        <w:tc>
          <w:tcPr>
            <w:tcW w:w="1187" w:type="dxa"/>
          </w:tcPr>
          <w:p>
            <w:pPr>
              <w:pStyle w:val="18"/>
              <w:rPr>
                <w:rFonts w:hint="default"/>
                <w:highlight w:val="none"/>
              </w:rPr>
            </w:pPr>
            <w:r>
              <w:rPr>
                <w:highlight w:val="none"/>
              </w:rPr>
              <w:t>规格</w:t>
            </w:r>
          </w:p>
        </w:tc>
        <w:tc>
          <w:tcPr>
            <w:tcW w:w="1187" w:type="dxa"/>
          </w:tcPr>
          <w:p>
            <w:pPr>
              <w:pStyle w:val="18"/>
              <w:rPr>
                <w:rFonts w:hint="default"/>
                <w:highlight w:val="none"/>
              </w:rPr>
            </w:pPr>
            <w:r>
              <w:rPr>
                <w:highlight w:val="none"/>
              </w:rPr>
              <w:t>来源地</w:t>
            </w:r>
          </w:p>
        </w:tc>
        <w:tc>
          <w:tcPr>
            <w:tcW w:w="1187" w:type="dxa"/>
          </w:tcPr>
          <w:p>
            <w:pPr>
              <w:pStyle w:val="18"/>
              <w:rPr>
                <w:rFonts w:hint="default"/>
                <w:highlight w:val="none"/>
              </w:rPr>
            </w:pPr>
            <w:r>
              <w:rPr>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18"/>
              <w:rPr>
                <w:rFonts w:hint="default"/>
                <w:highlight w:val="none"/>
              </w:rPr>
            </w:pPr>
            <w:r>
              <w:rPr>
                <w:highlight w:val="none"/>
              </w:rPr>
              <w:t>*</w:t>
            </w:r>
          </w:p>
        </w:tc>
        <w:tc>
          <w:tcPr>
            <w:tcW w:w="1187" w:type="dxa"/>
          </w:tcPr>
          <w:p>
            <w:pPr>
              <w:pStyle w:val="18"/>
              <w:rPr>
                <w:rFonts w:hint="default"/>
                <w:highlight w:val="none"/>
              </w:rPr>
            </w:pPr>
            <w:r>
              <w:rPr>
                <w:highlight w:val="none"/>
              </w:rPr>
              <w:t>*-1</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pPr>
              <w:rPr>
                <w:highlight w:val="none"/>
              </w:rPr>
            </w:pPr>
          </w:p>
        </w:tc>
        <w:tc>
          <w:tcPr>
            <w:tcW w:w="1187" w:type="dxa"/>
          </w:tcPr>
          <w:p>
            <w:pPr>
              <w:pStyle w:val="18"/>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18"/>
              <w:rPr>
                <w:rFonts w:hint="default"/>
                <w:highlight w:val="none"/>
              </w:rPr>
            </w:pPr>
            <w:r>
              <w:rPr>
                <w:highlight w:val="none"/>
              </w:rPr>
              <w:t>…</w:t>
            </w: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c>
          <w:tcPr>
            <w:tcW w:w="1187" w:type="dxa"/>
          </w:tcPr>
          <w:p>
            <w:pPr>
              <w:rPr>
                <w:highlight w:val="none"/>
              </w:rPr>
            </w:pP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1、本表应按照下列规定填写：</w:t>
      </w:r>
    </w:p>
    <w:p>
      <w:pPr>
        <w:pStyle w:val="18"/>
        <w:ind w:firstLine="480"/>
        <w:rPr>
          <w:rFonts w:hint="default"/>
          <w:highlight w:val="none"/>
        </w:rPr>
      </w:pPr>
      <w:r>
        <w:rPr>
          <w:highlight w:val="none"/>
        </w:rPr>
        <w:t>1.1“采购包”、“品目号”、“投标标的”及“数量”应与招标文件《采购标的一览表》中的有关内容（“采购包”、“品目号”、“采购标的”及“数量”）保持一致。</w:t>
      </w:r>
    </w:p>
    <w:p>
      <w:pPr>
        <w:pStyle w:val="18"/>
        <w:ind w:firstLine="480"/>
        <w:rPr>
          <w:rFonts w:hint="default"/>
          <w:highlight w:val="none"/>
        </w:rPr>
      </w:pPr>
      <w:r>
        <w:rPr>
          <w:highlight w:val="none"/>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8"/>
        <w:ind w:firstLine="480"/>
        <w:rPr>
          <w:rFonts w:hint="default"/>
          <w:highlight w:val="none"/>
        </w:rPr>
      </w:pPr>
      <w:r>
        <w:rPr>
          <w:highlight w:val="none"/>
        </w:rPr>
        <w:t>1.3“投标标的”为服务的：“规格”项下应填写服务提供者提供的服务标准及品牌（若有）。“来源地”应填写服务提供者的所在地。“备注”项下应填写关于服务标准所涵盖的具体项目或内容的说明等。</w:t>
      </w:r>
    </w:p>
    <w:p>
      <w:pPr>
        <w:pStyle w:val="18"/>
        <w:ind w:firstLine="480"/>
        <w:rPr>
          <w:rFonts w:hint="default"/>
          <w:highlight w:val="none"/>
        </w:rPr>
      </w:pPr>
      <w:r>
        <w:rPr>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8"/>
        <w:ind w:firstLine="480"/>
        <w:rPr>
          <w:rFonts w:hint="default"/>
          <w:highlight w:val="none"/>
        </w:rPr>
      </w:pPr>
      <w:r>
        <w:rPr>
          <w:highlight w:val="none"/>
        </w:rPr>
        <w:t>3、电子投标文件中涉及“投标标的”、“数量”、“规格”、“来源地”的内容若不一致，应以本表为准。</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二、技术和服务要求响应表</w:t>
      </w:r>
    </w:p>
    <w:p>
      <w:pPr>
        <w:pStyle w:val="18"/>
        <w:ind w:firstLine="480"/>
        <w:rPr>
          <w:rFonts w:hint="default"/>
          <w:highlight w:val="none"/>
        </w:rPr>
      </w:pPr>
      <w:r>
        <w:rPr>
          <w:highlight w:val="none"/>
        </w:rPr>
        <w:t>项目编号：</w:t>
      </w:r>
      <w:r>
        <w:rPr>
          <w:highlight w:val="none"/>
          <w:u w:val="singl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8"/>
              <w:rPr>
                <w:rFonts w:hint="default"/>
                <w:highlight w:val="none"/>
              </w:rPr>
            </w:pPr>
            <w:r>
              <w:rPr>
                <w:highlight w:val="none"/>
              </w:rPr>
              <w:t>采购包</w:t>
            </w:r>
          </w:p>
        </w:tc>
        <w:tc>
          <w:tcPr>
            <w:tcW w:w="1661" w:type="dxa"/>
          </w:tcPr>
          <w:p>
            <w:pPr>
              <w:pStyle w:val="18"/>
              <w:rPr>
                <w:rFonts w:hint="default"/>
                <w:highlight w:val="none"/>
              </w:rPr>
            </w:pPr>
            <w:r>
              <w:rPr>
                <w:highlight w:val="none"/>
              </w:rPr>
              <w:t>品目号</w:t>
            </w:r>
          </w:p>
        </w:tc>
        <w:tc>
          <w:tcPr>
            <w:tcW w:w="1661" w:type="dxa"/>
          </w:tcPr>
          <w:p>
            <w:pPr>
              <w:pStyle w:val="18"/>
              <w:rPr>
                <w:rFonts w:hint="default"/>
                <w:highlight w:val="none"/>
              </w:rPr>
            </w:pPr>
            <w:r>
              <w:rPr>
                <w:highlight w:val="none"/>
              </w:rPr>
              <w:t>技术和服务要求</w:t>
            </w:r>
          </w:p>
        </w:tc>
        <w:tc>
          <w:tcPr>
            <w:tcW w:w="1661" w:type="dxa"/>
          </w:tcPr>
          <w:p>
            <w:pPr>
              <w:pStyle w:val="18"/>
              <w:rPr>
                <w:rFonts w:hint="default"/>
                <w:highlight w:val="none"/>
              </w:rPr>
            </w:pPr>
            <w:r>
              <w:rPr>
                <w:highlight w:val="none"/>
              </w:rPr>
              <w:t>投标响应</w:t>
            </w:r>
          </w:p>
        </w:tc>
        <w:tc>
          <w:tcPr>
            <w:tcW w:w="1661" w:type="dxa"/>
          </w:tcPr>
          <w:p>
            <w:pPr>
              <w:pStyle w:val="18"/>
              <w:rPr>
                <w:rFonts w:hint="default"/>
                <w:highlight w:val="none"/>
              </w:rPr>
            </w:pPr>
            <w:r>
              <w:rPr>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8"/>
              <w:rPr>
                <w:rFonts w:hint="default"/>
                <w:highlight w:val="none"/>
              </w:rPr>
            </w:pPr>
            <w:r>
              <w:rPr>
                <w:highlight w:val="none"/>
              </w:rPr>
              <w:t>*</w:t>
            </w:r>
          </w:p>
        </w:tc>
        <w:tc>
          <w:tcPr>
            <w:tcW w:w="1661" w:type="dxa"/>
          </w:tcPr>
          <w:p>
            <w:pPr>
              <w:pStyle w:val="18"/>
              <w:rPr>
                <w:rFonts w:hint="default"/>
                <w:highlight w:val="none"/>
              </w:rPr>
            </w:pPr>
            <w:r>
              <w:rPr>
                <w:highlight w:val="none"/>
              </w:rPr>
              <w:t>*-1</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highlight w:val="none"/>
              </w:rPr>
            </w:pPr>
          </w:p>
        </w:tc>
        <w:tc>
          <w:tcPr>
            <w:tcW w:w="1661" w:type="dxa"/>
          </w:tcPr>
          <w:p>
            <w:pPr>
              <w:pStyle w:val="18"/>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8"/>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c>
          <w:tcPr>
            <w:tcW w:w="1661" w:type="dxa"/>
          </w:tcPr>
          <w:p>
            <w:pPr>
              <w:rPr>
                <w:highlight w:val="none"/>
              </w:rPr>
            </w:pP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1、本表应按照下列规定填写：</w:t>
      </w:r>
    </w:p>
    <w:p>
      <w:pPr>
        <w:pStyle w:val="18"/>
        <w:ind w:firstLine="480"/>
        <w:rPr>
          <w:rFonts w:hint="default"/>
          <w:highlight w:val="none"/>
        </w:rPr>
      </w:pPr>
      <w:r>
        <w:rPr>
          <w:highlight w:val="none"/>
        </w:rPr>
        <w:t>1.1“技术和服务要求”项下填写的内容应与招标文件第五章“技术和服务要求”的内容保持一致。</w:t>
      </w:r>
    </w:p>
    <w:p>
      <w:pPr>
        <w:pStyle w:val="18"/>
        <w:ind w:firstLine="480"/>
        <w:rPr>
          <w:rFonts w:hint="default"/>
          <w:highlight w:val="none"/>
        </w:rPr>
      </w:pPr>
      <w:r>
        <w:rPr>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8"/>
        <w:ind w:firstLine="480"/>
        <w:rPr>
          <w:rFonts w:hint="default"/>
          <w:highlight w:val="none"/>
        </w:rPr>
      </w:pPr>
      <w:r>
        <w:rPr>
          <w:highlight w:val="none"/>
        </w:rPr>
        <w:t>1.3“是否偏离及说明”项下应按下列规定填写：优于的，填写“正偏离”；符合的，填写“无偏离”；低于的，填写“负偏离”。</w:t>
      </w:r>
    </w:p>
    <w:p>
      <w:pPr>
        <w:pStyle w:val="18"/>
        <w:ind w:firstLine="480"/>
        <w:rPr>
          <w:rFonts w:hint="default"/>
          <w:highlight w:val="none"/>
        </w:rPr>
      </w:pPr>
      <w:r>
        <w:rPr>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三、商务条件响应表</w:t>
      </w:r>
    </w:p>
    <w:p>
      <w:pPr>
        <w:pStyle w:val="18"/>
        <w:ind w:firstLine="480"/>
        <w:rPr>
          <w:rFonts w:hint="default"/>
          <w:highlight w:val="none"/>
        </w:rPr>
      </w:pPr>
      <w:r>
        <w:rPr>
          <w:highlight w:val="none"/>
        </w:rPr>
        <w:t>项目编号：</w:t>
      </w:r>
      <w:r>
        <w:rPr>
          <w:highlight w:val="none"/>
          <w:u w:val="single"/>
        </w:rPr>
        <w:t>　　　　　　　　</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8"/>
              <w:rPr>
                <w:rFonts w:hint="default"/>
                <w:highlight w:val="none"/>
              </w:rPr>
            </w:pPr>
            <w:r>
              <w:rPr>
                <w:highlight w:val="none"/>
              </w:rPr>
              <w:t>采购包</w:t>
            </w:r>
          </w:p>
        </w:tc>
        <w:tc>
          <w:tcPr>
            <w:tcW w:w="1661" w:type="dxa"/>
          </w:tcPr>
          <w:p>
            <w:pPr>
              <w:pStyle w:val="18"/>
              <w:rPr>
                <w:rFonts w:hint="default"/>
                <w:highlight w:val="none"/>
              </w:rPr>
            </w:pPr>
            <w:r>
              <w:rPr>
                <w:highlight w:val="none"/>
              </w:rPr>
              <w:t>品目号</w:t>
            </w:r>
          </w:p>
        </w:tc>
        <w:tc>
          <w:tcPr>
            <w:tcW w:w="1661" w:type="dxa"/>
          </w:tcPr>
          <w:p>
            <w:pPr>
              <w:pStyle w:val="18"/>
              <w:rPr>
                <w:rFonts w:hint="default"/>
                <w:highlight w:val="none"/>
              </w:rPr>
            </w:pPr>
            <w:r>
              <w:rPr>
                <w:highlight w:val="none"/>
              </w:rPr>
              <w:t>商务条件</w:t>
            </w:r>
          </w:p>
        </w:tc>
        <w:tc>
          <w:tcPr>
            <w:tcW w:w="1661" w:type="dxa"/>
          </w:tcPr>
          <w:p>
            <w:pPr>
              <w:pStyle w:val="18"/>
              <w:rPr>
                <w:rFonts w:hint="default"/>
                <w:highlight w:val="none"/>
              </w:rPr>
            </w:pPr>
            <w:r>
              <w:rPr>
                <w:highlight w:val="none"/>
              </w:rPr>
              <w:t>投标响应</w:t>
            </w:r>
          </w:p>
        </w:tc>
        <w:tc>
          <w:tcPr>
            <w:tcW w:w="1661" w:type="dxa"/>
          </w:tcPr>
          <w:p>
            <w:pPr>
              <w:pStyle w:val="18"/>
              <w:rPr>
                <w:rFonts w:hint="default"/>
                <w:highlight w:val="none"/>
              </w:rPr>
            </w:pPr>
            <w:r>
              <w:rPr>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8"/>
              <w:rPr>
                <w:rFonts w:hint="default"/>
                <w:highlight w:val="none"/>
              </w:rPr>
            </w:pPr>
            <w:r>
              <w:rPr>
                <w:highlight w:val="none"/>
              </w:rPr>
              <w:t>*</w:t>
            </w:r>
          </w:p>
        </w:tc>
        <w:tc>
          <w:tcPr>
            <w:tcW w:w="1661" w:type="dxa"/>
          </w:tcPr>
          <w:p>
            <w:pPr>
              <w:pStyle w:val="18"/>
              <w:rPr>
                <w:rFonts w:hint="default"/>
                <w:highlight w:val="none"/>
              </w:rPr>
            </w:pPr>
            <w:r>
              <w:rPr>
                <w:highlight w:val="none"/>
              </w:rPr>
              <w:t>*-1</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highlight w:val="none"/>
              </w:rPr>
            </w:pPr>
          </w:p>
        </w:tc>
        <w:tc>
          <w:tcPr>
            <w:tcW w:w="1661" w:type="dxa"/>
          </w:tcPr>
          <w:p>
            <w:pPr>
              <w:pStyle w:val="18"/>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8"/>
              <w:rPr>
                <w:rFonts w:hint="default"/>
                <w:highlight w:val="none"/>
              </w:rPr>
            </w:pPr>
            <w:r>
              <w:rPr>
                <w:highlight w:val="none"/>
              </w:rPr>
              <w:t>…</w:t>
            </w:r>
          </w:p>
        </w:tc>
        <w:tc>
          <w:tcPr>
            <w:tcW w:w="1661" w:type="dxa"/>
          </w:tcPr>
          <w:p>
            <w:pPr>
              <w:rPr>
                <w:highlight w:val="none"/>
              </w:rPr>
            </w:pPr>
          </w:p>
        </w:tc>
        <w:tc>
          <w:tcPr>
            <w:tcW w:w="1661" w:type="dxa"/>
          </w:tcPr>
          <w:p>
            <w:pPr>
              <w:rPr>
                <w:highlight w:val="none"/>
              </w:rPr>
            </w:pPr>
          </w:p>
        </w:tc>
        <w:tc>
          <w:tcPr>
            <w:tcW w:w="1661" w:type="dxa"/>
          </w:tcPr>
          <w:p>
            <w:pPr>
              <w:rPr>
                <w:highlight w:val="none"/>
              </w:rPr>
            </w:pPr>
          </w:p>
        </w:tc>
        <w:tc>
          <w:tcPr>
            <w:tcW w:w="1661" w:type="dxa"/>
          </w:tcPr>
          <w:p>
            <w:pPr>
              <w:rPr>
                <w:highlight w:val="none"/>
              </w:rPr>
            </w:pPr>
          </w:p>
        </w:tc>
      </w:tr>
    </w:tbl>
    <w:p>
      <w:pPr>
        <w:pStyle w:val="18"/>
        <w:ind w:firstLine="480"/>
        <w:rPr>
          <w:rFonts w:hint="default"/>
          <w:highlight w:val="none"/>
        </w:rPr>
      </w:pPr>
      <w:r>
        <w:rPr>
          <w:highlight w:val="none"/>
        </w:rPr>
        <w:t>※注意：</w:t>
      </w:r>
    </w:p>
    <w:p>
      <w:pPr>
        <w:pStyle w:val="18"/>
        <w:ind w:firstLine="480"/>
        <w:rPr>
          <w:rFonts w:hint="default"/>
          <w:highlight w:val="none"/>
        </w:rPr>
      </w:pPr>
      <w:r>
        <w:rPr>
          <w:highlight w:val="none"/>
        </w:rPr>
        <w:t>1、本表应按照下列规定填写：</w:t>
      </w:r>
    </w:p>
    <w:p>
      <w:pPr>
        <w:pStyle w:val="18"/>
        <w:ind w:firstLine="480"/>
        <w:rPr>
          <w:rFonts w:hint="default"/>
          <w:highlight w:val="none"/>
        </w:rPr>
      </w:pPr>
      <w:r>
        <w:rPr>
          <w:highlight w:val="none"/>
        </w:rPr>
        <w:t>1.1“商务条件”项下填写的内容应与招标文件第五章“商务条件”的内容保持一致。</w:t>
      </w:r>
    </w:p>
    <w:p>
      <w:pPr>
        <w:pStyle w:val="18"/>
        <w:ind w:firstLine="480"/>
        <w:rPr>
          <w:rFonts w:hint="default"/>
          <w:highlight w:val="none"/>
        </w:rPr>
      </w:pPr>
      <w:r>
        <w:rPr>
          <w:highlight w:val="none"/>
        </w:rPr>
        <w:t>1.2“投标响应”项下应填写具体的响应内容并与“商务条件”项下填写的内容逐项对应；对“商务条件”项下涉及“≥或＞”、“≤或＜”及某个区间值范围内的内容，应填写具体的数值。</w:t>
      </w:r>
    </w:p>
    <w:p>
      <w:pPr>
        <w:pStyle w:val="18"/>
        <w:ind w:firstLine="480"/>
        <w:rPr>
          <w:rFonts w:hint="default"/>
          <w:highlight w:val="none"/>
        </w:rPr>
      </w:pPr>
      <w:r>
        <w:rPr>
          <w:highlight w:val="none"/>
        </w:rPr>
        <w:t>1.3“是否偏离及说明”项下应按下列规定填写：优于的，填写“正偏离”；符合的，填写“无偏离”；低于的，填写“负偏离”。</w:t>
      </w:r>
    </w:p>
    <w:p>
      <w:pPr>
        <w:pStyle w:val="18"/>
        <w:ind w:firstLine="480"/>
        <w:rPr>
          <w:rFonts w:hint="default"/>
          <w:highlight w:val="none"/>
        </w:rPr>
      </w:pPr>
      <w:r>
        <w:rPr>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8"/>
        <w:ind w:firstLine="480"/>
        <w:jc w:val="right"/>
        <w:rPr>
          <w:rFonts w:hint="default"/>
          <w:highlight w:val="none"/>
        </w:rPr>
      </w:pPr>
      <w:r>
        <w:rPr>
          <w:highlight w:val="none"/>
        </w:rPr>
        <w:t>投标人：</w:t>
      </w:r>
      <w:r>
        <w:rPr>
          <w:highlight w:val="none"/>
          <w:u w:val="single"/>
        </w:rPr>
        <w:t>（全称并加盖单位公章）</w:t>
      </w:r>
    </w:p>
    <w:p>
      <w:pPr>
        <w:pStyle w:val="18"/>
        <w:ind w:firstLine="480"/>
        <w:jc w:val="right"/>
        <w:rPr>
          <w:rFonts w:hint="default"/>
          <w:highlight w:val="none"/>
        </w:rPr>
      </w:pPr>
      <w:r>
        <w:rPr>
          <w:highlight w:val="none"/>
        </w:rPr>
        <w:t>日期：</w:t>
      </w:r>
      <w:r>
        <w:rPr>
          <w:highlight w:val="none"/>
          <w:u w:val="single"/>
        </w:rPr>
        <w:t>　　年　　月　　日</w:t>
      </w:r>
    </w:p>
    <w:p>
      <w:pPr>
        <w:pStyle w:val="18"/>
        <w:rPr>
          <w:rFonts w:hint="default"/>
          <w:highlight w:val="none"/>
          <w:lang w:eastAsia="zh-CN"/>
        </w:rPr>
      </w:pPr>
      <w:r>
        <w:rPr>
          <w:highlight w:val="none"/>
        </w:rPr>
        <w:t xml:space="preserve"> </w:t>
      </w:r>
    </w:p>
    <w:p>
      <w:pPr>
        <w:pStyle w:val="18"/>
        <w:rPr>
          <w:rFonts w:hint="default"/>
          <w:highlight w:val="none"/>
        </w:rPr>
      </w:pPr>
      <w:r>
        <w:rPr>
          <w:highlight w:val="none"/>
        </w:rPr>
        <w:br w:type="page"/>
      </w:r>
    </w:p>
    <w:p>
      <w:pPr>
        <w:pStyle w:val="18"/>
        <w:jc w:val="center"/>
        <w:outlineLvl w:val="2"/>
        <w:rPr>
          <w:rFonts w:hint="default"/>
          <w:highlight w:val="none"/>
        </w:rPr>
      </w:pPr>
      <w:r>
        <w:rPr>
          <w:b/>
          <w:sz w:val="28"/>
          <w:highlight w:val="none"/>
        </w:rPr>
        <w:t>四、投标人提交的其他资料（若有）</w:t>
      </w:r>
    </w:p>
    <w:p>
      <w:pPr>
        <w:pStyle w:val="18"/>
        <w:ind w:firstLine="480"/>
        <w:jc w:val="center"/>
        <w:rPr>
          <w:rFonts w:hint="default"/>
          <w:highlight w:val="none"/>
        </w:rPr>
      </w:pPr>
      <w:r>
        <w:rPr>
          <w:highlight w:val="none"/>
        </w:rPr>
        <w:t>编制说明</w:t>
      </w:r>
    </w:p>
    <w:p>
      <w:pPr>
        <w:pStyle w:val="18"/>
        <w:ind w:firstLine="480"/>
        <w:rPr>
          <w:rFonts w:hint="default"/>
          <w:highlight w:val="none"/>
        </w:rPr>
      </w:pPr>
      <w:r>
        <w:rPr>
          <w:highlight w:val="none"/>
        </w:rPr>
        <w:t>1、招标文件要求提交的除“资格及资信证明部分”、“报价部分”外的其他证明材料或资料加盖投标人的单位公章后应在此项下提交。</w:t>
      </w:r>
    </w:p>
    <w:p>
      <w:pPr>
        <w:pStyle w:val="18"/>
        <w:ind w:firstLine="480"/>
        <w:rPr>
          <w:rFonts w:hint="default"/>
          <w:highlight w:val="none"/>
        </w:rPr>
      </w:pPr>
      <w:r>
        <w:rPr>
          <w:highlight w:val="none"/>
        </w:rPr>
        <w:t>2、招标文件要求投标人提供方案（包括但不限于：组织、实施、技术、服务方案等）的，投标人应在此项下提交。</w:t>
      </w:r>
    </w:p>
    <w:p>
      <w:pPr>
        <w:pStyle w:val="18"/>
        <w:ind w:firstLine="480"/>
        <w:rPr>
          <w:rFonts w:hint="default"/>
          <w:highlight w:val="none"/>
        </w:rPr>
      </w:pPr>
      <w:r>
        <w:rPr>
          <w:highlight w:val="none"/>
        </w:rPr>
        <w:t>3、除招标文件另有规定外，投标人认为需要提交的其他证明材料或资料加盖投标人的单位公章后应在此项下提交。</w:t>
      </w:r>
    </w:p>
    <w:p>
      <w:pPr>
        <w:pStyle w:val="18"/>
        <w:rPr>
          <w:rFonts w:hint="default"/>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8E9883"/>
    <w:multiLevelType w:val="singleLevel"/>
    <w:tmpl w:val="B68E9883"/>
    <w:lvl w:ilvl="0" w:tentative="0">
      <w:start w:val="2"/>
      <w:numFmt w:val="chineseCounting"/>
      <w:suff w:val="nothing"/>
      <w:lvlText w:val="%1、"/>
      <w:lvlJc w:val="left"/>
      <w:rPr>
        <w:rFonts w:hint="eastAsia"/>
      </w:rPr>
    </w:lvl>
  </w:abstractNum>
  <w:abstractNum w:abstractNumId="1">
    <w:nsid w:val="78AE2957"/>
    <w:multiLevelType w:val="singleLevel"/>
    <w:tmpl w:val="78AE2957"/>
    <w:lvl w:ilvl="0" w:tentative="0">
      <w:start w:val="1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jNjU4N2UyYmYwMmI5NWU0ZjMwYjRkNDRmMGY2NjIifQ=="/>
  </w:docVars>
  <w:rsids>
    <w:rsidRoot w:val="53B52B8D"/>
    <w:rsid w:val="0003537D"/>
    <w:rsid w:val="001608C1"/>
    <w:rsid w:val="001D406D"/>
    <w:rsid w:val="002A0DD3"/>
    <w:rsid w:val="00334EDA"/>
    <w:rsid w:val="003766B3"/>
    <w:rsid w:val="00394F9A"/>
    <w:rsid w:val="003E38BD"/>
    <w:rsid w:val="00416C10"/>
    <w:rsid w:val="005C3455"/>
    <w:rsid w:val="00643357"/>
    <w:rsid w:val="006567EC"/>
    <w:rsid w:val="006825A8"/>
    <w:rsid w:val="006C24C6"/>
    <w:rsid w:val="008943FF"/>
    <w:rsid w:val="008C54F8"/>
    <w:rsid w:val="008E271F"/>
    <w:rsid w:val="00941BDE"/>
    <w:rsid w:val="00A9145B"/>
    <w:rsid w:val="00B5328B"/>
    <w:rsid w:val="00C26D25"/>
    <w:rsid w:val="00C6239E"/>
    <w:rsid w:val="00C85F20"/>
    <w:rsid w:val="00DE3738"/>
    <w:rsid w:val="00EF4A94"/>
    <w:rsid w:val="00F3125D"/>
    <w:rsid w:val="00F50960"/>
    <w:rsid w:val="00FB4993"/>
    <w:rsid w:val="01203706"/>
    <w:rsid w:val="01351EE9"/>
    <w:rsid w:val="02A14C7A"/>
    <w:rsid w:val="02B32C00"/>
    <w:rsid w:val="02FC09FC"/>
    <w:rsid w:val="030E3147"/>
    <w:rsid w:val="031C2553"/>
    <w:rsid w:val="03342715"/>
    <w:rsid w:val="03CF67C9"/>
    <w:rsid w:val="042C4A18"/>
    <w:rsid w:val="045D2E23"/>
    <w:rsid w:val="046B3792"/>
    <w:rsid w:val="04C74740"/>
    <w:rsid w:val="052878D5"/>
    <w:rsid w:val="06606BFB"/>
    <w:rsid w:val="06A44D39"/>
    <w:rsid w:val="07630750"/>
    <w:rsid w:val="07AA637F"/>
    <w:rsid w:val="07D258D6"/>
    <w:rsid w:val="08202AE5"/>
    <w:rsid w:val="08FA1588"/>
    <w:rsid w:val="095F3199"/>
    <w:rsid w:val="096802A0"/>
    <w:rsid w:val="09BE6112"/>
    <w:rsid w:val="09DC47EA"/>
    <w:rsid w:val="09F00295"/>
    <w:rsid w:val="09F9539C"/>
    <w:rsid w:val="0A206DCD"/>
    <w:rsid w:val="0A4A5BF8"/>
    <w:rsid w:val="0A522CFE"/>
    <w:rsid w:val="0A7D7D7B"/>
    <w:rsid w:val="0A9D21CB"/>
    <w:rsid w:val="0ADB1D02"/>
    <w:rsid w:val="0B815649"/>
    <w:rsid w:val="0BF26547"/>
    <w:rsid w:val="0C3C5A14"/>
    <w:rsid w:val="0C550884"/>
    <w:rsid w:val="0CAA6E21"/>
    <w:rsid w:val="0D42705A"/>
    <w:rsid w:val="0E592A8E"/>
    <w:rsid w:val="0EFD148A"/>
    <w:rsid w:val="0EFE3455"/>
    <w:rsid w:val="0F144A26"/>
    <w:rsid w:val="0F59640F"/>
    <w:rsid w:val="0F706100"/>
    <w:rsid w:val="0FF52AA9"/>
    <w:rsid w:val="100625C1"/>
    <w:rsid w:val="1090632E"/>
    <w:rsid w:val="10AB4F16"/>
    <w:rsid w:val="11082369"/>
    <w:rsid w:val="110F36F7"/>
    <w:rsid w:val="11621A79"/>
    <w:rsid w:val="118F65E6"/>
    <w:rsid w:val="11A37374"/>
    <w:rsid w:val="12C02EFB"/>
    <w:rsid w:val="12C10A21"/>
    <w:rsid w:val="130B32A4"/>
    <w:rsid w:val="13285DE5"/>
    <w:rsid w:val="13700EBE"/>
    <w:rsid w:val="13A66595"/>
    <w:rsid w:val="13E26EA1"/>
    <w:rsid w:val="13EC7D20"/>
    <w:rsid w:val="144A4721"/>
    <w:rsid w:val="152A0332"/>
    <w:rsid w:val="15745684"/>
    <w:rsid w:val="15F1161D"/>
    <w:rsid w:val="170D2487"/>
    <w:rsid w:val="177F50ED"/>
    <w:rsid w:val="184243B2"/>
    <w:rsid w:val="1844012A"/>
    <w:rsid w:val="19C21C4E"/>
    <w:rsid w:val="19ED659F"/>
    <w:rsid w:val="1A265911"/>
    <w:rsid w:val="1A2C356C"/>
    <w:rsid w:val="1A2E4BEE"/>
    <w:rsid w:val="1A495ECC"/>
    <w:rsid w:val="1ACB068F"/>
    <w:rsid w:val="1AE51583"/>
    <w:rsid w:val="1AF000F5"/>
    <w:rsid w:val="1B5C73FF"/>
    <w:rsid w:val="1C5D17BA"/>
    <w:rsid w:val="1CB6711D"/>
    <w:rsid w:val="1D70551D"/>
    <w:rsid w:val="1DA82F09"/>
    <w:rsid w:val="1DC00253"/>
    <w:rsid w:val="1EA90CE7"/>
    <w:rsid w:val="1EC45B21"/>
    <w:rsid w:val="1EEB25F0"/>
    <w:rsid w:val="1F7237CF"/>
    <w:rsid w:val="1F775289"/>
    <w:rsid w:val="1F7F0F93"/>
    <w:rsid w:val="20587BD4"/>
    <w:rsid w:val="20601879"/>
    <w:rsid w:val="20AA343C"/>
    <w:rsid w:val="20B67ED5"/>
    <w:rsid w:val="20BD6CCC"/>
    <w:rsid w:val="20E93F65"/>
    <w:rsid w:val="21110DC5"/>
    <w:rsid w:val="215A6C10"/>
    <w:rsid w:val="22312D1E"/>
    <w:rsid w:val="22C500B9"/>
    <w:rsid w:val="22D622C7"/>
    <w:rsid w:val="22E5250A"/>
    <w:rsid w:val="23A14683"/>
    <w:rsid w:val="23DE7685"/>
    <w:rsid w:val="23E629DD"/>
    <w:rsid w:val="242E1C8E"/>
    <w:rsid w:val="24E011DB"/>
    <w:rsid w:val="259A75DB"/>
    <w:rsid w:val="25F0544D"/>
    <w:rsid w:val="267A11BB"/>
    <w:rsid w:val="26AA1AA0"/>
    <w:rsid w:val="2734580E"/>
    <w:rsid w:val="27C546B8"/>
    <w:rsid w:val="280451E0"/>
    <w:rsid w:val="28177609"/>
    <w:rsid w:val="292C49EE"/>
    <w:rsid w:val="29DF7CB3"/>
    <w:rsid w:val="2A187669"/>
    <w:rsid w:val="2A496F5C"/>
    <w:rsid w:val="2AE412F9"/>
    <w:rsid w:val="2B2B6F28"/>
    <w:rsid w:val="2B45623B"/>
    <w:rsid w:val="2BDE3F9A"/>
    <w:rsid w:val="2C02237E"/>
    <w:rsid w:val="2C11611D"/>
    <w:rsid w:val="2C2916B9"/>
    <w:rsid w:val="2C714E0E"/>
    <w:rsid w:val="2CEA52EC"/>
    <w:rsid w:val="2D3C71CA"/>
    <w:rsid w:val="2D597D7C"/>
    <w:rsid w:val="2D5F4F6B"/>
    <w:rsid w:val="2D986AF6"/>
    <w:rsid w:val="2DDD275B"/>
    <w:rsid w:val="2E0221C2"/>
    <w:rsid w:val="2E141EF5"/>
    <w:rsid w:val="2E400F3C"/>
    <w:rsid w:val="2F4D56BE"/>
    <w:rsid w:val="2F7964B4"/>
    <w:rsid w:val="2FC17E5A"/>
    <w:rsid w:val="2FDB53C0"/>
    <w:rsid w:val="30CC6AB7"/>
    <w:rsid w:val="30DD6F16"/>
    <w:rsid w:val="315F792B"/>
    <w:rsid w:val="31AA6DF8"/>
    <w:rsid w:val="32934F23"/>
    <w:rsid w:val="32BB6DE3"/>
    <w:rsid w:val="32FF4F22"/>
    <w:rsid w:val="331A1D5C"/>
    <w:rsid w:val="336456CD"/>
    <w:rsid w:val="33694A91"/>
    <w:rsid w:val="33CA3782"/>
    <w:rsid w:val="343E1A7A"/>
    <w:rsid w:val="34DA3E98"/>
    <w:rsid w:val="35645510"/>
    <w:rsid w:val="358C5477"/>
    <w:rsid w:val="35A65B28"/>
    <w:rsid w:val="35BF6BEA"/>
    <w:rsid w:val="35E623C9"/>
    <w:rsid w:val="36575075"/>
    <w:rsid w:val="36BB5604"/>
    <w:rsid w:val="37386C54"/>
    <w:rsid w:val="38797524"/>
    <w:rsid w:val="387A39BB"/>
    <w:rsid w:val="3894435E"/>
    <w:rsid w:val="38B95B73"/>
    <w:rsid w:val="38BD0026"/>
    <w:rsid w:val="39A20CFD"/>
    <w:rsid w:val="39BF540B"/>
    <w:rsid w:val="3A0D6176"/>
    <w:rsid w:val="3A1514CF"/>
    <w:rsid w:val="3A26548A"/>
    <w:rsid w:val="3B563B4D"/>
    <w:rsid w:val="3BBA40DC"/>
    <w:rsid w:val="3BF84C04"/>
    <w:rsid w:val="3C2854E9"/>
    <w:rsid w:val="3C5A141B"/>
    <w:rsid w:val="3C7F0E81"/>
    <w:rsid w:val="3CD72A6B"/>
    <w:rsid w:val="3D2832C7"/>
    <w:rsid w:val="3D2D6B2F"/>
    <w:rsid w:val="3D6F0EF6"/>
    <w:rsid w:val="3DBF3C2B"/>
    <w:rsid w:val="3F2C6A7B"/>
    <w:rsid w:val="3F8E1B07"/>
    <w:rsid w:val="3F8F762D"/>
    <w:rsid w:val="3FB157F6"/>
    <w:rsid w:val="3FEB410C"/>
    <w:rsid w:val="3FEC0F24"/>
    <w:rsid w:val="3FF12096"/>
    <w:rsid w:val="402E6E46"/>
    <w:rsid w:val="40614659"/>
    <w:rsid w:val="40774C91"/>
    <w:rsid w:val="40ED0AAF"/>
    <w:rsid w:val="40F57964"/>
    <w:rsid w:val="415723CD"/>
    <w:rsid w:val="425272A4"/>
    <w:rsid w:val="42703746"/>
    <w:rsid w:val="42AF1474"/>
    <w:rsid w:val="42F24FFF"/>
    <w:rsid w:val="42F779C3"/>
    <w:rsid w:val="43525542"/>
    <w:rsid w:val="43A713E9"/>
    <w:rsid w:val="44202F4A"/>
    <w:rsid w:val="453C0257"/>
    <w:rsid w:val="45660E30"/>
    <w:rsid w:val="45A831F7"/>
    <w:rsid w:val="45D43FEC"/>
    <w:rsid w:val="45E00BE3"/>
    <w:rsid w:val="46003033"/>
    <w:rsid w:val="470E352E"/>
    <w:rsid w:val="476E221E"/>
    <w:rsid w:val="47975C19"/>
    <w:rsid w:val="47AF6ABF"/>
    <w:rsid w:val="47E81FD1"/>
    <w:rsid w:val="48547666"/>
    <w:rsid w:val="48A04376"/>
    <w:rsid w:val="48AE6D76"/>
    <w:rsid w:val="48B40105"/>
    <w:rsid w:val="4924528A"/>
    <w:rsid w:val="492F18FC"/>
    <w:rsid w:val="49303C2F"/>
    <w:rsid w:val="49865F45"/>
    <w:rsid w:val="4A340598"/>
    <w:rsid w:val="4A6C0C97"/>
    <w:rsid w:val="4AD54A8E"/>
    <w:rsid w:val="4AEC1DD8"/>
    <w:rsid w:val="4B270CDD"/>
    <w:rsid w:val="4C286E40"/>
    <w:rsid w:val="4CEF795D"/>
    <w:rsid w:val="4D3A507C"/>
    <w:rsid w:val="4D496F41"/>
    <w:rsid w:val="4DF80A94"/>
    <w:rsid w:val="4E8642F1"/>
    <w:rsid w:val="4EA36C51"/>
    <w:rsid w:val="4EDF237F"/>
    <w:rsid w:val="4F4977F9"/>
    <w:rsid w:val="50285623"/>
    <w:rsid w:val="504F3F81"/>
    <w:rsid w:val="50D17AA6"/>
    <w:rsid w:val="52291B63"/>
    <w:rsid w:val="52426781"/>
    <w:rsid w:val="52B07B8F"/>
    <w:rsid w:val="534D3630"/>
    <w:rsid w:val="53963229"/>
    <w:rsid w:val="53982AFD"/>
    <w:rsid w:val="53B52B8D"/>
    <w:rsid w:val="53D55AFF"/>
    <w:rsid w:val="5429164F"/>
    <w:rsid w:val="545D78A2"/>
    <w:rsid w:val="55175CA3"/>
    <w:rsid w:val="555E38D2"/>
    <w:rsid w:val="55AE6607"/>
    <w:rsid w:val="561B17C3"/>
    <w:rsid w:val="56A77371"/>
    <w:rsid w:val="57F81DBC"/>
    <w:rsid w:val="5919023C"/>
    <w:rsid w:val="59401C6C"/>
    <w:rsid w:val="594828CF"/>
    <w:rsid w:val="59F44805"/>
    <w:rsid w:val="59FE5684"/>
    <w:rsid w:val="5A2F3A8F"/>
    <w:rsid w:val="5BAD7361"/>
    <w:rsid w:val="5BCF1086"/>
    <w:rsid w:val="5BD20B76"/>
    <w:rsid w:val="5C594DF3"/>
    <w:rsid w:val="5CD86660"/>
    <w:rsid w:val="5D2E78E9"/>
    <w:rsid w:val="5D4B0BE0"/>
    <w:rsid w:val="5D63417B"/>
    <w:rsid w:val="5DED1C97"/>
    <w:rsid w:val="5DF43025"/>
    <w:rsid w:val="5E1E62F4"/>
    <w:rsid w:val="5EB56C59"/>
    <w:rsid w:val="5ED2780B"/>
    <w:rsid w:val="5EFB03E4"/>
    <w:rsid w:val="5F381638"/>
    <w:rsid w:val="5F4353AF"/>
    <w:rsid w:val="5F80380A"/>
    <w:rsid w:val="5FBC4017"/>
    <w:rsid w:val="601E25DC"/>
    <w:rsid w:val="602F6597"/>
    <w:rsid w:val="60455DBA"/>
    <w:rsid w:val="608D150F"/>
    <w:rsid w:val="60DF1D6B"/>
    <w:rsid w:val="61025A59"/>
    <w:rsid w:val="61695AD8"/>
    <w:rsid w:val="62045801"/>
    <w:rsid w:val="63247A3D"/>
    <w:rsid w:val="63B55C23"/>
    <w:rsid w:val="63D74F7B"/>
    <w:rsid w:val="641A130C"/>
    <w:rsid w:val="64C574CA"/>
    <w:rsid w:val="64D43BB1"/>
    <w:rsid w:val="65031DA0"/>
    <w:rsid w:val="650368EF"/>
    <w:rsid w:val="653A0F0D"/>
    <w:rsid w:val="661204ED"/>
    <w:rsid w:val="663A7A43"/>
    <w:rsid w:val="667C005C"/>
    <w:rsid w:val="66BE2423"/>
    <w:rsid w:val="66F75934"/>
    <w:rsid w:val="670A5B48"/>
    <w:rsid w:val="67424E02"/>
    <w:rsid w:val="67AF6C8F"/>
    <w:rsid w:val="67D31EFE"/>
    <w:rsid w:val="67E8551C"/>
    <w:rsid w:val="686314D3"/>
    <w:rsid w:val="686B482C"/>
    <w:rsid w:val="68F95994"/>
    <w:rsid w:val="6A2E78BF"/>
    <w:rsid w:val="6ADC731B"/>
    <w:rsid w:val="6B2D5DC9"/>
    <w:rsid w:val="6B405AFC"/>
    <w:rsid w:val="6B8D6867"/>
    <w:rsid w:val="6B8F438D"/>
    <w:rsid w:val="6C677A11"/>
    <w:rsid w:val="6D4B0788"/>
    <w:rsid w:val="6D7F27B4"/>
    <w:rsid w:val="6DAD4F9F"/>
    <w:rsid w:val="6DC81DD9"/>
    <w:rsid w:val="6E851A78"/>
    <w:rsid w:val="6E957304"/>
    <w:rsid w:val="6EDC5B3C"/>
    <w:rsid w:val="6F23376B"/>
    <w:rsid w:val="6F502086"/>
    <w:rsid w:val="6F7C731F"/>
    <w:rsid w:val="6FCC795E"/>
    <w:rsid w:val="70223A22"/>
    <w:rsid w:val="702C2AF3"/>
    <w:rsid w:val="703D260A"/>
    <w:rsid w:val="710C022E"/>
    <w:rsid w:val="71117287"/>
    <w:rsid w:val="71A566B9"/>
    <w:rsid w:val="71D82559"/>
    <w:rsid w:val="71F66F14"/>
    <w:rsid w:val="724A7260"/>
    <w:rsid w:val="72A44BC2"/>
    <w:rsid w:val="733D0DD5"/>
    <w:rsid w:val="73BE1EF1"/>
    <w:rsid w:val="73F838E0"/>
    <w:rsid w:val="748F53FE"/>
    <w:rsid w:val="74F51705"/>
    <w:rsid w:val="75015889"/>
    <w:rsid w:val="752B3379"/>
    <w:rsid w:val="75BC2223"/>
    <w:rsid w:val="75D21A46"/>
    <w:rsid w:val="760A11E0"/>
    <w:rsid w:val="76366479"/>
    <w:rsid w:val="77183DD1"/>
    <w:rsid w:val="77456248"/>
    <w:rsid w:val="77664B3C"/>
    <w:rsid w:val="779132BE"/>
    <w:rsid w:val="77A94A29"/>
    <w:rsid w:val="77F79321"/>
    <w:rsid w:val="78BD078C"/>
    <w:rsid w:val="7A2465E9"/>
    <w:rsid w:val="7A487F25"/>
    <w:rsid w:val="7AE85868"/>
    <w:rsid w:val="7B22521E"/>
    <w:rsid w:val="7BBD4F47"/>
    <w:rsid w:val="7C686C61"/>
    <w:rsid w:val="7CB41EA6"/>
    <w:rsid w:val="7CF77FE5"/>
    <w:rsid w:val="7D172435"/>
    <w:rsid w:val="7DE71E07"/>
    <w:rsid w:val="7DEB18F7"/>
    <w:rsid w:val="7E795155"/>
    <w:rsid w:val="7EB74DC6"/>
    <w:rsid w:val="7F6556D9"/>
    <w:rsid w:val="7F671451"/>
    <w:rsid w:val="7F8D69DE"/>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0"/>
    <w:pPr>
      <w:adjustRightInd w:val="0"/>
      <w:snapToGrid w:val="0"/>
      <w:spacing w:after="120" w:line="360" w:lineRule="auto"/>
      <w:ind w:firstLine="560" w:firstLineChars="200"/>
    </w:pPr>
    <w:rPr>
      <w:rFonts w:ascii="仿宋_GB2312" w:hAnsi="宋体" w:eastAsia="仿宋_GB2312" w:cs="Times New Roman"/>
      <w:bCs/>
      <w:color w:val="000000"/>
      <w:sz w:val="28"/>
      <w:szCs w:val="28"/>
    </w:rPr>
  </w:style>
  <w:style w:type="paragraph" w:styleId="4">
    <w:name w:val="toc 7"/>
    <w:basedOn w:val="1"/>
    <w:next w:val="1"/>
    <w:autoRedefine/>
    <w:qFormat/>
    <w:uiPriority w:val="0"/>
    <w:pPr>
      <w:ind w:left="2520"/>
    </w:pPr>
  </w:style>
  <w:style w:type="paragraph" w:styleId="5">
    <w:name w:val="Normal Indent"/>
    <w:basedOn w:val="1"/>
    <w:autoRedefine/>
    <w:qFormat/>
    <w:uiPriority w:val="0"/>
    <w:pPr>
      <w:adjustRightInd w:val="0"/>
      <w:snapToGrid w:val="0"/>
      <w:spacing w:line="360" w:lineRule="auto"/>
      <w:ind w:firstLine="420" w:firstLineChars="200"/>
    </w:pPr>
    <w:rPr>
      <w:rFonts w:ascii="仿宋_GB2312" w:hAnsi="宋体" w:eastAsia="仿宋_GB2312" w:cs="Times New Roman"/>
      <w:bCs/>
      <w:color w:val="000000"/>
      <w:sz w:val="28"/>
      <w:szCs w:val="28"/>
    </w:rPr>
  </w:style>
  <w:style w:type="paragraph" w:styleId="6">
    <w:name w:val="annotation text"/>
    <w:basedOn w:val="1"/>
    <w:link w:val="20"/>
    <w:autoRedefine/>
    <w:qFormat/>
    <w:uiPriority w:val="99"/>
    <w:pPr>
      <w:adjustRightInd w:val="0"/>
      <w:snapToGrid w:val="0"/>
      <w:spacing w:line="360" w:lineRule="auto"/>
      <w:ind w:firstLine="560" w:firstLineChars="200"/>
      <w:jc w:val="left"/>
    </w:pPr>
    <w:rPr>
      <w:rFonts w:ascii="Arial" w:hAnsi="Arial"/>
      <w:sz w:val="28"/>
      <w:szCs w:val="28"/>
    </w:rPr>
  </w:style>
  <w:style w:type="paragraph" w:styleId="7">
    <w:name w:val="Body Text Indent"/>
    <w:basedOn w:val="1"/>
    <w:autoRedefine/>
    <w:unhideWhenUsed/>
    <w:qFormat/>
    <w:uiPriority w:val="0"/>
    <w:pPr>
      <w:spacing w:after="120"/>
      <w:ind w:left="420" w:leftChars="200"/>
    </w:pPr>
  </w:style>
  <w:style w:type="paragraph" w:styleId="8">
    <w:name w:val="Balloon Text"/>
    <w:basedOn w:val="1"/>
    <w:link w:val="19"/>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next w:val="4"/>
    <w:autoRedefine/>
    <w:qFormat/>
    <w:uiPriority w:val="0"/>
    <w:pPr>
      <w:spacing w:before="0" w:beforeAutospacing="1" w:after="0" w:afterAutospacing="1"/>
      <w:ind w:left="0" w:right="0"/>
      <w:jc w:val="left"/>
    </w:pPr>
    <w:rPr>
      <w:kern w:val="0"/>
      <w:sz w:val="24"/>
      <w:lang w:val="en-US" w:eastAsia="zh-CN" w:bidi="ar"/>
    </w:rPr>
  </w:style>
  <w:style w:type="paragraph" w:styleId="12">
    <w:name w:val="annotation subject"/>
    <w:basedOn w:val="6"/>
    <w:next w:val="6"/>
    <w:link w:val="21"/>
    <w:autoRedefine/>
    <w:qFormat/>
    <w:uiPriority w:val="0"/>
    <w:pPr>
      <w:adjustRightInd/>
      <w:snapToGrid/>
      <w:spacing w:line="240" w:lineRule="auto"/>
      <w:ind w:firstLine="0" w:firstLineChars="0"/>
    </w:pPr>
    <w:rPr>
      <w:rFonts w:asciiTheme="minorHAnsi" w:hAnsiTheme="minorHAnsi"/>
      <w:b/>
      <w:bCs/>
      <w:sz w:val="21"/>
      <w:szCs w:val="22"/>
    </w:rPr>
  </w:style>
  <w:style w:type="paragraph" w:styleId="13">
    <w:name w:val="Body Text First Indent 2"/>
    <w:basedOn w:val="7"/>
    <w:autoRedefine/>
    <w:unhideWhenUsed/>
    <w:qFormat/>
    <w:uiPriority w:val="0"/>
    <w:pPr>
      <w:adjustRightInd w:val="0"/>
      <w:snapToGrid w:val="0"/>
      <w:ind w:firstLine="420" w:firstLineChars="200"/>
    </w:pPr>
    <w:rPr>
      <w:color w:val="000000"/>
      <w:szCs w:val="28"/>
    </w:rPr>
  </w:style>
  <w:style w:type="character" w:styleId="16">
    <w:name w:val="Strong"/>
    <w:basedOn w:val="15"/>
    <w:autoRedefine/>
    <w:qFormat/>
    <w:uiPriority w:val="0"/>
    <w:rPr>
      <w:b/>
    </w:rPr>
  </w:style>
  <w:style w:type="character" w:styleId="17">
    <w:name w:val="annotation reference"/>
    <w:basedOn w:val="15"/>
    <w:autoRedefine/>
    <w:qFormat/>
    <w:uiPriority w:val="0"/>
    <w:rPr>
      <w:sz w:val="21"/>
      <w:szCs w:val="21"/>
    </w:rPr>
  </w:style>
  <w:style w:type="paragraph" w:customStyle="1" w:styleId="18">
    <w:name w:val="null3"/>
    <w:autoRedefine/>
    <w:hidden/>
    <w:qFormat/>
    <w:uiPriority w:val="0"/>
    <w:rPr>
      <w:rFonts w:hint="eastAsia" w:asciiTheme="minorHAnsi" w:hAnsiTheme="minorHAnsi" w:eastAsiaTheme="minorEastAsia" w:cstheme="minorBidi"/>
      <w:lang w:val="en-US" w:eastAsia="zh-Hans" w:bidi="ar-SA"/>
    </w:rPr>
  </w:style>
  <w:style w:type="character" w:customStyle="1" w:styleId="19">
    <w:name w:val="批注框文本 字符"/>
    <w:basedOn w:val="15"/>
    <w:link w:val="8"/>
    <w:autoRedefine/>
    <w:qFormat/>
    <w:uiPriority w:val="0"/>
    <w:rPr>
      <w:rFonts w:asciiTheme="minorHAnsi" w:hAnsiTheme="minorHAnsi" w:eastAsiaTheme="minorEastAsia" w:cstheme="minorBidi"/>
      <w:kern w:val="2"/>
      <w:sz w:val="18"/>
      <w:szCs w:val="18"/>
    </w:rPr>
  </w:style>
  <w:style w:type="character" w:customStyle="1" w:styleId="20">
    <w:name w:val="批注文字 字符"/>
    <w:basedOn w:val="15"/>
    <w:link w:val="6"/>
    <w:autoRedefine/>
    <w:qFormat/>
    <w:uiPriority w:val="99"/>
    <w:rPr>
      <w:rFonts w:ascii="Arial" w:hAnsi="Arial" w:eastAsiaTheme="minorEastAsia" w:cstheme="minorBidi"/>
      <w:kern w:val="2"/>
      <w:sz w:val="28"/>
      <w:szCs w:val="28"/>
    </w:rPr>
  </w:style>
  <w:style w:type="character" w:customStyle="1" w:styleId="21">
    <w:name w:val="批注主题 字符"/>
    <w:basedOn w:val="20"/>
    <w:link w:val="12"/>
    <w:autoRedefine/>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94844-87E2-4E7A-A04A-873CAE3E466B}">
  <ds:schemaRefs/>
</ds:datastoreItem>
</file>

<file path=docProps/app.xml><?xml version="1.0" encoding="utf-8"?>
<Properties xmlns="http://schemas.openxmlformats.org/officeDocument/2006/extended-properties" xmlns:vt="http://schemas.openxmlformats.org/officeDocument/2006/docPropsVTypes">
  <Template>Normal</Template>
  <Pages>112</Pages>
  <Words>10024</Words>
  <Characters>57142</Characters>
  <Lines>476</Lines>
  <Paragraphs>134</Paragraphs>
  <TotalTime>29</TotalTime>
  <ScaleCrop>false</ScaleCrop>
  <LinksUpToDate>false</LinksUpToDate>
  <CharactersWithSpaces>67032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2024-03-11T03:01:00Z</dcterms:created>
  <dc:creator>五块钱</dc:creator>
  <cp:lastModifiedBy>ZHOUMIN</cp:lastModifiedBy>
  <dcterms:modified xsi:type="dcterms:W3CDTF">2024-04-09T08:38:48Z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341406C5D7E7441FA88549508C1523B6_13</vt:lpwstr>
  </property>
</Properties>
</file>