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BC231">
      <w:pPr>
        <w:pStyle w:val="4"/>
        <w:spacing w:after="0"/>
        <w:jc w:val="center"/>
        <w:rPr>
          <w:rFonts w:ascii="宋体" w:hAnsi="宋体" w:cs="宋体"/>
          <w:b/>
          <w:bCs/>
          <w:spacing w:val="-20"/>
          <w:kern w:val="44"/>
          <w:sz w:val="48"/>
          <w:szCs w:val="48"/>
        </w:rPr>
      </w:pPr>
      <w:bookmarkStart w:id="0" w:name="_Toc3995"/>
    </w:p>
    <w:p w14:paraId="6314D7CC">
      <w:pPr>
        <w:pStyle w:val="4"/>
        <w:spacing w:after="0"/>
        <w:jc w:val="center"/>
        <w:rPr>
          <w:rFonts w:ascii="宋体" w:hAnsi="宋体" w:cs="宋体"/>
          <w:b/>
          <w:bCs/>
          <w:spacing w:val="-20"/>
          <w:kern w:val="44"/>
          <w:sz w:val="48"/>
          <w:szCs w:val="48"/>
        </w:rPr>
      </w:pPr>
    </w:p>
    <w:p w14:paraId="28595D08">
      <w:pPr>
        <w:pStyle w:val="4"/>
        <w:spacing w:after="0"/>
        <w:jc w:val="center"/>
        <w:rPr>
          <w:rFonts w:ascii="宋体" w:hAnsi="宋体" w:cs="宋体"/>
          <w:b/>
          <w:bCs/>
          <w:spacing w:val="-20"/>
          <w:kern w:val="44"/>
          <w:sz w:val="48"/>
          <w:szCs w:val="48"/>
        </w:rPr>
      </w:pPr>
    </w:p>
    <w:p w14:paraId="02C5DFD9">
      <w:pPr>
        <w:pStyle w:val="4"/>
        <w:spacing w:after="0"/>
        <w:jc w:val="center"/>
        <w:rPr>
          <w:rFonts w:ascii="宋体" w:hAnsi="宋体" w:cs="宋体"/>
          <w:b/>
          <w:bCs/>
          <w:spacing w:val="-20"/>
          <w:kern w:val="44"/>
          <w:sz w:val="48"/>
          <w:szCs w:val="48"/>
        </w:rPr>
      </w:pPr>
    </w:p>
    <w:p w14:paraId="5709CBA6">
      <w:pPr>
        <w:pStyle w:val="4"/>
        <w:spacing w:after="0"/>
        <w:jc w:val="center"/>
        <w:rPr>
          <w:rFonts w:ascii="宋体" w:hAnsi="宋体" w:cs="宋体"/>
          <w:b/>
          <w:bCs/>
          <w:spacing w:val="-20"/>
          <w:kern w:val="44"/>
          <w:sz w:val="48"/>
          <w:szCs w:val="48"/>
        </w:rPr>
      </w:pPr>
    </w:p>
    <w:p w14:paraId="714C554C">
      <w:pPr>
        <w:pStyle w:val="4"/>
        <w:spacing w:after="0"/>
        <w:jc w:val="center"/>
        <w:rPr>
          <w:rFonts w:ascii="宋体" w:hAnsi="宋体" w:cs="宋体"/>
          <w:b/>
          <w:bCs/>
          <w:spacing w:val="-20"/>
          <w:kern w:val="44"/>
          <w:sz w:val="48"/>
          <w:szCs w:val="48"/>
        </w:rPr>
      </w:pPr>
    </w:p>
    <w:p w14:paraId="3FA94462">
      <w:pPr>
        <w:pStyle w:val="4"/>
        <w:spacing w:after="0"/>
        <w:jc w:val="center"/>
        <w:rPr>
          <w:rFonts w:ascii="宋体" w:hAnsi="宋体" w:cs="宋体"/>
          <w:b/>
          <w:bCs/>
          <w:spacing w:val="-20"/>
          <w:kern w:val="44"/>
          <w:sz w:val="48"/>
          <w:szCs w:val="48"/>
        </w:rPr>
      </w:pPr>
    </w:p>
    <w:p w14:paraId="6CE7F801">
      <w:pPr>
        <w:pStyle w:val="4"/>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1F04B5F4">
      <w:pPr>
        <w:pStyle w:val="4"/>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4F1858C2">
      <w:pPr>
        <w:rPr>
          <w:rFonts w:ascii="宋体" w:hAnsi="宋体" w:cs="宋体"/>
          <w:b/>
          <w:bCs/>
          <w:spacing w:val="-20"/>
          <w:kern w:val="44"/>
          <w:sz w:val="40"/>
          <w:szCs w:val="40"/>
        </w:rPr>
      </w:pPr>
    </w:p>
    <w:p w14:paraId="20605A9F">
      <w:pPr>
        <w:rPr>
          <w:rFonts w:ascii="宋体" w:hAnsi="宋体" w:cs="宋体"/>
          <w:b/>
          <w:bCs/>
          <w:spacing w:val="-20"/>
          <w:kern w:val="44"/>
          <w:sz w:val="40"/>
          <w:szCs w:val="40"/>
        </w:rPr>
      </w:pPr>
    </w:p>
    <w:p w14:paraId="4973B8E4">
      <w:pPr>
        <w:rPr>
          <w:rFonts w:ascii="宋体" w:hAnsi="宋体" w:cs="宋体"/>
          <w:b/>
          <w:bCs/>
          <w:spacing w:val="-20"/>
          <w:kern w:val="44"/>
          <w:sz w:val="40"/>
          <w:szCs w:val="40"/>
        </w:rPr>
      </w:pPr>
    </w:p>
    <w:p w14:paraId="6F4C33C8">
      <w:pPr>
        <w:spacing w:line="360" w:lineRule="auto"/>
        <w:ind w:left="420" w:leftChars="200" w:firstLine="960" w:firstLineChars="3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72D5AF1A">
      <w:pPr>
        <w:spacing w:line="360" w:lineRule="auto"/>
        <w:ind w:left="420" w:leftChars="200" w:firstLine="960" w:firstLineChars="300"/>
        <w:rPr>
          <w:sz w:val="32"/>
          <w:szCs w:val="32"/>
          <w:u w:val="single"/>
        </w:rPr>
      </w:pPr>
      <w:r>
        <w:rPr>
          <w:rFonts w:hint="eastAsia"/>
          <w:sz w:val="32"/>
          <w:szCs w:val="32"/>
        </w:rPr>
        <w:t>合同编号：</w:t>
      </w:r>
      <w:r>
        <w:rPr>
          <w:rFonts w:hint="eastAsia"/>
          <w:sz w:val="32"/>
          <w:szCs w:val="32"/>
          <w:u w:val="single"/>
        </w:rPr>
        <w:t xml:space="preserve">                             </w:t>
      </w:r>
    </w:p>
    <w:p w14:paraId="56141A9E">
      <w:pPr>
        <w:spacing w:line="360" w:lineRule="auto"/>
        <w:ind w:left="420" w:leftChars="200" w:firstLine="960" w:firstLineChars="300"/>
        <w:rPr>
          <w:sz w:val="32"/>
          <w:szCs w:val="32"/>
        </w:rPr>
      </w:pPr>
      <w:r>
        <w:rPr>
          <w:rFonts w:hint="eastAsia"/>
          <w:sz w:val="32"/>
          <w:szCs w:val="32"/>
        </w:rPr>
        <w:t>甲    方：</w:t>
      </w:r>
      <w:r>
        <w:rPr>
          <w:rFonts w:hint="eastAsia"/>
          <w:sz w:val="32"/>
          <w:szCs w:val="32"/>
          <w:u w:val="single"/>
        </w:rPr>
        <w:t xml:space="preserve">                             </w:t>
      </w:r>
    </w:p>
    <w:p w14:paraId="557DEA66">
      <w:pPr>
        <w:spacing w:line="360" w:lineRule="auto"/>
        <w:ind w:left="420" w:leftChars="200" w:firstLine="960" w:firstLineChars="300"/>
        <w:rPr>
          <w:sz w:val="32"/>
          <w:szCs w:val="32"/>
          <w:u w:val="single"/>
        </w:rPr>
      </w:pPr>
      <w:r>
        <w:rPr>
          <w:rFonts w:hint="eastAsia"/>
          <w:sz w:val="32"/>
          <w:szCs w:val="32"/>
        </w:rPr>
        <w:t>乙    方：</w:t>
      </w:r>
      <w:r>
        <w:rPr>
          <w:rFonts w:hint="eastAsia"/>
          <w:sz w:val="32"/>
          <w:szCs w:val="32"/>
          <w:u w:val="single"/>
        </w:rPr>
        <w:t xml:space="preserve">                             </w:t>
      </w:r>
    </w:p>
    <w:p w14:paraId="65207882">
      <w:pPr>
        <w:spacing w:line="360" w:lineRule="auto"/>
        <w:ind w:left="420" w:leftChars="200" w:firstLine="960" w:firstLineChars="300"/>
        <w:rPr>
          <w:rFonts w:hint="default" w:eastAsia="宋体"/>
          <w:sz w:val="32"/>
          <w:szCs w:val="32"/>
          <w:lang w:val="en-US" w:eastAsia="zh-CN"/>
        </w:rPr>
      </w:pPr>
      <w:r>
        <w:rPr>
          <w:rFonts w:hint="eastAsia"/>
          <w:sz w:val="32"/>
          <w:szCs w:val="32"/>
        </w:rPr>
        <w:t>签订时间：</w:t>
      </w:r>
      <w:r>
        <w:rPr>
          <w:rFonts w:hint="eastAsia"/>
          <w:sz w:val="32"/>
          <w:szCs w:val="32"/>
          <w:lang w:val="en-US" w:eastAsia="zh-CN"/>
        </w:rPr>
        <w:t xml:space="preserve">     </w:t>
      </w:r>
      <w:r>
        <w:rPr>
          <w:rFonts w:hint="eastAsia"/>
          <w:sz w:val="32"/>
          <w:szCs w:val="32"/>
          <w:lang w:eastAsia="zh-CN"/>
        </w:rPr>
        <w:t>年</w:t>
      </w:r>
      <w:r>
        <w:rPr>
          <w:rFonts w:hint="eastAsia"/>
          <w:sz w:val="32"/>
          <w:szCs w:val="32"/>
          <w:lang w:val="en-US" w:eastAsia="zh-CN"/>
        </w:rPr>
        <w:t xml:space="preserve">   月   日</w:t>
      </w:r>
    </w:p>
    <w:p w14:paraId="6EF9B4AF"/>
    <w:p w14:paraId="6314A903">
      <w:pPr>
        <w:rPr>
          <w:rFonts w:eastAsia="黑体"/>
          <w:sz w:val="44"/>
          <w:szCs w:val="44"/>
        </w:rPr>
      </w:pPr>
      <w:r>
        <w:rPr>
          <w:rFonts w:eastAsia="黑体"/>
          <w:sz w:val="44"/>
          <w:szCs w:val="44"/>
        </w:rPr>
        <w:br w:type="page"/>
      </w:r>
    </w:p>
    <w:p w14:paraId="2AA4BC1F">
      <w:pPr>
        <w:rPr>
          <w:rFonts w:eastAsia="黑体"/>
          <w:sz w:val="44"/>
          <w:szCs w:val="44"/>
        </w:rPr>
      </w:pPr>
    </w:p>
    <w:p w14:paraId="0CD1B78C">
      <w:pPr>
        <w:rPr>
          <w:rFonts w:eastAsia="黑体"/>
          <w:sz w:val="44"/>
          <w:szCs w:val="44"/>
        </w:rPr>
      </w:pPr>
    </w:p>
    <w:p w14:paraId="647B37DF">
      <w:pPr>
        <w:jc w:val="center"/>
        <w:rPr>
          <w:rFonts w:eastAsia="黑体"/>
          <w:sz w:val="44"/>
          <w:szCs w:val="44"/>
        </w:rPr>
      </w:pPr>
      <w:r>
        <w:rPr>
          <w:rFonts w:hint="eastAsia" w:eastAsia="黑体"/>
          <w:sz w:val="44"/>
          <w:szCs w:val="44"/>
        </w:rPr>
        <w:t>使 用 说 明</w:t>
      </w:r>
    </w:p>
    <w:p w14:paraId="661B40D3">
      <w:pPr>
        <w:ind w:firstLine="640" w:firstLineChars="200"/>
        <w:rPr>
          <w:rFonts w:ascii="仿宋_GB2312" w:hAnsi="仿宋_GB2312" w:eastAsia="仿宋_GB2312" w:cs="仿宋_GB2312"/>
          <w:sz w:val="32"/>
          <w:szCs w:val="32"/>
        </w:rPr>
      </w:pPr>
    </w:p>
    <w:p w14:paraId="3E92BE3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1.本合同标准文本适用于购买现成货物的采购项目，不包括需要供应商定制开发、创新研发的货物采购项目。</w:t>
      </w:r>
    </w:p>
    <w:p w14:paraId="1E97019E">
      <w:pPr>
        <w:rPr>
          <w:rFonts w:eastAsia="黑体"/>
          <w:sz w:val="44"/>
          <w:szCs w:val="44"/>
        </w:rPr>
      </w:pPr>
      <w:r>
        <w:rPr>
          <w:rFonts w:hint="eastAsia" w:eastAsia="黑体"/>
          <w:sz w:val="44"/>
          <w:szCs w:val="44"/>
        </w:rPr>
        <w:t xml:space="preserve">   </w:t>
      </w:r>
      <w:r>
        <w:rPr>
          <w:rFonts w:hint="eastAsia" w:ascii="仿宋_GB2312" w:hAnsi="仿宋_GB2312" w:eastAsia="仿宋_GB2312" w:cs="仿宋_GB2312"/>
          <w:sz w:val="32"/>
          <w:szCs w:val="32"/>
        </w:rPr>
        <w:t>2.本合同标准文本为政府采购货物买卖合同编制提供参考，可以结合采购项目具体情况，对文本作必要的调整修订后使用。</w:t>
      </w:r>
    </w:p>
    <w:p w14:paraId="2225DD7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3.本合同标准文本各条款中，如涉及填写多家供应商、制造商，多种采购标的、分包主要内容等信息的，可根据采购项目具体情况添加信息项。</w:t>
      </w:r>
    </w:p>
    <w:p w14:paraId="21AF1579">
      <w:pPr>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yellow"/>
        </w:rPr>
        <w:t>4.本合同范本填写内容为参考范例，具体以实际项目为准。（请删除本条）</w:t>
      </w:r>
    </w:p>
    <w:p w14:paraId="54D78F9C">
      <w:pPr>
        <w:rPr>
          <w:rFonts w:eastAsia="黑体"/>
          <w:sz w:val="44"/>
          <w:szCs w:val="44"/>
        </w:rPr>
      </w:pPr>
    </w:p>
    <w:p w14:paraId="673970F7">
      <w:pPr>
        <w:rPr>
          <w:rFonts w:eastAsia="黑体"/>
          <w:sz w:val="44"/>
          <w:szCs w:val="44"/>
        </w:rPr>
        <w:sectPr>
          <w:pgSz w:w="11906" w:h="16838"/>
          <w:pgMar w:top="1134" w:right="1134" w:bottom="1134" w:left="1134" w:header="851" w:footer="992" w:gutter="0"/>
          <w:cols w:space="425" w:num="1"/>
          <w:docGrid w:type="lines" w:linePitch="312" w:charSpace="0"/>
        </w:sectPr>
      </w:pPr>
    </w:p>
    <w:bookmarkEnd w:id="0"/>
    <w:p w14:paraId="49AC784A">
      <w:pPr>
        <w:pStyle w:val="2"/>
        <w:adjustRightInd w:val="0"/>
        <w:snapToGrid w:val="0"/>
        <w:spacing w:line="400" w:lineRule="exact"/>
        <w:jc w:val="center"/>
        <w:rPr>
          <w:rFonts w:ascii="黑体" w:hAnsi="黑体" w:eastAsia="黑体"/>
          <w:sz w:val="28"/>
          <w:szCs w:val="28"/>
        </w:rPr>
      </w:pPr>
      <w:bookmarkStart w:id="1" w:name="_Toc22209"/>
    </w:p>
    <w:p w14:paraId="788F87F8">
      <w:pPr>
        <w:pStyle w:val="2"/>
        <w:adjustRightInd w:val="0"/>
        <w:snapToGrid w:val="0"/>
        <w:spacing w:line="400" w:lineRule="exact"/>
        <w:jc w:val="center"/>
        <w:rPr>
          <w:rFonts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3560342C">
      <w:pPr>
        <w:pStyle w:val="2"/>
        <w:adjustRightInd w:val="0"/>
        <w:snapToGrid w:val="0"/>
        <w:spacing w:line="400" w:lineRule="exact"/>
        <w:jc w:val="center"/>
        <w:rPr>
          <w:rFonts w:ascii="黑体" w:hAnsi="华文中宋" w:eastAsia="黑体"/>
          <w:b w:val="0"/>
          <w:bCs w:val="0"/>
          <w:sz w:val="28"/>
          <w:szCs w:val="28"/>
        </w:rPr>
      </w:pPr>
    </w:p>
    <w:p w14:paraId="46BE5839">
      <w:pPr>
        <w:adjustRightInd w:val="0"/>
        <w:snapToGrid w:val="0"/>
        <w:spacing w:line="400" w:lineRule="exact"/>
        <w:rPr>
          <w:rFonts w:ascii="宋体" w:hAnsi="宋体"/>
          <w:szCs w:val="21"/>
          <w:u w:val="single"/>
        </w:rPr>
      </w:pPr>
      <w:r>
        <w:rPr>
          <w:rFonts w:hint="eastAsia" w:ascii="宋体" w:hAnsi="宋体"/>
          <w:szCs w:val="21"/>
        </w:rPr>
        <w:t>甲方（全称）：福建理工大学</w:t>
      </w:r>
    </w:p>
    <w:p w14:paraId="0F4B4D30">
      <w:pPr>
        <w:adjustRightInd w:val="0"/>
        <w:snapToGrid w:val="0"/>
        <w:spacing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p>
    <w:p w14:paraId="56DCF30B">
      <w:pPr>
        <w:spacing w:line="400" w:lineRule="exact"/>
      </w:pPr>
    </w:p>
    <w:p w14:paraId="7564C735">
      <w:pPr>
        <w:pStyle w:val="5"/>
        <w:adjustRightInd w:val="0"/>
        <w:snapToGrid w:val="0"/>
        <w:spacing w:after="0" w:line="400" w:lineRule="exact"/>
        <w:ind w:left="0" w:leftChars="0" w:firstLine="420" w:firstLineChars="200"/>
        <w:rPr>
          <w:rFonts w:ascii="宋体" w:hAnsi="宋体"/>
          <w:szCs w:val="21"/>
        </w:rPr>
      </w:pPr>
      <w:r>
        <w:rPr>
          <w:rFonts w:hint="eastAsia" w:ascii="宋体" w:hAnsi="宋体"/>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363B30C5">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项目信息</w:t>
      </w:r>
    </w:p>
    <w:p w14:paraId="17CABA6E">
      <w:pPr>
        <w:pStyle w:val="5"/>
        <w:numPr>
          <w:ilvl w:val="0"/>
          <w:numId w:val="2"/>
        </w:numPr>
        <w:adjustRightInd w:val="0"/>
        <w:snapToGrid w:val="0"/>
        <w:spacing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575EBEAA">
      <w:pPr>
        <w:pStyle w:val="5"/>
        <w:numPr>
          <w:ilvl w:val="255"/>
          <w:numId w:val="0"/>
        </w:numPr>
        <w:tabs>
          <w:tab w:val="left" w:pos="999"/>
        </w:tabs>
        <w:adjustRightInd w:val="0"/>
        <w:snapToGrid w:val="0"/>
        <w:spacing w:after="0" w:line="400" w:lineRule="exact"/>
        <w:rPr>
          <w:rFonts w:ascii="宋体" w:hAnsi="宋体"/>
          <w:szCs w:val="21"/>
        </w:rPr>
      </w:pPr>
      <w:r>
        <w:rPr>
          <w:rFonts w:hint="eastAsia" w:ascii="宋体" w:hAnsi="宋体"/>
          <w:szCs w:val="21"/>
        </w:rPr>
        <w:t xml:space="preserve">         采购项目编号：</w:t>
      </w:r>
      <w:r>
        <w:rPr>
          <w:rFonts w:ascii="宋体" w:hAnsi="宋体"/>
          <w:szCs w:val="21"/>
          <w:u w:val="single"/>
        </w:rPr>
        <w:t xml:space="preserve">                                          </w:t>
      </w:r>
    </w:p>
    <w:p w14:paraId="68C55C24">
      <w:pPr>
        <w:pStyle w:val="5"/>
        <w:adjustRightInd w:val="0"/>
        <w:snapToGrid w:val="0"/>
        <w:spacing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766CCFDB">
      <w:pPr>
        <w:adjustRightInd w:val="0"/>
        <w:snapToGrid w:val="0"/>
        <w:spacing w:line="400" w:lineRule="exact"/>
        <w:ind w:firstLine="420" w:firstLineChars="200"/>
        <w:rPr>
          <w:rFonts w:ascii="宋体" w:hAnsi="宋体"/>
          <w:szCs w:val="21"/>
        </w:rPr>
      </w:pPr>
      <w:r>
        <w:rPr>
          <w:rFonts w:hint="eastAsia" w:ascii="宋体" w:hAnsi="宋体"/>
          <w:szCs w:val="21"/>
        </w:rPr>
        <w:t>（3）项目内容：</w:t>
      </w:r>
    </w:p>
    <w:p w14:paraId="476EEB49">
      <w:pPr>
        <w:adjustRightInd w:val="0"/>
        <w:snapToGrid w:val="0"/>
        <w:spacing w:line="400" w:lineRule="exact"/>
        <w:ind w:firstLine="945" w:firstLineChars="450"/>
        <w:rPr>
          <w:rFonts w:ascii="宋体" w:hAnsi="宋体"/>
          <w:szCs w:val="21"/>
          <w:u w:val="single"/>
        </w:rPr>
      </w:pPr>
      <w:r>
        <w:rPr>
          <w:rFonts w:hint="eastAsia" w:ascii="宋体" w:hAnsi="宋体"/>
          <w:szCs w:val="21"/>
        </w:rPr>
        <w:t>单价(元)</w:t>
      </w:r>
      <w:r>
        <w:rPr>
          <w:rFonts w:hint="eastAsia" w:ascii="宋体" w:hAnsi="宋体"/>
          <w:szCs w:val="21"/>
          <w:u w:val="single"/>
        </w:rPr>
        <w:t xml:space="preserve">：   </w:t>
      </w:r>
      <w:r>
        <w:rPr>
          <w:rFonts w:hint="eastAsia" w:ascii="宋体" w:hAnsi="宋体"/>
          <w:szCs w:val="21"/>
        </w:rPr>
        <w:t>数量</w:t>
      </w:r>
      <w:r>
        <w:rPr>
          <w:rFonts w:hint="eastAsia" w:ascii="宋体" w:hAnsi="宋体"/>
          <w:szCs w:val="21"/>
          <w:u w:val="single"/>
        </w:rPr>
        <w:t xml:space="preserve">：         </w:t>
      </w:r>
      <w:r>
        <w:rPr>
          <w:rFonts w:hint="eastAsia" w:ascii="宋体" w:hAnsi="宋体"/>
          <w:szCs w:val="21"/>
        </w:rPr>
        <w:t>单位</w:t>
      </w:r>
      <w:r>
        <w:rPr>
          <w:rFonts w:hint="eastAsia" w:ascii="宋体" w:hAnsi="宋体"/>
          <w:szCs w:val="21"/>
          <w:u w:val="single"/>
        </w:rPr>
        <w:t xml:space="preserve">：         </w:t>
      </w:r>
      <w:r>
        <w:rPr>
          <w:rFonts w:hint="eastAsia" w:ascii="宋体" w:hAnsi="宋体"/>
          <w:szCs w:val="21"/>
        </w:rPr>
        <w:t>总金额(元)</w:t>
      </w:r>
      <w:r>
        <w:rPr>
          <w:rFonts w:hint="eastAsia" w:ascii="宋体" w:hAnsi="宋体"/>
          <w:szCs w:val="21"/>
          <w:u w:val="single"/>
        </w:rPr>
        <w:t xml:space="preserve">:                </w:t>
      </w:r>
    </w:p>
    <w:p w14:paraId="05452A90">
      <w:pPr>
        <w:adjustRightInd w:val="0"/>
        <w:snapToGrid w:val="0"/>
        <w:spacing w:line="400" w:lineRule="exact"/>
        <w:ind w:firstLine="945" w:firstLineChars="450"/>
        <w:rPr>
          <w:rFonts w:ascii="宋体" w:hAnsi="宋体"/>
          <w:szCs w:val="21"/>
        </w:rPr>
      </w:pPr>
    </w:p>
    <w:tbl>
      <w:tblPr>
        <w:tblStyle w:val="17"/>
        <w:tblW w:w="7419" w:type="dxa"/>
        <w:tblInd w:w="9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9"/>
        <w:gridCol w:w="1500"/>
        <w:gridCol w:w="1188"/>
        <w:gridCol w:w="3312"/>
      </w:tblGrid>
      <w:tr w14:paraId="07AEF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1419" w:type="dxa"/>
          </w:tcPr>
          <w:p w14:paraId="497E7E06">
            <w:pPr>
              <w:adjustRightInd w:val="0"/>
              <w:snapToGrid w:val="0"/>
              <w:spacing w:line="400" w:lineRule="exact"/>
              <w:rPr>
                <w:rFonts w:ascii="宋体" w:hAnsi="宋体"/>
                <w:szCs w:val="21"/>
              </w:rPr>
            </w:pPr>
            <w:r>
              <w:rPr>
                <w:rFonts w:hint="eastAsia" w:ascii="宋体" w:hAnsi="宋体"/>
                <w:szCs w:val="21"/>
              </w:rPr>
              <w:t>品目编码</w:t>
            </w:r>
          </w:p>
        </w:tc>
        <w:tc>
          <w:tcPr>
            <w:tcW w:w="1500" w:type="dxa"/>
          </w:tcPr>
          <w:p w14:paraId="14B5905D">
            <w:pPr>
              <w:adjustRightInd w:val="0"/>
              <w:snapToGrid w:val="0"/>
              <w:spacing w:line="400" w:lineRule="exact"/>
              <w:ind w:firstLine="945" w:firstLineChars="450"/>
              <w:rPr>
                <w:rFonts w:ascii="宋体" w:hAnsi="宋体"/>
                <w:szCs w:val="21"/>
              </w:rPr>
            </w:pPr>
          </w:p>
        </w:tc>
        <w:tc>
          <w:tcPr>
            <w:tcW w:w="1188" w:type="dxa"/>
          </w:tcPr>
          <w:p w14:paraId="146FEDA5">
            <w:pPr>
              <w:adjustRightInd w:val="0"/>
              <w:snapToGrid w:val="0"/>
              <w:spacing w:line="400" w:lineRule="exact"/>
              <w:rPr>
                <w:rFonts w:ascii="宋体" w:hAnsi="宋体"/>
                <w:szCs w:val="21"/>
              </w:rPr>
            </w:pPr>
            <w:r>
              <w:rPr>
                <w:rFonts w:hint="eastAsia" w:ascii="宋体" w:hAnsi="宋体"/>
                <w:szCs w:val="21"/>
              </w:rPr>
              <w:t>品目名称</w:t>
            </w:r>
          </w:p>
        </w:tc>
        <w:tc>
          <w:tcPr>
            <w:tcW w:w="3312" w:type="dxa"/>
          </w:tcPr>
          <w:p w14:paraId="24FC8CB7">
            <w:pPr>
              <w:adjustRightInd w:val="0"/>
              <w:snapToGrid w:val="0"/>
              <w:spacing w:line="400" w:lineRule="exact"/>
              <w:ind w:firstLine="945" w:firstLineChars="450"/>
              <w:rPr>
                <w:rFonts w:ascii="宋体" w:hAnsi="宋体"/>
                <w:szCs w:val="21"/>
              </w:rPr>
            </w:pPr>
          </w:p>
        </w:tc>
      </w:tr>
      <w:tr w14:paraId="721925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1419" w:type="dxa"/>
          </w:tcPr>
          <w:p w14:paraId="5F46D4B3">
            <w:pPr>
              <w:adjustRightInd w:val="0"/>
              <w:snapToGrid w:val="0"/>
              <w:spacing w:line="400" w:lineRule="exact"/>
              <w:rPr>
                <w:rFonts w:ascii="宋体" w:hAnsi="宋体"/>
                <w:szCs w:val="21"/>
              </w:rPr>
            </w:pPr>
            <w:r>
              <w:rPr>
                <w:rFonts w:hint="eastAsia" w:ascii="宋体" w:hAnsi="宋体"/>
                <w:szCs w:val="21"/>
              </w:rPr>
              <w:t>采购标的</w:t>
            </w:r>
          </w:p>
        </w:tc>
        <w:tc>
          <w:tcPr>
            <w:tcW w:w="1500" w:type="dxa"/>
          </w:tcPr>
          <w:p w14:paraId="3B5AC4B9">
            <w:pPr>
              <w:adjustRightInd w:val="0"/>
              <w:snapToGrid w:val="0"/>
              <w:spacing w:line="400" w:lineRule="exact"/>
              <w:ind w:firstLine="945" w:firstLineChars="450"/>
              <w:rPr>
                <w:rFonts w:ascii="宋体" w:hAnsi="宋体"/>
                <w:szCs w:val="21"/>
              </w:rPr>
            </w:pPr>
          </w:p>
        </w:tc>
        <w:tc>
          <w:tcPr>
            <w:tcW w:w="1188" w:type="dxa"/>
          </w:tcPr>
          <w:p w14:paraId="2439C40D">
            <w:pPr>
              <w:adjustRightInd w:val="0"/>
              <w:snapToGrid w:val="0"/>
              <w:spacing w:line="400" w:lineRule="exact"/>
              <w:rPr>
                <w:rFonts w:ascii="宋体" w:hAnsi="宋体"/>
                <w:szCs w:val="21"/>
              </w:rPr>
            </w:pPr>
            <w:r>
              <w:rPr>
                <w:rFonts w:hint="eastAsia" w:ascii="宋体" w:hAnsi="宋体"/>
                <w:szCs w:val="21"/>
              </w:rPr>
              <w:t>品牌</w:t>
            </w:r>
          </w:p>
        </w:tc>
        <w:tc>
          <w:tcPr>
            <w:tcW w:w="3312" w:type="dxa"/>
          </w:tcPr>
          <w:p w14:paraId="5722EE34">
            <w:pPr>
              <w:adjustRightInd w:val="0"/>
              <w:snapToGrid w:val="0"/>
              <w:spacing w:line="400" w:lineRule="exact"/>
              <w:ind w:firstLine="945" w:firstLineChars="450"/>
              <w:rPr>
                <w:rFonts w:ascii="宋体" w:hAnsi="宋体"/>
                <w:szCs w:val="21"/>
              </w:rPr>
            </w:pPr>
          </w:p>
        </w:tc>
      </w:tr>
      <w:tr w14:paraId="5EACF0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1419" w:type="dxa"/>
          </w:tcPr>
          <w:p w14:paraId="49C6F6B9">
            <w:pPr>
              <w:adjustRightInd w:val="0"/>
              <w:snapToGrid w:val="0"/>
              <w:spacing w:line="400" w:lineRule="exact"/>
              <w:rPr>
                <w:rFonts w:ascii="宋体" w:hAnsi="宋体"/>
                <w:szCs w:val="21"/>
              </w:rPr>
            </w:pPr>
            <w:r>
              <w:rPr>
                <w:rFonts w:hint="eastAsia" w:ascii="宋体" w:hAnsi="宋体"/>
                <w:szCs w:val="21"/>
              </w:rPr>
              <w:t>产地类型</w:t>
            </w:r>
          </w:p>
        </w:tc>
        <w:tc>
          <w:tcPr>
            <w:tcW w:w="1500" w:type="dxa"/>
          </w:tcPr>
          <w:p w14:paraId="70F3FCBB">
            <w:pPr>
              <w:adjustRightInd w:val="0"/>
              <w:snapToGrid w:val="0"/>
              <w:spacing w:line="400" w:lineRule="exact"/>
              <w:ind w:firstLine="945" w:firstLineChars="450"/>
              <w:rPr>
                <w:rFonts w:ascii="宋体" w:hAnsi="宋体"/>
                <w:szCs w:val="21"/>
              </w:rPr>
            </w:pPr>
          </w:p>
        </w:tc>
        <w:tc>
          <w:tcPr>
            <w:tcW w:w="1188" w:type="dxa"/>
          </w:tcPr>
          <w:p w14:paraId="5B3396DB">
            <w:pPr>
              <w:adjustRightInd w:val="0"/>
              <w:snapToGrid w:val="0"/>
              <w:spacing w:line="400" w:lineRule="exact"/>
              <w:rPr>
                <w:rFonts w:ascii="宋体" w:hAnsi="宋体"/>
                <w:szCs w:val="21"/>
              </w:rPr>
            </w:pPr>
            <w:r>
              <w:rPr>
                <w:rFonts w:hint="eastAsia" w:ascii="宋体" w:hAnsi="宋体"/>
                <w:szCs w:val="21"/>
              </w:rPr>
              <w:t>国别（地区）</w:t>
            </w:r>
          </w:p>
        </w:tc>
        <w:tc>
          <w:tcPr>
            <w:tcW w:w="3312" w:type="dxa"/>
          </w:tcPr>
          <w:p w14:paraId="652F3263">
            <w:pPr>
              <w:adjustRightInd w:val="0"/>
              <w:snapToGrid w:val="0"/>
              <w:spacing w:line="400" w:lineRule="exact"/>
              <w:ind w:firstLine="945" w:firstLineChars="450"/>
              <w:rPr>
                <w:rFonts w:ascii="宋体" w:hAnsi="宋体"/>
                <w:szCs w:val="21"/>
              </w:rPr>
            </w:pPr>
          </w:p>
        </w:tc>
      </w:tr>
      <w:tr w14:paraId="40A219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1419" w:type="dxa"/>
          </w:tcPr>
          <w:p w14:paraId="2B87FED7">
            <w:pPr>
              <w:adjustRightInd w:val="0"/>
              <w:snapToGrid w:val="0"/>
              <w:spacing w:line="400" w:lineRule="exact"/>
              <w:rPr>
                <w:rFonts w:ascii="宋体" w:hAnsi="宋体"/>
                <w:szCs w:val="21"/>
              </w:rPr>
            </w:pPr>
            <w:r>
              <w:rPr>
                <w:rFonts w:hint="eastAsia" w:ascii="宋体" w:hAnsi="宋体"/>
                <w:szCs w:val="21"/>
              </w:rPr>
              <w:t>产品属性</w:t>
            </w:r>
          </w:p>
        </w:tc>
        <w:tc>
          <w:tcPr>
            <w:tcW w:w="6000" w:type="dxa"/>
            <w:gridSpan w:val="3"/>
          </w:tcPr>
          <w:p w14:paraId="1B4852ED">
            <w:pPr>
              <w:adjustRightInd w:val="0"/>
              <w:snapToGrid w:val="0"/>
              <w:spacing w:line="400" w:lineRule="exact"/>
              <w:ind w:firstLine="945" w:firstLineChars="450"/>
              <w:rPr>
                <w:rFonts w:ascii="宋体" w:hAnsi="宋体"/>
                <w:szCs w:val="21"/>
              </w:rPr>
            </w:pPr>
          </w:p>
        </w:tc>
      </w:tr>
      <w:tr w14:paraId="05A395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6" w:hRule="atLeast"/>
        </w:trPr>
        <w:tc>
          <w:tcPr>
            <w:tcW w:w="1419" w:type="dxa"/>
          </w:tcPr>
          <w:p w14:paraId="25AF8D36">
            <w:pPr>
              <w:adjustRightInd w:val="0"/>
              <w:snapToGrid w:val="0"/>
              <w:spacing w:line="400" w:lineRule="exact"/>
              <w:ind w:firstLine="945" w:firstLineChars="450"/>
              <w:rPr>
                <w:rFonts w:ascii="宋体" w:hAnsi="宋体"/>
                <w:szCs w:val="21"/>
              </w:rPr>
            </w:pPr>
          </w:p>
          <w:p w14:paraId="5AC905BD">
            <w:pPr>
              <w:adjustRightInd w:val="0"/>
              <w:snapToGrid w:val="0"/>
              <w:spacing w:line="400" w:lineRule="exact"/>
              <w:rPr>
                <w:rFonts w:ascii="宋体" w:hAnsi="宋体"/>
                <w:szCs w:val="21"/>
              </w:rPr>
            </w:pPr>
            <w:r>
              <w:rPr>
                <w:rFonts w:hint="eastAsia" w:ascii="宋体" w:hAnsi="宋体"/>
                <w:szCs w:val="21"/>
              </w:rPr>
              <w:t>规格型号</w:t>
            </w:r>
          </w:p>
        </w:tc>
        <w:tc>
          <w:tcPr>
            <w:tcW w:w="6000" w:type="dxa"/>
            <w:gridSpan w:val="3"/>
          </w:tcPr>
          <w:p w14:paraId="6CEE1B8B">
            <w:pPr>
              <w:adjustRightInd w:val="0"/>
              <w:snapToGrid w:val="0"/>
              <w:spacing w:line="400" w:lineRule="exact"/>
              <w:ind w:firstLine="945" w:firstLineChars="450"/>
              <w:rPr>
                <w:rFonts w:ascii="宋体" w:hAnsi="宋体"/>
                <w:szCs w:val="21"/>
              </w:rPr>
            </w:pPr>
          </w:p>
        </w:tc>
      </w:tr>
    </w:tbl>
    <w:p w14:paraId="6FA3F49A">
      <w:pPr>
        <w:adjustRightInd w:val="0"/>
        <w:snapToGrid w:val="0"/>
        <w:spacing w:line="400" w:lineRule="exact"/>
        <w:ind w:firstLine="945" w:firstLineChars="450"/>
        <w:rPr>
          <w:rFonts w:ascii="宋体" w:hAnsi="宋体"/>
          <w:szCs w:val="21"/>
        </w:rPr>
      </w:pPr>
    </w:p>
    <w:p w14:paraId="7FEBB047">
      <w:pPr>
        <w:adjustRightInd w:val="0"/>
        <w:snapToGrid w:val="0"/>
        <w:spacing w:line="400" w:lineRule="exact"/>
        <w:ind w:firstLine="945" w:firstLineChars="450"/>
        <w:rPr>
          <w:rFonts w:ascii="宋体" w:hAnsi="宋体"/>
          <w:szCs w:val="21"/>
        </w:rPr>
      </w:pPr>
      <w:r>
        <w:rPr>
          <w:rFonts w:hint="eastAsia" w:ascii="宋体" w:hAnsi="宋体"/>
          <w:szCs w:val="21"/>
        </w:rPr>
        <w:t>合计金额人民币（大写） ：****元整（</w:t>
      </w:r>
      <w:r>
        <w:rPr>
          <w:rFonts w:hint="eastAsia" w:ascii="宋体" w:hAnsi="宋体"/>
          <w:szCs w:val="21"/>
          <w:u w:val="single"/>
        </w:rPr>
        <w:t xml:space="preserve">      </w:t>
      </w:r>
      <w:r>
        <w:rPr>
          <w:rFonts w:hint="eastAsia" w:ascii="宋体" w:hAnsi="宋体"/>
          <w:szCs w:val="21"/>
        </w:rPr>
        <w:t xml:space="preserve">） </w:t>
      </w:r>
    </w:p>
    <w:p w14:paraId="0FD68935">
      <w:pPr>
        <w:adjustRightInd w:val="0"/>
        <w:snapToGrid w:val="0"/>
        <w:spacing w:line="400" w:lineRule="exact"/>
        <w:ind w:firstLine="945" w:firstLineChars="450"/>
        <w:rPr>
          <w:rFonts w:ascii="宋体" w:hAnsi="宋体"/>
          <w:szCs w:val="21"/>
          <w:u w:val="single"/>
        </w:rPr>
      </w:pPr>
      <w:r>
        <w:rPr>
          <w:rFonts w:hint="eastAsia" w:ascii="宋体" w:hAnsi="宋体"/>
          <w:szCs w:val="21"/>
        </w:rPr>
        <w:t>采购标的的技术要求、商务要求具体见附件。</w:t>
      </w:r>
    </w:p>
    <w:p w14:paraId="345A8202">
      <w:pPr>
        <w:numPr>
          <w:ilvl w:val="255"/>
          <w:numId w:val="0"/>
        </w:numPr>
        <w:adjustRightInd w:val="0"/>
        <w:snapToGrid w:val="0"/>
        <w:spacing w:line="400" w:lineRule="exact"/>
        <w:ind w:firstLine="945" w:firstLineChars="450"/>
        <w:rPr>
          <w:rFonts w:ascii="宋体" w:hAnsi="宋体" w:cs="宋体"/>
          <w:szCs w:val="21"/>
        </w:rPr>
      </w:pPr>
      <w:r>
        <w:rPr>
          <w:rFonts w:hint="eastAsia" w:ascii="汉仪书宋二S" w:hAnsi="汉仪书宋二S" w:eastAsia="汉仪书宋二S" w:cs="汉仪书宋二S"/>
          <w:szCs w:val="21"/>
        </w:rPr>
        <w:t>①</w:t>
      </w:r>
      <w:r>
        <w:rPr>
          <w:rFonts w:hint="eastAsia" w:ascii="宋体" w:hAnsi="宋体" w:cs="宋体"/>
          <w:szCs w:val="21"/>
        </w:rPr>
        <w:t>涉及信息类产品，请填写该产品关键部件的品牌、型号：</w:t>
      </w:r>
    </w:p>
    <w:p w14:paraId="0F3A52B5">
      <w:pPr>
        <w:numPr>
          <w:ilvl w:val="255"/>
          <w:numId w:val="0"/>
        </w:numPr>
        <w:adjustRightInd w:val="0"/>
        <w:snapToGrid w:val="0"/>
        <w:spacing w:line="400" w:lineRule="exact"/>
        <w:ind w:firstLine="420" w:firstLineChars="200"/>
        <w:rPr>
          <w:rFonts w:ascii="宋体" w:hAnsi="宋体" w:cs="宋体"/>
          <w:kern w:val="0"/>
          <w:szCs w:val="21"/>
          <w:u w:val="single"/>
        </w:rPr>
      </w:pPr>
      <w:r>
        <w:rPr>
          <w:rFonts w:hint="eastAsia" w:ascii="宋体" w:hAnsi="宋体" w:cs="宋体"/>
          <w:szCs w:val="21"/>
        </w:rPr>
        <w:t xml:space="preserve">     标的名称：</w:t>
      </w:r>
      <w:r>
        <w:rPr>
          <w:rFonts w:hint="eastAsia" w:ascii="宋体" w:hAnsi="宋体" w:cs="宋体"/>
          <w:kern w:val="0"/>
          <w:szCs w:val="21"/>
          <w:u w:val="single"/>
        </w:rPr>
        <w:t xml:space="preserve">      </w:t>
      </w:r>
      <w:r>
        <w:rPr>
          <w:rFonts w:ascii="宋体" w:hAnsi="宋体" w:cs="宋体"/>
          <w:kern w:val="0"/>
          <w:szCs w:val="21"/>
          <w:u w:val="single"/>
          <w:lang w:val="en"/>
        </w:rPr>
        <w:t xml:space="preserve">               </w:t>
      </w:r>
      <w:r>
        <w:rPr>
          <w:rFonts w:hint="eastAsia" w:ascii="宋体" w:hAnsi="宋体" w:cs="宋体"/>
          <w:kern w:val="0"/>
          <w:szCs w:val="21"/>
          <w:u w:val="single"/>
        </w:rPr>
        <w:t xml:space="preserve">    </w:t>
      </w:r>
    </w:p>
    <w:p w14:paraId="4B83A446">
      <w:pPr>
        <w:numPr>
          <w:ilvl w:val="255"/>
          <w:numId w:val="0"/>
        </w:numPr>
        <w:adjustRightInd w:val="0"/>
        <w:snapToGrid w:val="0"/>
        <w:spacing w:line="400" w:lineRule="exact"/>
        <w:ind w:firstLine="420" w:firstLineChars="200"/>
        <w:rPr>
          <w:rFonts w:ascii="宋体" w:hAnsi="宋体" w:cs="宋体"/>
          <w:szCs w:val="21"/>
        </w:rPr>
      </w:pPr>
      <w:r>
        <w:rPr>
          <w:rFonts w:hint="eastAsia" w:ascii="宋体" w:hAnsi="宋体" w:cs="宋体"/>
          <w:szCs w:val="21"/>
        </w:rPr>
        <w:t xml:space="preserve">     关键部件：</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cs="宋体"/>
          <w:szCs w:val="21"/>
        </w:rPr>
        <w:t>品牌：</w:t>
      </w:r>
      <w:r>
        <w:rPr>
          <w:rFonts w:hint="eastAsia" w:ascii="宋体" w:hAnsi="宋体" w:cs="宋体"/>
          <w:szCs w:val="21"/>
          <w:u w:val="single"/>
        </w:rPr>
        <w:t xml:space="preserve">        </w:t>
      </w:r>
      <w:r>
        <w:rPr>
          <w:rFonts w:hint="eastAsia" w:ascii="宋体" w:hAnsi="宋体" w:cs="宋体"/>
          <w:szCs w:val="21"/>
        </w:rPr>
        <w:t xml:space="preserve"> 型号：</w:t>
      </w:r>
      <w:r>
        <w:rPr>
          <w:rFonts w:hint="eastAsia" w:ascii="宋体" w:hAnsi="宋体" w:cs="宋体"/>
          <w:szCs w:val="21"/>
          <w:u w:val="single"/>
        </w:rPr>
        <w:t xml:space="preserve">       </w:t>
      </w:r>
      <w:r>
        <w:rPr>
          <w:rFonts w:hint="eastAsia" w:ascii="宋体" w:hAnsi="宋体" w:cs="宋体"/>
          <w:szCs w:val="21"/>
        </w:rPr>
        <w:t xml:space="preserve"> </w:t>
      </w:r>
    </w:p>
    <w:p w14:paraId="1441E5F4">
      <w:pPr>
        <w:pStyle w:val="14"/>
        <w:ind w:firstLine="420"/>
        <w:rPr>
          <w:rFonts w:ascii="宋体" w:hAnsi="宋体" w:eastAsia="宋体" w:cs="宋体"/>
          <w:sz w:val="21"/>
        </w:rPr>
      </w:pPr>
      <w:r>
        <w:rPr>
          <w:rFonts w:hint="eastAsia" w:ascii="宋体" w:hAnsi="宋体" w:eastAsia="宋体" w:cs="宋体"/>
          <w:sz w:val="21"/>
        </w:rPr>
        <w:t xml:space="preserve">     </w:t>
      </w:r>
      <w:r>
        <w:rPr>
          <w:rFonts w:hint="eastAsia" w:ascii="宋体" w:hAnsi="宋体" w:eastAsia="宋体" w:cs="宋体"/>
          <w:kern w:val="2"/>
          <w:sz w:val="21"/>
        </w:rPr>
        <w:t>关键部件</w:t>
      </w:r>
      <w:r>
        <w:rPr>
          <w:rFonts w:hint="eastAsia" w:ascii="宋体" w:hAnsi="宋体" w:eastAsia="宋体" w:cs="宋体"/>
          <w:sz w:val="21"/>
        </w:rPr>
        <w:t>：</w:t>
      </w:r>
      <w:r>
        <w:rPr>
          <w:rFonts w:hint="eastAsia" w:ascii="宋体" w:hAnsi="宋体" w:eastAsia="宋体" w:cs="宋体"/>
          <w:sz w:val="21"/>
          <w:u w:val="single"/>
        </w:rPr>
        <w:t xml:space="preserve">          </w:t>
      </w:r>
      <w:r>
        <w:rPr>
          <w:rFonts w:hint="eastAsia" w:ascii="宋体" w:hAnsi="宋体" w:eastAsia="宋体" w:cs="宋体"/>
          <w:sz w:val="21"/>
        </w:rPr>
        <w:t xml:space="preserve"> 品牌：</w:t>
      </w:r>
      <w:r>
        <w:rPr>
          <w:rFonts w:hint="eastAsia" w:ascii="宋体" w:hAnsi="宋体" w:eastAsia="宋体" w:cs="宋体"/>
          <w:sz w:val="21"/>
          <w:u w:val="single"/>
        </w:rPr>
        <w:t xml:space="preserve">        </w:t>
      </w:r>
      <w:r>
        <w:rPr>
          <w:rFonts w:hint="eastAsia" w:ascii="宋体" w:hAnsi="宋体" w:eastAsia="宋体" w:cs="宋体"/>
          <w:sz w:val="21"/>
        </w:rPr>
        <w:t xml:space="preserve"> 型号：</w:t>
      </w:r>
      <w:r>
        <w:rPr>
          <w:rFonts w:hint="eastAsia" w:ascii="宋体" w:hAnsi="宋体" w:eastAsia="宋体" w:cs="宋体"/>
          <w:sz w:val="21"/>
          <w:u w:val="single"/>
        </w:rPr>
        <w:t xml:space="preserve">       </w:t>
      </w:r>
      <w:r>
        <w:rPr>
          <w:rFonts w:hint="eastAsia" w:ascii="宋体" w:hAnsi="宋体" w:eastAsia="宋体" w:cs="宋体"/>
          <w:sz w:val="21"/>
        </w:rPr>
        <w:t xml:space="preserve"> </w:t>
      </w:r>
    </w:p>
    <w:p w14:paraId="3F1F70EC">
      <w:pPr>
        <w:pStyle w:val="14"/>
        <w:ind w:firstLine="420"/>
        <w:rPr>
          <w:rFonts w:ascii="宋体" w:hAnsi="宋体" w:eastAsia="宋体" w:cs="宋体"/>
          <w:sz w:val="21"/>
        </w:rPr>
      </w:pPr>
      <w:r>
        <w:rPr>
          <w:rFonts w:hint="eastAsia" w:ascii="宋体" w:hAnsi="宋体" w:eastAsia="宋体" w:cs="宋体"/>
          <w:sz w:val="21"/>
        </w:rPr>
        <w:t xml:space="preserve">     关键部件：</w:t>
      </w:r>
      <w:r>
        <w:rPr>
          <w:rFonts w:hint="eastAsia" w:ascii="宋体" w:hAnsi="宋体" w:eastAsia="宋体" w:cs="宋体"/>
          <w:sz w:val="21"/>
          <w:u w:val="single"/>
        </w:rPr>
        <w:t xml:space="preserve">          </w:t>
      </w:r>
      <w:r>
        <w:rPr>
          <w:rFonts w:hint="eastAsia" w:ascii="宋体" w:hAnsi="宋体" w:eastAsia="宋体" w:cs="宋体"/>
          <w:sz w:val="21"/>
        </w:rPr>
        <w:t xml:space="preserve"> 品牌：</w:t>
      </w:r>
      <w:r>
        <w:rPr>
          <w:rFonts w:hint="eastAsia" w:ascii="宋体" w:hAnsi="宋体" w:eastAsia="宋体" w:cs="宋体"/>
          <w:sz w:val="21"/>
          <w:u w:val="single"/>
        </w:rPr>
        <w:t xml:space="preserve">        </w:t>
      </w:r>
      <w:r>
        <w:rPr>
          <w:rFonts w:hint="eastAsia" w:ascii="宋体" w:hAnsi="宋体" w:eastAsia="宋体" w:cs="宋体"/>
          <w:sz w:val="21"/>
        </w:rPr>
        <w:t xml:space="preserve"> 型号：</w:t>
      </w:r>
      <w:r>
        <w:rPr>
          <w:rFonts w:hint="eastAsia" w:ascii="宋体" w:hAnsi="宋体" w:eastAsia="宋体" w:cs="宋体"/>
          <w:sz w:val="21"/>
          <w:u w:val="single"/>
        </w:rPr>
        <w:t xml:space="preserve">       </w:t>
      </w:r>
    </w:p>
    <w:p w14:paraId="343BD8D0">
      <w:pPr>
        <w:pStyle w:val="14"/>
        <w:numPr>
          <w:ilvl w:val="255"/>
          <w:numId w:val="0"/>
        </w:numPr>
        <w:snapToGrid w:val="0"/>
        <w:rPr>
          <w:rFonts w:ascii="宋体" w:hAnsi="宋体" w:eastAsia="宋体" w:cs="宋体"/>
          <w:sz w:val="21"/>
        </w:rPr>
      </w:pPr>
      <w:r>
        <w:rPr>
          <w:rFonts w:hint="eastAsia" w:ascii="宋体" w:hAnsi="宋体" w:eastAsia="宋体" w:cs="宋体"/>
          <w:sz w:val="21"/>
        </w:rPr>
        <w:t xml:space="preserve">   （注：关键部件是指财政部会同有关部门发布的政府采购需求标准规定的需要通过国家有关部门指定的测评机构开展的安全可靠测评的软硬件，如CPU芯片、操作系统、数据库等。）</w:t>
      </w:r>
    </w:p>
    <w:p w14:paraId="76F97D8C">
      <w:pPr>
        <w:pStyle w:val="14"/>
        <w:numPr>
          <w:ilvl w:val="255"/>
          <w:numId w:val="0"/>
        </w:numPr>
        <w:snapToGrid w:val="0"/>
        <w:rPr>
          <w:rFonts w:ascii="宋体" w:hAnsi="宋体" w:eastAsia="宋体" w:cs="宋体"/>
          <w:sz w:val="21"/>
        </w:rPr>
      </w:pPr>
      <w:r>
        <w:rPr>
          <w:rFonts w:hint="eastAsia" w:ascii="宋体" w:hAnsi="宋体" w:eastAsia="宋体" w:cs="宋体"/>
          <w:sz w:val="21"/>
        </w:rPr>
        <w:t xml:space="preserve">         </w:t>
      </w:r>
      <w:r>
        <w:rPr>
          <w:rFonts w:hint="eastAsia" w:ascii="汉仪书宋二S" w:hAnsi="汉仪书宋二S" w:eastAsia="汉仪书宋二S" w:cs="汉仪书宋二S"/>
          <w:sz w:val="21"/>
        </w:rPr>
        <w:t>②</w:t>
      </w:r>
      <w:r>
        <w:rPr>
          <w:rFonts w:hint="eastAsia" w:ascii="宋体" w:hAnsi="宋体" w:eastAsia="宋体" w:cs="宋体"/>
          <w:sz w:val="21"/>
        </w:rPr>
        <w:t>涉及车辆采购，请填写是否属于新能源汽车：</w:t>
      </w:r>
    </w:p>
    <w:p w14:paraId="5C5269D4">
      <w:pPr>
        <w:pStyle w:val="14"/>
        <w:numPr>
          <w:ilvl w:val="255"/>
          <w:numId w:val="0"/>
        </w:numPr>
        <w:snapToGrid w:val="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 xml:space="preserve">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是，《政府采购品目分类目录》底级品目名称：</w:t>
      </w:r>
      <w:r>
        <w:rPr>
          <w:rFonts w:hint="eastAsia" w:ascii="宋体" w:hAnsi="宋体" w:eastAsia="宋体" w:cs="宋体"/>
          <w:sz w:val="21"/>
          <w:u w:val="single"/>
        </w:rPr>
        <w:t xml:space="preserve">     </w:t>
      </w:r>
      <w:r>
        <w:rPr>
          <w:rFonts w:hint="eastAsia" w:asciiTheme="minorEastAsia" w:hAnsiTheme="minorEastAsia" w:eastAsiaTheme="minorEastAsia" w:cstheme="minorEastAsia"/>
          <w:sz w:val="21"/>
        </w:rPr>
        <w:t xml:space="preserve"> 数量：</w:t>
      </w:r>
      <w:r>
        <w:rPr>
          <w:rFonts w:hint="eastAsia" w:asciiTheme="minorEastAsia" w:hAnsiTheme="minorEastAsia" w:eastAsiaTheme="minorEastAsia" w:cstheme="minorEastAsia"/>
          <w:sz w:val="21"/>
          <w:u w:val="single"/>
        </w:rPr>
        <w:t xml:space="preserve"> </w:t>
      </w:r>
      <w:r>
        <w:rPr>
          <w:rFonts w:hint="eastAsia" w:ascii="宋体" w:hAnsi="宋体" w:eastAsia="宋体" w:cs="宋体"/>
          <w:sz w:val="21"/>
          <w:u w:val="single"/>
        </w:rPr>
        <w:t xml:space="preserve">   </w:t>
      </w:r>
      <w:r>
        <w:rPr>
          <w:rFonts w:hint="eastAsia" w:asciiTheme="minorEastAsia" w:hAnsiTheme="minorEastAsia" w:eastAsiaTheme="minorEastAsia" w:cstheme="minorEastAsia"/>
          <w:sz w:val="21"/>
        </w:rPr>
        <w:t xml:space="preserve"> 金额：</w:t>
      </w:r>
      <w:r>
        <w:rPr>
          <w:rFonts w:hint="eastAsia" w:ascii="宋体" w:hAnsi="宋体" w:eastAsia="宋体" w:cs="宋体"/>
          <w:sz w:val="21"/>
          <w:u w:val="single"/>
        </w:rPr>
        <w:t xml:space="preserve">     </w:t>
      </w:r>
      <w:r>
        <w:rPr>
          <w:rFonts w:hint="eastAsia" w:asciiTheme="minorEastAsia" w:hAnsiTheme="minorEastAsia" w:eastAsiaTheme="minorEastAsia" w:cstheme="minorEastAsia"/>
          <w:sz w:val="21"/>
        </w:rPr>
        <w:t xml:space="preserve"> </w:t>
      </w:r>
    </w:p>
    <w:p w14:paraId="60B2E186">
      <w:pPr>
        <w:pStyle w:val="14"/>
        <w:numPr>
          <w:ilvl w:val="255"/>
          <w:numId w:val="0"/>
        </w:numPr>
        <w:snapToGrid w:val="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 xml:space="preserve">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否</w:t>
      </w:r>
    </w:p>
    <w:p w14:paraId="4982C704">
      <w:pPr>
        <w:pStyle w:val="14"/>
        <w:numPr>
          <w:ilvl w:val="255"/>
          <w:numId w:val="0"/>
        </w:numPr>
        <w:snapToGrid w:val="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 xml:space="preserve">    （</w:t>
      </w:r>
      <w:r>
        <w:rPr>
          <w:rFonts w:asciiTheme="minorEastAsia" w:hAnsiTheme="minorEastAsia" w:eastAsiaTheme="minorEastAsia" w:cstheme="minorEastAsia"/>
          <w:sz w:val="21"/>
          <w:lang w:val="en"/>
        </w:rPr>
        <w:t>4</w:t>
      </w:r>
      <w:r>
        <w:rPr>
          <w:rFonts w:hint="eastAsia" w:asciiTheme="minorEastAsia" w:hAnsiTheme="minorEastAsia" w:eastAsiaTheme="minorEastAsia" w:cstheme="minorEastAsia"/>
          <w:sz w:val="21"/>
        </w:rPr>
        <w:t>）政府采购组织形式：</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政府集中采购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部门集中采购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分散采购</w:t>
      </w:r>
    </w:p>
    <w:p w14:paraId="3919CF87">
      <w:pPr>
        <w:pStyle w:val="14"/>
        <w:numPr>
          <w:ilvl w:val="255"/>
          <w:numId w:val="0"/>
        </w:numPr>
        <w:snapToGrid w:val="0"/>
        <w:ind w:firstLine="42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w:t>
      </w:r>
      <w:r>
        <w:rPr>
          <w:rFonts w:asciiTheme="minorEastAsia" w:hAnsiTheme="minorEastAsia" w:eastAsiaTheme="minorEastAsia" w:cstheme="minorEastAsia"/>
          <w:sz w:val="21"/>
          <w:lang w:val="en"/>
        </w:rPr>
        <w:t>5</w:t>
      </w:r>
      <w:r>
        <w:rPr>
          <w:rFonts w:hint="eastAsia" w:asciiTheme="minorEastAsia" w:hAnsiTheme="minorEastAsia" w:eastAsiaTheme="minorEastAsia" w:cstheme="minorEastAsia"/>
          <w:sz w:val="21"/>
        </w:rPr>
        <w:t>）政府采购方式：</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公开招标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邀请招标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竞争性谈判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竞争性磋商</w:t>
      </w:r>
    </w:p>
    <w:p w14:paraId="2E3B372D">
      <w:pPr>
        <w:pStyle w:val="14"/>
        <w:numPr>
          <w:ilvl w:val="255"/>
          <w:numId w:val="0"/>
        </w:numPr>
        <w:snapToGrid w:val="0"/>
        <w:ind w:firstLine="420"/>
        <w:rPr>
          <w:rFonts w:ascii="宋体" w:hAnsi="宋体" w:eastAsia="宋体" w:cs="宋体"/>
          <w:sz w:val="21"/>
          <w:u w:val="single"/>
        </w:rPr>
      </w:pPr>
      <w:r>
        <w:rPr>
          <w:rFonts w:hint="eastAsia" w:ascii="宋体" w:hAnsi="宋体" w:cs="宋体"/>
        </w:rPr>
        <w:t xml:space="preserve">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询价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单一来源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框架协议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其他：</w:t>
      </w:r>
      <w:r>
        <w:rPr>
          <w:rFonts w:hint="eastAsia" w:ascii="宋体" w:hAnsi="宋体" w:eastAsia="宋体" w:cs="宋体"/>
          <w:sz w:val="21"/>
          <w:u w:val="single"/>
        </w:rPr>
        <w:t xml:space="preserve">          </w:t>
      </w:r>
    </w:p>
    <w:p w14:paraId="30C0779D">
      <w:pPr>
        <w:pStyle w:val="14"/>
        <w:numPr>
          <w:ilvl w:val="255"/>
          <w:numId w:val="0"/>
        </w:numPr>
        <w:snapToGrid w:val="0"/>
        <w:ind w:firstLine="420"/>
        <w:rPr>
          <w:rFonts w:ascii="宋体" w:hAnsi="宋体" w:eastAsia="宋体" w:cs="宋体"/>
          <w:sz w:val="21"/>
        </w:rPr>
      </w:pPr>
      <w:r>
        <w:rPr>
          <w:rFonts w:hint="eastAsia" w:ascii="宋体" w:hAnsi="宋体" w:eastAsia="宋体" w:cs="宋体"/>
          <w:sz w:val="21"/>
        </w:rPr>
        <w:t>（注：在框架协议采购的第二阶段，可选择使用该合同文本）</w:t>
      </w:r>
    </w:p>
    <w:p w14:paraId="62B999B3">
      <w:pPr>
        <w:pStyle w:val="14"/>
        <w:numPr>
          <w:ilvl w:val="255"/>
          <w:numId w:val="0"/>
        </w:numPr>
        <w:snapToGrid w:val="0"/>
        <w:ind w:firstLine="220" w:firstLineChars="100"/>
        <w:rPr>
          <w:rFonts w:ascii="宋体" w:hAnsi="宋体" w:eastAsia="宋体" w:cs="Times New Roman"/>
          <w:kern w:val="2"/>
          <w:sz w:val="21"/>
        </w:rPr>
      </w:pPr>
      <w:r>
        <w:rPr>
          <w:rFonts w:hint="eastAsia" w:ascii="宋体" w:hAnsi="宋体"/>
        </w:rPr>
        <w:t xml:space="preserve"> （</w:t>
      </w:r>
      <w:r>
        <w:rPr>
          <w:rFonts w:ascii="宋体" w:hAnsi="宋体"/>
          <w:lang w:val="en"/>
        </w:rPr>
        <w:t>6</w:t>
      </w:r>
      <w:r>
        <w:rPr>
          <w:rFonts w:hint="eastAsia" w:ascii="宋体" w:hAnsi="宋体"/>
        </w:rPr>
        <w:t>）</w:t>
      </w:r>
      <w:r>
        <w:rPr>
          <w:rFonts w:hint="eastAsia" w:ascii="宋体" w:hAnsi="宋体" w:eastAsia="宋体" w:cs="Times New Roman"/>
          <w:kern w:val="2"/>
          <w:sz w:val="21"/>
        </w:rPr>
        <w:t>中标（成交）采购标的制造商是否为中小企业：</w:t>
      </w:r>
      <w:r>
        <w:rPr>
          <w:rFonts w:hint="eastAsia" w:ascii="宋体" w:hAnsi="宋体" w:eastAsia="宋体" w:cs="Times New Roman"/>
          <w:kern w:val="2"/>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054A55CD">
      <w:pPr>
        <w:numPr>
          <w:ilvl w:val="255"/>
          <w:numId w:val="0"/>
        </w:numPr>
        <w:adjustRightInd w:val="0"/>
        <w:snapToGrid w:val="0"/>
        <w:spacing w:line="400" w:lineRule="exact"/>
        <w:rPr>
          <w:rFonts w:ascii="宋体" w:hAnsi="宋体"/>
          <w:iCs/>
          <w:szCs w:val="21"/>
        </w:rPr>
      </w:pPr>
      <w:r>
        <w:rPr>
          <w:rFonts w:hint="eastAsia" w:ascii="宋体" w:hAnsi="宋体"/>
          <w:szCs w:val="21"/>
        </w:rPr>
        <w:t xml:space="preserve">         本合同是否为专门面向中小企业的采购合同（中小企业预留合同）：</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FCA50EC">
      <w:pPr>
        <w:numPr>
          <w:ilvl w:val="255"/>
          <w:numId w:val="0"/>
        </w:numPr>
        <w:adjustRightInd w:val="0"/>
        <w:snapToGrid w:val="0"/>
        <w:spacing w:line="400" w:lineRule="exact"/>
        <w:rPr>
          <w:rFonts w:ascii="宋体" w:hAnsi="宋体"/>
          <w:iCs/>
          <w:szCs w:val="21"/>
        </w:rPr>
      </w:pPr>
      <w:r>
        <w:rPr>
          <w:rFonts w:hint="eastAsia"/>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5F8F3118">
      <w:pPr>
        <w:numPr>
          <w:ilvl w:val="255"/>
          <w:numId w:val="0"/>
        </w:numPr>
        <w:adjustRightInd w:val="0"/>
        <w:snapToGrid w:val="0"/>
        <w:spacing w:line="400" w:lineRule="exact"/>
        <w:rPr>
          <w:rFonts w:ascii="宋体" w:hAnsi="宋体"/>
          <w:iCs/>
          <w:szCs w:val="21"/>
        </w:rPr>
      </w:pPr>
      <w:r>
        <w:rPr>
          <w:rFonts w:hint="eastAsia"/>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35B4AE0">
      <w:pPr>
        <w:snapToGrid w:val="0"/>
        <w:spacing w:line="400" w:lineRule="exact"/>
      </w:pPr>
      <w:r>
        <w:rPr>
          <w:rFonts w:hint="eastAsia"/>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0542F18">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lang w:val="e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89F7CA5">
      <w:pPr>
        <w:adjustRightInd w:val="0"/>
        <w:snapToGrid w:val="0"/>
        <w:spacing w:line="400" w:lineRule="exact"/>
        <w:ind w:firstLine="840" w:firstLineChars="400"/>
        <w:rPr>
          <w:rFonts w:ascii="宋体" w:hAnsi="宋体"/>
          <w:szCs w:val="21"/>
          <w:u w:val="single"/>
        </w:rPr>
      </w:pPr>
      <w:r>
        <w:rPr>
          <w:rFonts w:hint="eastAsia" w:ascii="宋体" w:hAnsi="宋体"/>
          <w:szCs w:val="21"/>
        </w:rPr>
        <w:t xml:space="preserve"> 分包主要内容：</w:t>
      </w:r>
      <w:r>
        <w:rPr>
          <w:rFonts w:hint="eastAsia" w:ascii="宋体" w:hAnsi="宋体"/>
          <w:szCs w:val="21"/>
          <w:u w:val="single"/>
        </w:rPr>
        <w:t xml:space="preserve">                                            </w:t>
      </w:r>
    </w:p>
    <w:p w14:paraId="097D8004">
      <w:pPr>
        <w:adjustRightInd w:val="0"/>
        <w:snapToGrid w:val="0"/>
        <w:spacing w:line="400" w:lineRule="exact"/>
        <w:ind w:firstLine="840" w:firstLineChars="400"/>
        <w:rPr>
          <w:rFonts w:ascii="宋体" w:hAnsi="宋体"/>
          <w:szCs w:val="21"/>
        </w:rPr>
      </w:pPr>
      <w:r>
        <w:rPr>
          <w:rFonts w:hint="eastAsia" w:ascii="宋体" w:hAnsi="宋体"/>
          <w:szCs w:val="21"/>
        </w:rPr>
        <w:t xml:space="preserve"> 分包供应商/制造商名称（如供应商和制造商不同，请分别填写）：</w:t>
      </w:r>
    </w:p>
    <w:p w14:paraId="2EA4C42A">
      <w:pPr>
        <w:adjustRightInd w:val="0"/>
        <w:snapToGrid w:val="0"/>
        <w:spacing w:line="400" w:lineRule="exact"/>
        <w:ind w:firstLine="840" w:firstLineChars="400"/>
        <w:rPr>
          <w:rFonts w:ascii="宋体" w:hAnsi="宋体"/>
          <w:szCs w:val="21"/>
          <w:u w:val="single"/>
        </w:rPr>
      </w:pPr>
      <w:r>
        <w:rPr>
          <w:rFonts w:hint="eastAsia" w:ascii="宋体" w:hAnsi="宋体"/>
          <w:szCs w:val="21"/>
        </w:rPr>
        <w:t xml:space="preserve"> </w:t>
      </w:r>
      <w:r>
        <w:rPr>
          <w:rFonts w:hint="eastAsia" w:ascii="宋体" w:hAnsi="宋体"/>
          <w:szCs w:val="21"/>
          <w:u w:val="single"/>
        </w:rPr>
        <w:t xml:space="preserve">                                                          </w:t>
      </w:r>
    </w:p>
    <w:p w14:paraId="02064745">
      <w:pPr>
        <w:adjustRightInd w:val="0"/>
        <w:snapToGrid w:val="0"/>
        <w:spacing w:line="400" w:lineRule="exact"/>
        <w:ind w:firstLine="840" w:firstLineChars="400"/>
        <w:rPr>
          <w:rFonts w:ascii="宋体" w:hAnsi="宋体"/>
          <w:szCs w:val="21"/>
        </w:rPr>
      </w:pPr>
      <w:r>
        <w:rPr>
          <w:rFonts w:hint="eastAsia" w:ascii="宋体" w:hAnsi="宋体"/>
          <w:szCs w:val="21"/>
        </w:rPr>
        <w:t xml:space="preserve"> 分包供应商/制造商类型（如果供应商和制造商不同，只填写制造商类型）：</w:t>
      </w:r>
    </w:p>
    <w:p w14:paraId="45E8C489">
      <w:pPr>
        <w:adjustRightInd w:val="0"/>
        <w:snapToGrid w:val="0"/>
        <w:spacing w:line="400" w:lineRule="exact"/>
        <w:ind w:firstLine="840" w:firstLineChars="400"/>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 xml:space="preserve">小微型企业  </w:t>
      </w:r>
    </w:p>
    <w:p w14:paraId="0DC88488">
      <w:pPr>
        <w:adjustRightInd w:val="0"/>
        <w:snapToGrid w:val="0"/>
        <w:spacing w:line="400" w:lineRule="exact"/>
        <w:ind w:firstLine="840" w:firstLineChars="400"/>
        <w:rPr>
          <w:rFonts w:eastAsia="华文楷体"/>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残疾人福利性单位 </w:t>
      </w:r>
      <w:r>
        <w:rPr>
          <w:rFonts w:hint="eastAsia" w:ascii="宋体" w:hAnsi="宋体"/>
          <w:iCs/>
          <w:szCs w:val="21"/>
        </w:rPr>
        <w:sym w:font="Wingdings" w:char="00A8"/>
      </w:r>
      <w:r>
        <w:rPr>
          <w:rFonts w:hint="eastAsia" w:ascii="宋体" w:hAnsi="宋体"/>
          <w:iCs/>
          <w:szCs w:val="21"/>
        </w:rPr>
        <w:t xml:space="preserve">监狱企业 </w:t>
      </w:r>
      <w:r>
        <w:rPr>
          <w:rFonts w:hint="eastAsia" w:ascii="宋体" w:hAnsi="宋体"/>
          <w:iCs/>
          <w:szCs w:val="21"/>
        </w:rPr>
        <w:sym w:font="Wingdings" w:char="00A8"/>
      </w:r>
      <w:r>
        <w:rPr>
          <w:rFonts w:hint="eastAsia" w:ascii="宋体" w:hAnsi="宋体"/>
          <w:iCs/>
          <w:szCs w:val="21"/>
        </w:rPr>
        <w:t>其他</w:t>
      </w:r>
    </w:p>
    <w:p w14:paraId="609107D5">
      <w:pPr>
        <w:numPr>
          <w:ilvl w:val="255"/>
          <w:numId w:val="0"/>
        </w:numPr>
        <w:adjustRightInd w:val="0"/>
        <w:snapToGrid w:val="0"/>
        <w:spacing w:line="400" w:lineRule="exact"/>
        <w:rPr>
          <w:rFonts w:ascii="宋体" w:hAnsi="宋体" w:cs="宋体"/>
          <w:iCs/>
          <w:szCs w:val="21"/>
        </w:rPr>
      </w:pPr>
      <w:r>
        <w:rPr>
          <w:rFonts w:hint="eastAsia" w:ascii="宋体" w:hAnsi="宋体"/>
          <w:szCs w:val="21"/>
        </w:rPr>
        <w:t xml:space="preserve">    </w:t>
      </w:r>
      <w:r>
        <w:rPr>
          <w:rFonts w:hint="eastAsia" w:ascii="宋体" w:hAnsi="宋体" w:cs="宋体"/>
          <w:szCs w:val="21"/>
        </w:rPr>
        <w:t>（</w:t>
      </w:r>
      <w:r>
        <w:rPr>
          <w:rFonts w:ascii="宋体" w:hAnsi="宋体" w:cs="宋体"/>
          <w:szCs w:val="21"/>
          <w:lang w:val="en"/>
        </w:rPr>
        <w:t>8</w:t>
      </w:r>
      <w:r>
        <w:rPr>
          <w:rFonts w:hint="eastAsia" w:ascii="宋体" w:hAnsi="宋体" w:cs="宋体"/>
          <w:szCs w:val="21"/>
        </w:rPr>
        <w:t>）中标（成交）供应商是否为外商投资企业：</w:t>
      </w:r>
      <w:r>
        <w:rPr>
          <w:rFonts w:hint="eastAsia" w:ascii="宋体" w:hAnsi="宋体" w:cs="宋体"/>
          <w:iCs/>
          <w:szCs w:val="21"/>
        </w:rPr>
        <w:sym w:font="Wingdings" w:char="00A8"/>
      </w:r>
      <w:r>
        <w:rPr>
          <w:rFonts w:hint="eastAsia" w:ascii="宋体" w:hAnsi="宋体" w:cs="宋体"/>
          <w:iCs/>
          <w:szCs w:val="21"/>
        </w:rPr>
        <w:t xml:space="preserve">是       </w:t>
      </w:r>
      <w:r>
        <w:rPr>
          <w:rFonts w:hint="eastAsia" w:ascii="宋体" w:hAnsi="宋体" w:cs="宋体"/>
          <w:iCs/>
          <w:szCs w:val="21"/>
        </w:rPr>
        <w:sym w:font="Wingdings" w:char="00A8"/>
      </w:r>
      <w:r>
        <w:rPr>
          <w:rFonts w:hint="eastAsia" w:ascii="宋体" w:hAnsi="宋体" w:cs="宋体"/>
          <w:iCs/>
          <w:szCs w:val="21"/>
        </w:rPr>
        <w:t>否</w:t>
      </w:r>
    </w:p>
    <w:p w14:paraId="36E65996">
      <w:pPr>
        <w:pStyle w:val="14"/>
        <w:tabs>
          <w:tab w:val="left" w:pos="1340"/>
        </w:tabs>
        <w:ind w:firstLine="420"/>
        <w:rPr>
          <w:rFonts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3E0795DA">
      <w:pPr>
        <w:numPr>
          <w:ilvl w:val="255"/>
          <w:numId w:val="0"/>
        </w:numPr>
        <w:adjustRightInd w:val="0"/>
        <w:snapToGrid w:val="0"/>
        <w:spacing w:line="400" w:lineRule="exact"/>
        <w:ind w:firstLine="420" w:firstLineChars="200"/>
        <w:rPr>
          <w:rFonts w:ascii="宋体" w:hAnsi="宋体" w:cs="宋体"/>
          <w:szCs w:val="21"/>
        </w:rPr>
      </w:pPr>
      <w:r>
        <w:rPr>
          <w:rFonts w:hint="eastAsia" w:ascii="宋体" w:hAnsi="宋体" w:cs="宋体"/>
          <w:szCs w:val="21"/>
        </w:rPr>
        <w:t>（</w:t>
      </w:r>
      <w:r>
        <w:rPr>
          <w:rFonts w:ascii="宋体" w:hAnsi="宋体" w:cs="宋体"/>
          <w:szCs w:val="21"/>
          <w:lang w:val="en"/>
        </w:rPr>
        <w:t>9</w:t>
      </w:r>
      <w:r>
        <w:rPr>
          <w:rFonts w:hint="eastAsia" w:ascii="宋体" w:hAnsi="宋体" w:cs="宋体"/>
          <w:szCs w:val="21"/>
        </w:rPr>
        <w:t>）是否涉及进口产品：</w:t>
      </w:r>
    </w:p>
    <w:p w14:paraId="440C952D">
      <w:pPr>
        <w:numPr>
          <w:ilvl w:val="255"/>
          <w:numId w:val="0"/>
        </w:numPr>
        <w:adjustRightInd w:val="0"/>
        <w:snapToGrid w:val="0"/>
        <w:spacing w:line="400" w:lineRule="exact"/>
        <w:ind w:firstLine="840" w:firstLineChars="400"/>
        <w:rPr>
          <w:rFonts w:ascii="宋体" w:hAnsi="宋体" w:cs="宋体"/>
          <w:szCs w:val="21"/>
          <w:u w:val="single"/>
        </w:rPr>
      </w:pPr>
      <w:r>
        <w:rPr>
          <w:rFonts w:hint="eastAsia" w:ascii="宋体" w:hAnsi="宋体" w:cs="宋体"/>
          <w:szCs w:val="21"/>
        </w:rPr>
        <w:t xml:space="preserve"> </w:t>
      </w:r>
      <w:r>
        <w:rPr>
          <w:rFonts w:hint="eastAsia" w:ascii="宋体" w:hAnsi="宋体" w:cs="宋体"/>
          <w:szCs w:val="21"/>
        </w:rPr>
        <w:sym w:font="Wingdings" w:char="00A8"/>
      </w:r>
      <w:r>
        <w:rPr>
          <w:rFonts w:hint="eastAsia" w:ascii="宋体" w:hAnsi="宋体" w:cs="宋体"/>
          <w:szCs w:val="21"/>
        </w:rPr>
        <w:t>是，《政府采购品目分类目录》底级品目名称：</w:t>
      </w:r>
      <w:r>
        <w:rPr>
          <w:rFonts w:hint="eastAsia" w:ascii="宋体" w:hAnsi="宋体" w:cs="宋体"/>
          <w:szCs w:val="21"/>
          <w:u w:val="single"/>
        </w:rPr>
        <w:t xml:space="preserve">         </w:t>
      </w:r>
      <w:r>
        <w:rPr>
          <w:rFonts w:hint="eastAsia" w:ascii="宋体" w:hAnsi="宋体" w:cs="宋体"/>
          <w:szCs w:val="21"/>
        </w:rPr>
        <w:t xml:space="preserve"> 金额：</w:t>
      </w:r>
      <w:r>
        <w:rPr>
          <w:rFonts w:hint="eastAsia" w:ascii="宋体" w:hAnsi="宋体" w:cs="宋体"/>
          <w:szCs w:val="21"/>
          <w:u w:val="single"/>
        </w:rPr>
        <w:t xml:space="preserve">        </w:t>
      </w:r>
    </w:p>
    <w:p w14:paraId="31C3B60A">
      <w:pPr>
        <w:numPr>
          <w:ilvl w:val="255"/>
          <w:numId w:val="0"/>
        </w:numPr>
        <w:adjustRightInd w:val="0"/>
        <w:snapToGrid w:val="0"/>
        <w:spacing w:line="400" w:lineRule="exact"/>
        <w:ind w:firstLine="840" w:firstLineChars="400"/>
        <w:rPr>
          <w:rFonts w:ascii="宋体" w:hAnsi="宋体"/>
          <w:szCs w:val="21"/>
        </w:rPr>
      </w:pPr>
      <w:r>
        <w:rPr>
          <w:rFonts w:hint="eastAsia" w:ascii="宋体" w:hAnsi="宋体" w:cs="宋体"/>
          <w:szCs w:val="21"/>
        </w:rPr>
        <w:t xml:space="preserve">        国别：</w:t>
      </w:r>
      <w:r>
        <w:rPr>
          <w:rFonts w:hint="eastAsia" w:ascii="宋体" w:hAnsi="宋体" w:cs="宋体"/>
          <w:szCs w:val="21"/>
          <w:u w:val="single"/>
        </w:rPr>
        <w:t xml:space="preserve">        </w:t>
      </w:r>
      <w:r>
        <w:rPr>
          <w:rFonts w:hint="eastAsia" w:ascii="宋体" w:hAnsi="宋体" w:cs="宋体"/>
          <w:szCs w:val="21"/>
        </w:rPr>
        <w:t xml:space="preserve"> 品牌：</w:t>
      </w:r>
      <w:r>
        <w:rPr>
          <w:rFonts w:hint="eastAsia" w:ascii="宋体" w:hAnsi="宋体" w:cs="宋体"/>
          <w:szCs w:val="21"/>
          <w:u w:val="single"/>
        </w:rPr>
        <w:t xml:space="preserve">        </w:t>
      </w:r>
      <w:r>
        <w:rPr>
          <w:rFonts w:hint="eastAsia" w:ascii="宋体" w:hAnsi="宋体" w:cs="宋体"/>
          <w:szCs w:val="21"/>
        </w:rPr>
        <w:t xml:space="preserve"> 规格型号：</w:t>
      </w:r>
      <w:r>
        <w:rPr>
          <w:rFonts w:hint="eastAsia" w:ascii="宋体" w:hAnsi="宋体" w:cs="宋体"/>
          <w:szCs w:val="21"/>
          <w:u w:val="single"/>
        </w:rPr>
        <w:t xml:space="preserve">        </w:t>
      </w:r>
      <w:r>
        <w:rPr>
          <w:rFonts w:hint="eastAsia" w:ascii="宋体" w:hAnsi="宋体"/>
          <w:szCs w:val="21"/>
        </w:rPr>
        <w:t xml:space="preserve">      </w:t>
      </w:r>
    </w:p>
    <w:p w14:paraId="3C2B7D8B">
      <w:pPr>
        <w:adjustRightInd w:val="0"/>
        <w:snapToGrid w:val="0"/>
        <w:spacing w:line="400" w:lineRule="exact"/>
        <w:ind w:firstLine="840" w:firstLineChars="400"/>
        <w:rPr>
          <w:rFonts w:ascii="宋体" w:hAnsi="宋体"/>
          <w:szCs w:val="21"/>
        </w:rPr>
      </w:pPr>
      <w:r>
        <w:rPr>
          <w:rFonts w:hint="eastAsia" w:ascii="宋体" w:hAnsi="宋体"/>
          <w:szCs w:val="21"/>
        </w:rPr>
        <w:t xml:space="preserve"> </w:t>
      </w:r>
      <w:r>
        <w:rPr>
          <w:rFonts w:hint="eastAsia" w:ascii="宋体" w:hAnsi="宋体"/>
          <w:szCs w:val="21"/>
        </w:rPr>
        <w:sym w:font="Wingdings" w:char="00A8"/>
      </w:r>
      <w:r>
        <w:rPr>
          <w:rFonts w:hint="eastAsia" w:ascii="宋体" w:hAnsi="宋体"/>
          <w:szCs w:val="21"/>
        </w:rPr>
        <w:t>否</w:t>
      </w:r>
    </w:p>
    <w:p w14:paraId="6B7C0427">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（1</w:t>
      </w:r>
      <w:r>
        <w:rPr>
          <w:rFonts w:ascii="宋体" w:hAnsi="宋体"/>
          <w:szCs w:val="21"/>
          <w:lang w:val="en"/>
        </w:rPr>
        <w:t>0</w:t>
      </w:r>
      <w:r>
        <w:rPr>
          <w:rFonts w:hint="eastAsia" w:ascii="宋体" w:hAnsi="宋体"/>
          <w:szCs w:val="21"/>
        </w:rPr>
        <w:t>）是否涉及节能产品：</w:t>
      </w:r>
    </w:p>
    <w:p w14:paraId="0FB83106">
      <w:pPr>
        <w:numPr>
          <w:ilvl w:val="255"/>
          <w:numId w:val="0"/>
        </w:numPr>
        <w:tabs>
          <w:tab w:val="left" w:pos="740"/>
        </w:tabs>
        <w:adjustRightInd w:val="0"/>
        <w:snapToGrid w:val="0"/>
        <w:spacing w:line="400" w:lineRule="exact"/>
        <w:rPr>
          <w:rFonts w:ascii="宋体" w:hAnsi="宋体"/>
          <w:iCs/>
          <w:szCs w:val="21"/>
        </w:rPr>
      </w:pPr>
      <w:r>
        <w:rPr>
          <w:rFonts w:hint="eastAsia" w:ascii="宋体" w:hAnsi="宋体"/>
          <w:szCs w:val="21"/>
        </w:rPr>
        <w:t xml:space="preserve">         </w:t>
      </w:r>
      <w:r>
        <w:rPr>
          <w:rFonts w:hint="eastAsia" w:ascii="宋体" w:hAnsi="宋体"/>
          <w:szCs w:val="21"/>
        </w:rPr>
        <w:sym w:font="Wingdings" w:char="00A8"/>
      </w:r>
      <w:r>
        <w:rPr>
          <w:rFonts w:hint="eastAsia" w:ascii="宋体" w:hAnsi="宋体"/>
          <w:szCs w:val="21"/>
        </w:rPr>
        <w:t>是，《节能产品政府采购品目清单》的底级品目名称：</w:t>
      </w:r>
      <w:r>
        <w:rPr>
          <w:rFonts w:hint="eastAsia" w:ascii="宋体" w:hAnsi="宋体"/>
          <w:szCs w:val="21"/>
          <w:u w:val="single"/>
        </w:rPr>
        <w:t xml:space="preserve">         </w:t>
      </w:r>
      <w:r>
        <w:rPr>
          <w:rFonts w:hint="eastAsia" w:ascii="宋体" w:hAnsi="宋体"/>
          <w:iCs/>
          <w:szCs w:val="21"/>
        </w:rPr>
        <w:t xml:space="preserve">     </w:t>
      </w:r>
    </w:p>
    <w:p w14:paraId="283D798A">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596C6C1D">
      <w:pPr>
        <w:numPr>
          <w:ilvl w:val="255"/>
          <w:numId w:val="0"/>
        </w:numPr>
        <w:tabs>
          <w:tab w:val="left" w:pos="740"/>
        </w:tabs>
        <w:adjustRightInd w:val="0"/>
        <w:snapToGrid w:val="0"/>
        <w:spacing w:line="400" w:lineRule="exact"/>
        <w:rPr>
          <w:rFonts w:ascii="宋体" w:hAnsi="宋体"/>
          <w:szCs w:val="21"/>
        </w:rPr>
      </w:pPr>
      <w:r>
        <w:rPr>
          <w:rFonts w:hint="eastAsia" w:ascii="宋体" w:hAnsi="宋体"/>
          <w:iCs/>
          <w:szCs w:val="21"/>
        </w:rPr>
        <w:t xml:space="preserve">         </w:t>
      </w:r>
      <w:r>
        <w:rPr>
          <w:rFonts w:hint="eastAsia" w:ascii="宋体" w:hAnsi="宋体"/>
          <w:szCs w:val="21"/>
        </w:rPr>
        <w:sym w:font="Wingdings" w:char="00A8"/>
      </w:r>
      <w:r>
        <w:rPr>
          <w:rFonts w:hint="eastAsia" w:ascii="宋体" w:hAnsi="宋体"/>
          <w:szCs w:val="21"/>
        </w:rPr>
        <w:t>否</w:t>
      </w:r>
    </w:p>
    <w:p w14:paraId="2F7C6B3B">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是否涉及环境标志产品：</w:t>
      </w:r>
    </w:p>
    <w:p w14:paraId="532A6FFA">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w:t>
      </w:r>
      <w:r>
        <w:rPr>
          <w:rFonts w:hint="eastAsia" w:ascii="宋体" w:hAnsi="宋体"/>
          <w:szCs w:val="21"/>
        </w:rPr>
        <w:sym w:font="Wingdings" w:char="00A8"/>
      </w:r>
      <w:r>
        <w:rPr>
          <w:rFonts w:hint="eastAsia" w:ascii="宋体" w:hAnsi="宋体"/>
          <w:szCs w:val="21"/>
        </w:rPr>
        <w:t>是，《环境标志产品政府采购品目清单》的底级品目名称：</w:t>
      </w:r>
      <w:r>
        <w:rPr>
          <w:rFonts w:hint="eastAsia" w:ascii="宋体" w:hAnsi="宋体"/>
          <w:szCs w:val="21"/>
          <w:u w:val="single"/>
        </w:rPr>
        <w:t xml:space="preserve">         </w:t>
      </w:r>
      <w:r>
        <w:rPr>
          <w:rFonts w:hint="eastAsia" w:ascii="宋体" w:hAnsi="宋体"/>
          <w:iCs/>
          <w:szCs w:val="21"/>
        </w:rPr>
        <w:t xml:space="preserve"> </w:t>
      </w:r>
    </w:p>
    <w:p w14:paraId="1E16B6D8">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68713AF5">
      <w:pPr>
        <w:numPr>
          <w:ilvl w:val="255"/>
          <w:numId w:val="0"/>
        </w:numPr>
        <w:tabs>
          <w:tab w:val="left" w:pos="740"/>
        </w:tabs>
        <w:adjustRightInd w:val="0"/>
        <w:snapToGrid w:val="0"/>
        <w:spacing w:line="400" w:lineRule="exact"/>
        <w:rPr>
          <w:rFonts w:ascii="宋体" w:hAnsi="宋体"/>
          <w:szCs w:val="21"/>
        </w:rPr>
      </w:pPr>
      <w:r>
        <w:rPr>
          <w:rFonts w:hint="eastAsia" w:ascii="宋体" w:hAnsi="宋体"/>
          <w:iCs/>
          <w:szCs w:val="21"/>
        </w:rPr>
        <w:t xml:space="preserve">         </w:t>
      </w:r>
      <w:r>
        <w:rPr>
          <w:rFonts w:hint="eastAsia" w:ascii="宋体" w:hAnsi="宋体"/>
          <w:szCs w:val="21"/>
        </w:rPr>
        <w:sym w:font="Wingdings" w:char="00A8"/>
      </w:r>
      <w:r>
        <w:rPr>
          <w:rFonts w:hint="eastAsia" w:ascii="宋体" w:hAnsi="宋体"/>
          <w:szCs w:val="21"/>
        </w:rPr>
        <w:t>否</w:t>
      </w:r>
    </w:p>
    <w:p w14:paraId="5AEFB593">
      <w:pPr>
        <w:pStyle w:val="14"/>
        <w:numPr>
          <w:ilvl w:val="255"/>
          <w:numId w:val="0"/>
        </w:numPr>
        <w:snapToGrid w:val="0"/>
        <w:rPr>
          <w:rFonts w:ascii="宋体" w:hAnsi="宋体" w:eastAsia="宋体" w:cs="Times New Roman"/>
          <w:kern w:val="2"/>
          <w:sz w:val="21"/>
        </w:rPr>
      </w:pPr>
      <w:r>
        <w:rPr>
          <w:rFonts w:hint="eastAsia" w:ascii="宋体" w:hAnsi="宋体"/>
          <w:sz w:val="21"/>
        </w:rPr>
        <w:t xml:space="preserve">          </w:t>
      </w:r>
      <w:r>
        <w:rPr>
          <w:rFonts w:hint="eastAsia" w:ascii="宋体" w:hAnsi="宋体" w:eastAsia="宋体" w:cs="Times New Roman"/>
          <w:kern w:val="2"/>
          <w:sz w:val="21"/>
        </w:rPr>
        <w:t xml:space="preserve">是否涉及绿色产品： </w:t>
      </w:r>
    </w:p>
    <w:p w14:paraId="3915A9CF">
      <w:pPr>
        <w:pStyle w:val="14"/>
        <w:ind w:firstLine="420" w:firstLineChars="0"/>
        <w:rPr>
          <w:rFonts w:ascii="宋体" w:hAnsi="宋体" w:eastAsia="宋体"/>
          <w:u w:val="single"/>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r>
        <w:rPr>
          <w:rFonts w:hint="eastAsia" w:ascii="宋体" w:hAnsi="宋体" w:eastAsia="宋体"/>
          <w:u w:val="single"/>
        </w:rPr>
        <w:t xml:space="preserve">         </w:t>
      </w:r>
    </w:p>
    <w:p w14:paraId="0F204923">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64A27C82">
      <w:pPr>
        <w:pStyle w:val="14"/>
        <w:ind w:firstLine="420" w:firstLineChars="0"/>
        <w:rPr>
          <w:rFonts w:ascii="宋体" w:hAnsi="宋体"/>
          <w:sz w:val="21"/>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488F7B4A">
      <w:pPr>
        <w:numPr>
          <w:ilvl w:val="255"/>
          <w:numId w:val="0"/>
        </w:numPr>
        <w:adjustRightInd w:val="0"/>
        <w:snapToGrid w:val="0"/>
        <w:spacing w:line="400" w:lineRule="exact"/>
        <w:rPr>
          <w:rFonts w:ascii="宋体" w:hAnsi="宋体"/>
          <w:szCs w:val="21"/>
        </w:rPr>
      </w:pPr>
      <w:r>
        <w:rPr>
          <w:rFonts w:hint="eastAsia" w:ascii="宋体" w:hAnsi="宋体"/>
          <w:szCs w:val="21"/>
        </w:rPr>
        <w:t xml:space="preserve">    （1</w:t>
      </w:r>
      <w:r>
        <w:rPr>
          <w:rFonts w:ascii="宋体" w:hAnsi="宋体"/>
          <w:szCs w:val="21"/>
          <w:lang w:val="en"/>
        </w:rPr>
        <w:t>1</w:t>
      </w:r>
      <w:r>
        <w:rPr>
          <w:rFonts w:hint="eastAsia" w:ascii="宋体" w:hAnsi="宋体"/>
          <w:szCs w:val="21"/>
        </w:rPr>
        <w:t>）涉及商品包装和快递包装的，是否参考《商品包装政府采购需求标准（试行）》、《快递包装政府采购需求标准（试行）》明确产品及相关快递服务的具体包装要求：</w:t>
      </w:r>
    </w:p>
    <w:p w14:paraId="4379AD95">
      <w:pPr>
        <w:numPr>
          <w:ilvl w:val="255"/>
          <w:numId w:val="0"/>
        </w:numPr>
        <w:adjustRightInd w:val="0"/>
        <w:snapToGrid w:val="0"/>
        <w:spacing w:line="400" w:lineRule="exact"/>
        <w:ind w:firstLine="840" w:firstLineChars="400"/>
        <w:rPr>
          <w:rFonts w:ascii="宋体" w:hAnsi="宋体"/>
          <w:szCs w:val="21"/>
        </w:rPr>
      </w:pPr>
      <w:r>
        <w:rPr>
          <w:rFonts w:hint="eastAsia" w:ascii="宋体" w:hAnsi="宋体"/>
          <w:szCs w:val="21"/>
        </w:rPr>
        <w:sym w:font="Wingdings" w:char="00A8"/>
      </w:r>
      <w:r>
        <w:rPr>
          <w:rFonts w:hint="eastAsia" w:ascii="宋体" w:hAnsi="宋体"/>
          <w:szCs w:val="21"/>
        </w:rPr>
        <w:t xml:space="preserve">是       </w:t>
      </w:r>
      <w:r>
        <w:rPr>
          <w:rFonts w:hint="eastAsia" w:ascii="宋体" w:hAnsi="宋体"/>
          <w:szCs w:val="21"/>
        </w:rPr>
        <w:sym w:font="Wingdings" w:char="00A8"/>
      </w:r>
      <w:r>
        <w:rPr>
          <w:rFonts w:hint="eastAsia" w:ascii="宋体" w:hAnsi="宋体"/>
          <w:szCs w:val="21"/>
        </w:rPr>
        <w:t xml:space="preserve">否      </w:t>
      </w:r>
      <w:r>
        <w:rPr>
          <w:rFonts w:hint="eastAsia" w:ascii="宋体" w:hAnsi="宋体"/>
          <w:szCs w:val="21"/>
        </w:rPr>
        <w:sym w:font="Wingdings" w:char="00A8"/>
      </w:r>
      <w:r>
        <w:rPr>
          <w:rFonts w:hint="eastAsia" w:ascii="宋体" w:hAnsi="宋体"/>
          <w:szCs w:val="21"/>
        </w:rPr>
        <w:t>不涉及</w:t>
      </w:r>
    </w:p>
    <w:p w14:paraId="2E0515F4">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合同金额</w:t>
      </w:r>
    </w:p>
    <w:p w14:paraId="14280FE7">
      <w:pPr>
        <w:adjustRightInd w:val="0"/>
        <w:snapToGrid w:val="0"/>
        <w:spacing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p>
    <w:p w14:paraId="5FF6D7B9">
      <w:pPr>
        <w:adjustRightInd w:val="0"/>
        <w:snapToGrid w:val="0"/>
        <w:spacing w:line="400" w:lineRule="exact"/>
        <w:rPr>
          <w:rFonts w:ascii="宋体" w:hAnsi="宋体"/>
          <w:szCs w:val="21"/>
          <w:u w:val="single"/>
        </w:rPr>
      </w:pPr>
      <w:r>
        <w:rPr>
          <w:rFonts w:hint="eastAsia" w:ascii="宋体" w:hAnsi="宋体"/>
          <w:szCs w:val="21"/>
        </w:rPr>
        <w:t xml:space="preserve">                 大写：</w:t>
      </w:r>
      <w:r>
        <w:rPr>
          <w:rFonts w:hint="eastAsia" w:ascii="宋体" w:hAnsi="宋体"/>
          <w:szCs w:val="21"/>
          <w:u w:val="single"/>
        </w:rPr>
        <w:t xml:space="preserve">                           </w:t>
      </w:r>
    </w:p>
    <w:p w14:paraId="1BBEC700">
      <w:pPr>
        <w:adjustRightInd w:val="0"/>
        <w:snapToGrid w:val="0"/>
        <w:spacing w:line="400" w:lineRule="exact"/>
        <w:rPr>
          <w:rFonts w:ascii="宋体" w:hAnsi="宋体"/>
          <w:szCs w:val="21"/>
        </w:rPr>
      </w:pPr>
      <w:r>
        <w:rPr>
          <w:rFonts w:hint="eastAsia" w:ascii="宋体" w:hAnsi="宋体"/>
          <w:szCs w:val="21"/>
        </w:rPr>
        <w:t xml:space="preserve">         分包金额（如有）小写：</w:t>
      </w:r>
      <w:r>
        <w:rPr>
          <w:rFonts w:hint="eastAsia" w:ascii="宋体" w:hAnsi="宋体"/>
          <w:szCs w:val="21"/>
          <w:u w:val="single"/>
        </w:rPr>
        <w:t xml:space="preserve">                   </w:t>
      </w:r>
    </w:p>
    <w:p w14:paraId="00E508F8">
      <w:pPr>
        <w:adjustRightInd w:val="0"/>
        <w:snapToGrid w:val="0"/>
        <w:spacing w:line="400" w:lineRule="exact"/>
        <w:rPr>
          <w:rFonts w:ascii="宋体" w:hAnsi="宋体"/>
          <w:szCs w:val="21"/>
          <w:u w:val="single"/>
        </w:rPr>
      </w:pPr>
      <w:r>
        <w:rPr>
          <w:rFonts w:hint="eastAsia" w:ascii="宋体" w:hAnsi="宋体"/>
          <w:szCs w:val="21"/>
        </w:rPr>
        <w:t xml:space="preserve">                     大写：</w:t>
      </w:r>
      <w:r>
        <w:rPr>
          <w:rFonts w:hint="eastAsia" w:ascii="宋体" w:hAnsi="宋体"/>
          <w:szCs w:val="21"/>
          <w:u w:val="single"/>
        </w:rPr>
        <w:t xml:space="preserve">                       </w:t>
      </w:r>
    </w:p>
    <w:p w14:paraId="6D95CDE2">
      <w:pPr>
        <w:adjustRightInd w:val="0"/>
        <w:snapToGrid w:val="0"/>
        <w:spacing w:line="400" w:lineRule="exact"/>
        <w:rPr>
          <w:rFonts w:ascii="宋体" w:hAnsi="宋体"/>
          <w:szCs w:val="21"/>
        </w:rPr>
      </w:pPr>
      <w:r>
        <w:rPr>
          <w:rFonts w:hint="eastAsia" w:ascii="宋体" w:hAnsi="宋体"/>
          <w:szCs w:val="21"/>
        </w:rPr>
        <w:t xml:space="preserve">    （注：固定单价合同应填写单价和最高限价）</w:t>
      </w:r>
    </w:p>
    <w:p w14:paraId="2708555C">
      <w:pPr>
        <w:numPr>
          <w:ilvl w:val="255"/>
          <w:numId w:val="0"/>
        </w:numPr>
        <w:adjustRightInd w:val="0"/>
        <w:snapToGrid w:val="0"/>
        <w:spacing w:line="400" w:lineRule="exact"/>
        <w:rPr>
          <w:rFonts w:ascii="宋体" w:hAnsi="宋体"/>
          <w:szCs w:val="21"/>
        </w:rPr>
      </w:pPr>
      <w:r>
        <w:rPr>
          <w:rFonts w:hint="eastAsia" w:ascii="宋体" w:hAnsi="宋体"/>
          <w:szCs w:val="21"/>
        </w:rPr>
        <w:t xml:space="preserve">    （2）合同定价方式（采用组合定价方式的，可以勾选多项）：</w:t>
      </w:r>
    </w:p>
    <w:p w14:paraId="05BF6BFD">
      <w:pPr>
        <w:adjustRightInd w:val="0"/>
        <w:snapToGrid w:val="0"/>
        <w:spacing w:line="400" w:lineRule="exact"/>
        <w:ind w:firstLine="420" w:firstLineChars="200"/>
        <w:rPr>
          <w:rFonts w:ascii="宋体" w:hAnsi="宋体"/>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 xml:space="preserve">固定单价 </w:t>
      </w:r>
      <w:r>
        <w:rPr>
          <w:rFonts w:hint="eastAsia" w:ascii="宋体" w:hAnsi="宋体"/>
          <w:iCs/>
          <w:szCs w:val="21"/>
        </w:rPr>
        <w:sym w:font="Wingdings" w:char="00A8"/>
      </w:r>
      <w:r>
        <w:rPr>
          <w:rFonts w:hint="eastAsia" w:ascii="宋体" w:hAnsi="宋体"/>
          <w:iCs/>
          <w:szCs w:val="21"/>
        </w:rPr>
        <w:t xml:space="preserve">固定费率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 xml:space="preserve">绩效激励 </w:t>
      </w:r>
      <w:r>
        <w:rPr>
          <w:rFonts w:hint="eastAsia" w:ascii="宋体" w:hAnsi="宋体"/>
          <w:iCs/>
          <w:szCs w:val="21"/>
        </w:rPr>
        <w:sym w:font="Wingdings" w:char="00A8"/>
      </w:r>
      <w:r>
        <w:rPr>
          <w:rFonts w:hint="eastAsia" w:ascii="宋体" w:hAnsi="宋体"/>
          <w:iCs/>
          <w:szCs w:val="21"/>
        </w:rPr>
        <w:t>其他</w:t>
      </w:r>
      <w:r>
        <w:rPr>
          <w:rFonts w:hint="eastAsia" w:ascii="宋体" w:hAnsi="宋体"/>
          <w:szCs w:val="21"/>
          <w:u w:val="single"/>
        </w:rPr>
        <w:t xml:space="preserve">       </w:t>
      </w:r>
    </w:p>
    <w:p w14:paraId="1B9E79EA">
      <w:pPr>
        <w:pStyle w:val="15"/>
        <w:spacing w:line="400" w:lineRule="exact"/>
      </w:pPr>
      <w:r>
        <w:rPr>
          <w:rFonts w:hint="eastAsia" w:ascii="宋体" w:hAnsi="宋体"/>
        </w:rPr>
        <w:t>（3）付款方式（按项目实际勾选填写）：</w:t>
      </w:r>
    </w:p>
    <w:tbl>
      <w:tblPr>
        <w:tblStyle w:val="17"/>
        <w:tblW w:w="7523" w:type="dxa"/>
        <w:tblInd w:w="859"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623"/>
        <w:gridCol w:w="1477"/>
        <w:gridCol w:w="1685"/>
        <w:gridCol w:w="1294"/>
        <w:gridCol w:w="2444"/>
      </w:tblGrid>
      <w:tr w14:paraId="4925988F">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PrEx>
        <w:trPr>
          <w:trHeight w:val="282" w:hRule="atLeast"/>
        </w:trPr>
        <w:tc>
          <w:tcPr>
            <w:tcW w:w="623" w:type="dxa"/>
          </w:tcPr>
          <w:p w14:paraId="29B7D7E8">
            <w:pPr>
              <w:spacing w:before="101" w:line="221" w:lineRule="auto"/>
              <w:rPr>
                <w:rFonts w:ascii="宋体" w:hAnsi="宋体" w:cs="宋体"/>
                <w:sz w:val="19"/>
                <w:szCs w:val="19"/>
              </w:rPr>
            </w:pPr>
            <w:r>
              <w:rPr>
                <w:rFonts w:ascii="宋体" w:hAnsi="宋体" w:cs="宋体"/>
                <w:spacing w:val="2"/>
                <w:sz w:val="19"/>
                <w:szCs w:val="19"/>
              </w:rPr>
              <w:t>期次</w:t>
            </w:r>
          </w:p>
        </w:tc>
        <w:tc>
          <w:tcPr>
            <w:tcW w:w="1477" w:type="dxa"/>
          </w:tcPr>
          <w:p w14:paraId="0CE2A737">
            <w:pPr>
              <w:spacing w:before="101" w:line="221" w:lineRule="auto"/>
              <w:rPr>
                <w:rFonts w:ascii="宋体" w:hAnsi="宋体" w:cs="宋体"/>
                <w:sz w:val="19"/>
                <w:szCs w:val="19"/>
              </w:rPr>
            </w:pPr>
            <w:r>
              <w:rPr>
                <w:rFonts w:ascii="宋体" w:hAnsi="宋体" w:cs="宋体"/>
                <w:spacing w:val="9"/>
                <w:sz w:val="19"/>
                <w:szCs w:val="19"/>
              </w:rPr>
              <w:t>支付金额（元）</w:t>
            </w:r>
          </w:p>
        </w:tc>
        <w:tc>
          <w:tcPr>
            <w:tcW w:w="1685" w:type="dxa"/>
          </w:tcPr>
          <w:p w14:paraId="6E35AAD7">
            <w:pPr>
              <w:spacing w:before="101" w:line="221" w:lineRule="auto"/>
              <w:ind w:left="97"/>
              <w:rPr>
                <w:rFonts w:ascii="宋体" w:hAnsi="宋体" w:cs="宋体"/>
                <w:sz w:val="19"/>
                <w:szCs w:val="19"/>
              </w:rPr>
            </w:pPr>
            <w:r>
              <w:rPr>
                <w:rFonts w:ascii="宋体" w:hAnsi="宋体" w:cs="宋体"/>
                <w:spacing w:val="10"/>
                <w:sz w:val="19"/>
                <w:szCs w:val="19"/>
              </w:rPr>
              <w:t>计划支付日期</w:t>
            </w:r>
          </w:p>
        </w:tc>
        <w:tc>
          <w:tcPr>
            <w:tcW w:w="1294" w:type="dxa"/>
          </w:tcPr>
          <w:p w14:paraId="1BE7ED59">
            <w:pPr>
              <w:spacing w:before="101" w:line="221" w:lineRule="auto"/>
              <w:ind w:left="105"/>
              <w:rPr>
                <w:rFonts w:ascii="宋体" w:hAnsi="宋体" w:cs="宋体"/>
                <w:sz w:val="19"/>
                <w:szCs w:val="19"/>
              </w:rPr>
            </w:pPr>
            <w:r>
              <w:rPr>
                <w:rFonts w:ascii="宋体" w:hAnsi="宋体" w:cs="宋体"/>
                <w:spacing w:val="4"/>
                <w:sz w:val="19"/>
                <w:szCs w:val="19"/>
              </w:rPr>
              <w:t>收款人</w:t>
            </w:r>
          </w:p>
        </w:tc>
        <w:tc>
          <w:tcPr>
            <w:tcW w:w="2444" w:type="dxa"/>
          </w:tcPr>
          <w:p w14:paraId="2B8930E5">
            <w:pPr>
              <w:spacing w:before="101" w:line="221" w:lineRule="auto"/>
              <w:ind w:left="102"/>
              <w:rPr>
                <w:rFonts w:ascii="宋体" w:hAnsi="宋体" w:cs="宋体"/>
                <w:sz w:val="19"/>
                <w:szCs w:val="19"/>
              </w:rPr>
            </w:pPr>
            <w:r>
              <w:rPr>
                <w:rFonts w:ascii="宋体" w:hAnsi="宋体" w:cs="宋体"/>
                <w:spacing w:val="8"/>
                <w:sz w:val="19"/>
                <w:szCs w:val="19"/>
              </w:rPr>
              <w:t>支付说明</w:t>
            </w:r>
          </w:p>
        </w:tc>
      </w:tr>
      <w:tr w14:paraId="430313EB">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1700" w:hRule="atLeast"/>
        </w:trPr>
        <w:tc>
          <w:tcPr>
            <w:tcW w:w="623" w:type="dxa"/>
          </w:tcPr>
          <w:p w14:paraId="425A77D9">
            <w:pPr>
              <w:spacing w:line="253" w:lineRule="auto"/>
              <w:rPr>
                <w:rFonts w:ascii="Arial"/>
              </w:rPr>
            </w:pPr>
          </w:p>
          <w:p w14:paraId="23B487C4">
            <w:pPr>
              <w:spacing w:line="253" w:lineRule="auto"/>
              <w:rPr>
                <w:rFonts w:ascii="Arial"/>
              </w:rPr>
            </w:pPr>
          </w:p>
          <w:p w14:paraId="5FC92C10">
            <w:pPr>
              <w:spacing w:line="254" w:lineRule="auto"/>
              <w:rPr>
                <w:rFonts w:ascii="Arial"/>
              </w:rPr>
            </w:pPr>
          </w:p>
          <w:p w14:paraId="43AC550D">
            <w:pPr>
              <w:spacing w:before="63" w:line="180" w:lineRule="auto"/>
              <w:ind w:left="479"/>
              <w:rPr>
                <w:rFonts w:ascii="Segoe UI Symbol" w:hAnsi="Segoe UI Symbol" w:eastAsia="Segoe UI Symbol" w:cs="Segoe UI Symbol"/>
                <w:sz w:val="19"/>
                <w:szCs w:val="19"/>
              </w:rPr>
            </w:pPr>
            <w:r>
              <w:rPr>
                <w:rFonts w:ascii="Segoe UI Symbol" w:hAnsi="Segoe UI Symbol" w:eastAsia="Segoe UI Symbol" w:cs="Segoe UI Symbol"/>
                <w:sz w:val="19"/>
                <w:szCs w:val="19"/>
              </w:rPr>
              <w:t>1</w:t>
            </w:r>
          </w:p>
        </w:tc>
        <w:tc>
          <w:tcPr>
            <w:tcW w:w="1477" w:type="dxa"/>
          </w:tcPr>
          <w:p w14:paraId="4547BB80">
            <w:pPr>
              <w:spacing w:line="343" w:lineRule="auto"/>
              <w:rPr>
                <w:rFonts w:ascii="Arial"/>
              </w:rPr>
            </w:pPr>
          </w:p>
          <w:p w14:paraId="6BF0E6ED">
            <w:pPr>
              <w:spacing w:line="343" w:lineRule="auto"/>
              <w:rPr>
                <w:rFonts w:ascii="Arial"/>
              </w:rPr>
            </w:pPr>
          </w:p>
          <w:p w14:paraId="13D8129A">
            <w:pPr>
              <w:spacing w:before="63" w:line="180" w:lineRule="auto"/>
              <w:rPr>
                <w:rFonts w:ascii="Segoe UI Symbol" w:hAnsi="Segoe UI Symbol" w:cs="Segoe UI Symbol"/>
                <w:sz w:val="19"/>
                <w:szCs w:val="19"/>
              </w:rPr>
            </w:pPr>
            <w:r>
              <w:rPr>
                <w:rFonts w:hint="eastAsia" w:ascii="Segoe UI Symbol" w:hAnsi="Segoe UI Symbol" w:cs="Segoe UI Symbol"/>
                <w:spacing w:val="16"/>
                <w:sz w:val="19"/>
                <w:szCs w:val="19"/>
              </w:rPr>
              <w:t>***</w:t>
            </w:r>
          </w:p>
        </w:tc>
        <w:tc>
          <w:tcPr>
            <w:tcW w:w="1685" w:type="dxa"/>
          </w:tcPr>
          <w:p w14:paraId="634E6533">
            <w:pPr>
              <w:spacing w:line="256" w:lineRule="auto"/>
              <w:rPr>
                <w:rFonts w:ascii="Arial"/>
              </w:rPr>
            </w:pPr>
          </w:p>
          <w:p w14:paraId="518D4BC3">
            <w:pPr>
              <w:spacing w:line="256" w:lineRule="auto"/>
              <w:rPr>
                <w:rFonts w:ascii="Arial"/>
              </w:rPr>
            </w:pPr>
          </w:p>
          <w:p w14:paraId="34A069CF">
            <w:pPr>
              <w:spacing w:line="257" w:lineRule="auto"/>
              <w:rPr>
                <w:rFonts w:ascii="Arial"/>
              </w:rPr>
            </w:pPr>
          </w:p>
          <w:p w14:paraId="0907E83E">
            <w:pPr>
              <w:spacing w:before="64" w:line="183" w:lineRule="auto"/>
              <w:ind w:left="110"/>
              <w:rPr>
                <w:rFonts w:ascii="Segoe UI Symbol" w:hAnsi="Segoe UI Symbol" w:cs="Segoe UI Symbol"/>
                <w:sz w:val="19"/>
                <w:szCs w:val="19"/>
              </w:rPr>
            </w:pPr>
            <w:r>
              <w:rPr>
                <w:rFonts w:hint="eastAsia" w:ascii="Segoe UI Symbol" w:hAnsi="Segoe UI Symbol" w:cs="Segoe UI Symbol"/>
                <w:spacing w:val="12"/>
                <w:sz w:val="19"/>
                <w:szCs w:val="19"/>
              </w:rPr>
              <w:t>**-**-**</w:t>
            </w:r>
          </w:p>
        </w:tc>
        <w:tc>
          <w:tcPr>
            <w:tcW w:w="1294" w:type="dxa"/>
          </w:tcPr>
          <w:p w14:paraId="0F65554A">
            <w:pPr>
              <w:spacing w:line="250" w:lineRule="auto"/>
              <w:rPr>
                <w:rFonts w:ascii="Arial"/>
              </w:rPr>
            </w:pPr>
          </w:p>
          <w:p w14:paraId="3D85A54A">
            <w:pPr>
              <w:spacing w:line="250" w:lineRule="auto"/>
              <w:rPr>
                <w:rFonts w:ascii="Arial"/>
              </w:rPr>
            </w:pPr>
          </w:p>
          <w:p w14:paraId="4B22E492">
            <w:pPr>
              <w:spacing w:line="251" w:lineRule="auto"/>
              <w:rPr>
                <w:rFonts w:ascii="Arial"/>
              </w:rPr>
            </w:pPr>
          </w:p>
          <w:p w14:paraId="14A782F8">
            <w:pPr>
              <w:spacing w:before="61" w:line="222" w:lineRule="auto"/>
              <w:ind w:left="104"/>
              <w:rPr>
                <w:rFonts w:ascii="宋体" w:hAnsi="宋体" w:cs="宋体"/>
                <w:sz w:val="19"/>
                <w:szCs w:val="19"/>
              </w:rPr>
            </w:pPr>
            <w:r>
              <w:rPr>
                <w:rFonts w:hint="eastAsia" w:ascii="宋体" w:hAnsi="宋体" w:cs="宋体"/>
                <w:spacing w:val="1"/>
                <w:sz w:val="19"/>
                <w:szCs w:val="19"/>
              </w:rPr>
              <w:t>****</w:t>
            </w:r>
          </w:p>
        </w:tc>
        <w:tc>
          <w:tcPr>
            <w:tcW w:w="2444" w:type="dxa"/>
          </w:tcPr>
          <w:p w14:paraId="795813F8">
            <w:pPr>
              <w:spacing w:before="94" w:line="269" w:lineRule="auto"/>
              <w:ind w:left="107" w:right="134" w:firstLine="5"/>
              <w:rPr>
                <w:rFonts w:ascii="Segoe UI Symbol" w:hAnsi="Segoe UI Symbol" w:eastAsia="Segoe UI Symbol" w:cs="Segoe UI Symbol"/>
                <w:sz w:val="19"/>
                <w:szCs w:val="19"/>
              </w:rPr>
            </w:pPr>
            <w:r>
              <w:rPr>
                <w:rFonts w:hint="eastAsia" w:ascii="宋体" w:hAnsi="宋体" w:cs="宋体"/>
                <w:sz w:val="19"/>
                <w:szCs w:val="19"/>
                <w:highlight w:val="yellow"/>
              </w:rPr>
              <w:t>按合同供货全部到位，最终</w:t>
            </w:r>
            <w:r>
              <w:rPr>
                <w:rFonts w:ascii="宋体" w:hAnsi="宋体" w:cs="宋体"/>
                <w:sz w:val="19"/>
                <w:szCs w:val="19"/>
                <w:highlight w:val="yellow"/>
              </w:rPr>
              <w:t>验收合格</w:t>
            </w:r>
            <w:r>
              <w:rPr>
                <w:rFonts w:ascii="宋体" w:hAnsi="宋体" w:cs="宋体"/>
                <w:spacing w:val="2"/>
                <w:sz w:val="19"/>
                <w:szCs w:val="19"/>
                <w:highlight w:val="yellow"/>
              </w:rPr>
              <w:t>,</w:t>
            </w:r>
            <w:r>
              <w:rPr>
                <w:rFonts w:hint="eastAsia" w:ascii="宋体" w:hAnsi="宋体" w:cs="宋体"/>
                <w:spacing w:val="2"/>
                <w:sz w:val="19"/>
                <w:szCs w:val="19"/>
                <w:highlight w:val="yellow"/>
              </w:rPr>
              <w:t>收</w:t>
            </w:r>
            <w:r>
              <w:rPr>
                <w:rFonts w:ascii="宋体" w:hAnsi="宋体" w:cs="宋体"/>
                <w:spacing w:val="2"/>
                <w:sz w:val="19"/>
                <w:szCs w:val="19"/>
                <w:highlight w:val="yellow"/>
              </w:rPr>
              <w:t>到</w:t>
            </w:r>
            <w:r>
              <w:rPr>
                <w:rFonts w:hint="eastAsia" w:ascii="宋体" w:hAnsi="宋体" w:cs="宋体"/>
                <w:spacing w:val="2"/>
                <w:sz w:val="19"/>
                <w:szCs w:val="19"/>
                <w:highlight w:val="yellow"/>
              </w:rPr>
              <w:t>乙方开据</w:t>
            </w:r>
            <w:r>
              <w:rPr>
                <w:rFonts w:ascii="Segoe UI Symbol" w:hAnsi="Segoe UI Symbol" w:eastAsia="Segoe UI Symbol" w:cs="Segoe UI Symbol"/>
                <w:spacing w:val="2"/>
                <w:sz w:val="19"/>
                <w:szCs w:val="19"/>
                <w:highlight w:val="yellow"/>
              </w:rPr>
              <w:t>100%</w:t>
            </w:r>
            <w:r>
              <w:rPr>
                <w:rFonts w:ascii="宋体" w:hAnsi="宋体" w:cs="宋体"/>
                <w:spacing w:val="2"/>
                <w:sz w:val="19"/>
                <w:szCs w:val="19"/>
                <w:highlight w:val="yellow"/>
              </w:rPr>
              <w:t>合同金额</w:t>
            </w:r>
            <w:r>
              <w:rPr>
                <w:rFonts w:hint="eastAsia" w:ascii="宋体" w:hAnsi="宋体" w:cs="宋体"/>
                <w:spacing w:val="2"/>
                <w:sz w:val="19"/>
                <w:szCs w:val="19"/>
                <w:highlight w:val="yellow"/>
              </w:rPr>
              <w:t>正式合法</w:t>
            </w:r>
            <w:r>
              <w:rPr>
                <w:rFonts w:ascii="宋体" w:hAnsi="宋体" w:cs="宋体"/>
                <w:spacing w:val="1"/>
                <w:sz w:val="19"/>
                <w:szCs w:val="19"/>
                <w:highlight w:val="yellow"/>
              </w:rPr>
              <w:t>发票后（乙方提供增值</w:t>
            </w:r>
            <w:r>
              <w:rPr>
                <w:rFonts w:ascii="宋体" w:hAnsi="宋体" w:cs="宋体"/>
                <w:sz w:val="19"/>
                <w:szCs w:val="19"/>
                <w:highlight w:val="yellow"/>
              </w:rPr>
              <w:t>税</w:t>
            </w:r>
            <w:r>
              <w:rPr>
                <w:rFonts w:hint="eastAsia" w:ascii="宋体" w:hAnsi="宋体" w:cs="宋体"/>
                <w:sz w:val="19"/>
                <w:szCs w:val="19"/>
                <w:highlight w:val="yellow"/>
              </w:rPr>
              <w:t>专用</w:t>
            </w:r>
            <w:r>
              <w:rPr>
                <w:rFonts w:ascii="宋体" w:hAnsi="宋体" w:cs="宋体"/>
                <w:sz w:val="19"/>
                <w:szCs w:val="19"/>
                <w:highlight w:val="yellow"/>
              </w:rPr>
              <w:t>发票</w:t>
            </w:r>
            <w:r>
              <w:rPr>
                <w:rFonts w:ascii="宋体" w:hAnsi="宋体" w:cs="宋体"/>
                <w:spacing w:val="6"/>
                <w:sz w:val="19"/>
                <w:szCs w:val="19"/>
                <w:highlight w:val="yellow"/>
              </w:rPr>
              <w:t>），</w:t>
            </w:r>
            <w:r>
              <w:rPr>
                <w:rFonts w:ascii="宋体" w:hAnsi="宋体" w:cs="宋体"/>
                <w:sz w:val="19"/>
                <w:szCs w:val="19"/>
                <w:highlight w:val="yellow"/>
              </w:rPr>
              <w:t>达到付款条件</w:t>
            </w:r>
            <w:r>
              <w:rPr>
                <w:rFonts w:hint="eastAsia" w:ascii="宋体" w:hAnsi="宋体" w:cs="宋体"/>
                <w:sz w:val="19"/>
                <w:szCs w:val="19"/>
                <w:highlight w:val="yellow"/>
              </w:rPr>
              <w:t>起</w:t>
            </w:r>
            <w:r>
              <w:rPr>
                <w:rFonts w:hint="eastAsia" w:ascii="宋体" w:hAnsi="宋体" w:cs="宋体"/>
                <w:color w:val="FF0000"/>
                <w:sz w:val="19"/>
                <w:szCs w:val="19"/>
              </w:rPr>
              <w:t>10个工作</w:t>
            </w:r>
            <w:r>
              <w:rPr>
                <w:rFonts w:ascii="宋体" w:hAnsi="宋体" w:cs="宋体"/>
                <w:color w:val="FF0000"/>
                <w:spacing w:val="4"/>
                <w:sz w:val="19"/>
                <w:szCs w:val="19"/>
              </w:rPr>
              <w:t>日内</w:t>
            </w:r>
            <w:r>
              <w:rPr>
                <w:rFonts w:ascii="宋体" w:hAnsi="宋体" w:cs="宋体"/>
                <w:spacing w:val="4"/>
                <w:sz w:val="19"/>
                <w:szCs w:val="19"/>
                <w:highlight w:val="yellow"/>
              </w:rPr>
              <w:t>，支付</w:t>
            </w:r>
            <w:r>
              <w:rPr>
                <w:rFonts w:ascii="Segoe UI Symbol" w:hAnsi="Segoe UI Symbol" w:eastAsia="Segoe UI Symbol" w:cs="Segoe UI Symbol"/>
                <w:spacing w:val="13"/>
                <w:sz w:val="19"/>
                <w:szCs w:val="19"/>
                <w:highlight w:val="yellow"/>
              </w:rPr>
              <w:t>100.00%</w:t>
            </w:r>
            <w:r>
              <w:rPr>
                <w:rFonts w:hint="eastAsia" w:ascii="宋体" w:hAnsi="宋体" w:cs="宋体"/>
                <w:spacing w:val="13"/>
                <w:sz w:val="19"/>
                <w:szCs w:val="19"/>
                <w:highlight w:val="yellow"/>
              </w:rPr>
              <w:t>的合同款。</w:t>
            </w:r>
          </w:p>
        </w:tc>
      </w:tr>
      <w:tr w14:paraId="264C43F7">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409" w:hRule="atLeast"/>
        </w:trPr>
        <w:tc>
          <w:tcPr>
            <w:tcW w:w="623" w:type="dxa"/>
          </w:tcPr>
          <w:p w14:paraId="681FFDE7">
            <w:pPr>
              <w:spacing w:before="63" w:line="180" w:lineRule="auto"/>
              <w:ind w:left="479"/>
              <w:rPr>
                <w:rFonts w:ascii="Segoe UI Symbol" w:hAnsi="Segoe UI Symbol" w:cs="Segoe UI Symbol"/>
                <w:sz w:val="19"/>
                <w:szCs w:val="19"/>
              </w:rPr>
            </w:pPr>
            <w:r>
              <w:rPr>
                <w:rFonts w:hint="eastAsia" w:ascii="Segoe UI Symbol" w:hAnsi="Segoe UI Symbol" w:cs="Segoe UI Symbol"/>
                <w:sz w:val="19"/>
                <w:szCs w:val="19"/>
              </w:rPr>
              <w:t>2</w:t>
            </w:r>
          </w:p>
        </w:tc>
        <w:tc>
          <w:tcPr>
            <w:tcW w:w="1477" w:type="dxa"/>
          </w:tcPr>
          <w:p w14:paraId="2E5C7776">
            <w:pPr>
              <w:spacing w:before="63" w:line="180" w:lineRule="auto"/>
              <w:ind w:left="1451"/>
              <w:rPr>
                <w:rFonts w:ascii="Segoe UI Symbol" w:hAnsi="Segoe UI Symbol" w:cs="Segoe UI Symbol"/>
                <w:spacing w:val="16"/>
                <w:sz w:val="19"/>
                <w:szCs w:val="19"/>
              </w:rPr>
            </w:pPr>
          </w:p>
        </w:tc>
        <w:tc>
          <w:tcPr>
            <w:tcW w:w="1685" w:type="dxa"/>
          </w:tcPr>
          <w:p w14:paraId="2C5FBCF7">
            <w:pPr>
              <w:spacing w:before="64" w:line="183" w:lineRule="auto"/>
              <w:ind w:left="110"/>
              <w:rPr>
                <w:rFonts w:ascii="Segoe UI Symbol" w:hAnsi="Segoe UI Symbol" w:cs="Segoe UI Symbol"/>
                <w:spacing w:val="12"/>
                <w:sz w:val="19"/>
                <w:szCs w:val="19"/>
              </w:rPr>
            </w:pPr>
          </w:p>
        </w:tc>
        <w:tc>
          <w:tcPr>
            <w:tcW w:w="1294" w:type="dxa"/>
          </w:tcPr>
          <w:p w14:paraId="6FE11410">
            <w:pPr>
              <w:spacing w:before="61" w:line="222" w:lineRule="auto"/>
              <w:ind w:left="104"/>
              <w:rPr>
                <w:rFonts w:ascii="宋体" w:hAnsi="宋体" w:cs="宋体"/>
                <w:spacing w:val="1"/>
                <w:sz w:val="19"/>
                <w:szCs w:val="19"/>
              </w:rPr>
            </w:pPr>
          </w:p>
        </w:tc>
        <w:tc>
          <w:tcPr>
            <w:tcW w:w="2444" w:type="dxa"/>
          </w:tcPr>
          <w:p w14:paraId="28CB9CD4">
            <w:pPr>
              <w:spacing w:before="94" w:line="269" w:lineRule="auto"/>
              <w:ind w:left="107" w:right="134" w:firstLine="5"/>
              <w:rPr>
                <w:rFonts w:ascii="宋体" w:hAnsi="宋体" w:cs="宋体"/>
                <w:sz w:val="19"/>
                <w:szCs w:val="19"/>
                <w:highlight w:val="yellow"/>
              </w:rPr>
            </w:pPr>
          </w:p>
        </w:tc>
      </w:tr>
      <w:tr w14:paraId="126D194C">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454" w:hRule="atLeast"/>
        </w:trPr>
        <w:tc>
          <w:tcPr>
            <w:tcW w:w="623" w:type="dxa"/>
          </w:tcPr>
          <w:p w14:paraId="56D81121">
            <w:pPr>
              <w:spacing w:before="63" w:line="180" w:lineRule="auto"/>
              <w:ind w:left="479"/>
              <w:rPr>
                <w:rFonts w:ascii="Segoe UI Symbol" w:hAnsi="Segoe UI Symbol" w:cs="Segoe UI Symbol"/>
                <w:sz w:val="19"/>
                <w:szCs w:val="19"/>
              </w:rPr>
            </w:pPr>
            <w:r>
              <w:rPr>
                <w:rFonts w:hint="eastAsia" w:ascii="Segoe UI Symbol" w:hAnsi="Segoe UI Symbol" w:cs="Segoe UI Symbol"/>
                <w:sz w:val="19"/>
                <w:szCs w:val="19"/>
              </w:rPr>
              <w:t>...</w:t>
            </w:r>
          </w:p>
        </w:tc>
        <w:tc>
          <w:tcPr>
            <w:tcW w:w="1477" w:type="dxa"/>
          </w:tcPr>
          <w:p w14:paraId="3A15F3E2">
            <w:pPr>
              <w:spacing w:before="63" w:line="180" w:lineRule="auto"/>
              <w:ind w:left="1451"/>
              <w:rPr>
                <w:rFonts w:ascii="Segoe UI Symbol" w:hAnsi="Segoe UI Symbol" w:cs="Segoe UI Symbol"/>
                <w:spacing w:val="16"/>
                <w:sz w:val="19"/>
                <w:szCs w:val="19"/>
              </w:rPr>
            </w:pPr>
          </w:p>
        </w:tc>
        <w:tc>
          <w:tcPr>
            <w:tcW w:w="1685" w:type="dxa"/>
          </w:tcPr>
          <w:p w14:paraId="7739F738">
            <w:pPr>
              <w:spacing w:before="64" w:line="183" w:lineRule="auto"/>
              <w:ind w:left="110"/>
              <w:rPr>
                <w:rFonts w:ascii="Segoe UI Symbol" w:hAnsi="Segoe UI Symbol" w:cs="Segoe UI Symbol"/>
                <w:spacing w:val="12"/>
                <w:sz w:val="19"/>
                <w:szCs w:val="19"/>
              </w:rPr>
            </w:pPr>
          </w:p>
        </w:tc>
        <w:tc>
          <w:tcPr>
            <w:tcW w:w="1294" w:type="dxa"/>
          </w:tcPr>
          <w:p w14:paraId="05CE228C">
            <w:pPr>
              <w:spacing w:before="61" w:line="222" w:lineRule="auto"/>
              <w:ind w:left="104"/>
              <w:rPr>
                <w:rFonts w:ascii="宋体" w:hAnsi="宋体" w:cs="宋体"/>
                <w:spacing w:val="1"/>
                <w:sz w:val="19"/>
                <w:szCs w:val="19"/>
              </w:rPr>
            </w:pPr>
          </w:p>
        </w:tc>
        <w:tc>
          <w:tcPr>
            <w:tcW w:w="2444" w:type="dxa"/>
          </w:tcPr>
          <w:p w14:paraId="50100A6F">
            <w:pPr>
              <w:spacing w:before="94" w:line="269" w:lineRule="auto"/>
              <w:ind w:left="107" w:right="134" w:firstLine="5"/>
              <w:rPr>
                <w:rFonts w:ascii="宋体" w:hAnsi="宋体" w:cs="宋体"/>
                <w:sz w:val="19"/>
                <w:szCs w:val="19"/>
                <w:highlight w:val="yellow"/>
              </w:rPr>
            </w:pPr>
          </w:p>
        </w:tc>
      </w:tr>
    </w:tbl>
    <w:p w14:paraId="7E702B55">
      <w:pPr>
        <w:numPr>
          <w:ilvl w:val="0"/>
          <w:numId w:val="1"/>
        </w:numPr>
        <w:adjustRightInd w:val="0"/>
        <w:snapToGrid w:val="0"/>
        <w:spacing w:line="400" w:lineRule="exact"/>
        <w:ind w:firstLine="422" w:firstLineChars="200"/>
        <w:rPr>
          <w:rFonts w:ascii="宋体" w:hAnsi="宋体"/>
          <w:b/>
          <w:szCs w:val="21"/>
          <w:u w:val="single"/>
        </w:rPr>
      </w:pPr>
      <w:r>
        <w:rPr>
          <w:rFonts w:hint="eastAsia" w:ascii="宋体" w:hAnsi="宋体"/>
          <w:b/>
          <w:szCs w:val="21"/>
        </w:rPr>
        <w:t>合同履行</w:t>
      </w:r>
    </w:p>
    <w:p w14:paraId="303B5AF5">
      <w:pPr>
        <w:adjustRightInd w:val="0"/>
        <w:snapToGrid w:val="0"/>
        <w:spacing w:line="400" w:lineRule="exact"/>
        <w:ind w:firstLine="420" w:firstLineChars="200"/>
        <w:rPr>
          <w:rFonts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01D453D">
      <w:pPr>
        <w:adjustRightInd w:val="0"/>
        <w:snapToGrid w:val="0"/>
        <w:spacing w:line="400" w:lineRule="exact"/>
        <w:ind w:firstLine="420" w:firstLineChars="200"/>
        <w:rPr>
          <w:rFonts w:ascii="宋体" w:hAnsi="宋体" w:cs="宋体"/>
          <w:szCs w:val="21"/>
          <w:u w:val="single"/>
        </w:rPr>
      </w:pPr>
      <w:r>
        <w:rPr>
          <w:rFonts w:hint="eastAsia" w:ascii="宋体" w:hAnsi="宋体" w:cs="宋体"/>
          <w:szCs w:val="21"/>
        </w:rPr>
        <w:t>（2）履约地点</w:t>
      </w:r>
      <w:r>
        <w:rPr>
          <w:rFonts w:hint="eastAsia" w:ascii="宋体" w:hAnsi="宋体" w:cs="宋体"/>
          <w:bCs/>
          <w:szCs w:val="21"/>
        </w:rPr>
        <w:t>：</w:t>
      </w:r>
      <w:r>
        <w:rPr>
          <w:rFonts w:hint="eastAsia" w:ascii="宋体" w:hAnsi="宋体" w:cs="宋体"/>
          <w:bCs/>
          <w:szCs w:val="21"/>
          <w:highlight w:val="yellow"/>
        </w:rPr>
        <w:t>福建省福州市闽侯县上街镇学府南路69号</w:t>
      </w:r>
    </w:p>
    <w:p w14:paraId="2DF62601">
      <w:pPr>
        <w:adjustRightInd w:val="0"/>
        <w:snapToGrid w:val="0"/>
        <w:spacing w:line="400" w:lineRule="exact"/>
        <w:ind w:firstLine="420" w:firstLineChars="200"/>
        <w:rPr>
          <w:rFonts w:ascii="宋体" w:hAnsi="宋体" w:cs="宋体"/>
          <w:szCs w:val="21"/>
        </w:rPr>
      </w:pPr>
      <w:r>
        <w:rPr>
          <w:rFonts w:hint="eastAsia" w:ascii="宋体" w:hAnsi="宋体" w:cs="宋体"/>
          <w:bCs/>
          <w:szCs w:val="21"/>
        </w:rPr>
        <w:t>（3）履约担保：</w:t>
      </w:r>
      <w:r>
        <w:rPr>
          <w:rFonts w:hint="eastAsia" w:ascii="宋体" w:hAnsi="宋体" w:cs="宋体"/>
        </w:rPr>
        <w:t>是否收取履约保证金：</w:t>
      </w:r>
      <w:r>
        <w:rPr>
          <w:rFonts w:hint="eastAsia" w:ascii="宋体" w:hAnsi="宋体" w:cs="宋体"/>
          <w:szCs w:val="21"/>
        </w:rPr>
        <w:sym w:font="Wingdings" w:char="00A8"/>
      </w:r>
      <w:r>
        <w:rPr>
          <w:rFonts w:hint="eastAsia" w:ascii="宋体" w:hAnsi="宋体" w:cs="宋体"/>
          <w:szCs w:val="21"/>
        </w:rPr>
        <w:t xml:space="preserve">是    </w:t>
      </w:r>
      <w:r>
        <w:rPr>
          <w:rFonts w:hint="eastAsia" w:ascii="宋体" w:hAnsi="宋体" w:cs="宋体"/>
          <w:szCs w:val="21"/>
        </w:rPr>
        <w:sym w:font="Wingdings" w:char="00A8"/>
      </w:r>
      <w:r>
        <w:rPr>
          <w:rFonts w:hint="eastAsia" w:ascii="宋体" w:hAnsi="宋体" w:cs="宋体"/>
          <w:szCs w:val="21"/>
        </w:rPr>
        <w:t>否</w:t>
      </w:r>
    </w:p>
    <w:p w14:paraId="571CBD1E">
      <w:pPr>
        <w:pStyle w:val="14"/>
        <w:ind w:firstLine="420"/>
        <w:rPr>
          <w:rFonts w:ascii="宋体" w:hAnsi="宋体" w:eastAsia="宋体" w:cs="宋体"/>
          <w:sz w:val="21"/>
        </w:rPr>
      </w:pPr>
      <w:r>
        <w:rPr>
          <w:rFonts w:hint="eastAsia" w:ascii="宋体" w:hAnsi="宋体" w:cs="宋体"/>
          <w:sz w:val="21"/>
        </w:rPr>
        <w:t xml:space="preserve">    </w:t>
      </w:r>
      <w:r>
        <w:rPr>
          <w:rFonts w:hint="eastAsia" w:ascii="宋体" w:hAnsi="宋体" w:eastAsia="宋体" w:cs="宋体"/>
          <w:sz w:val="21"/>
        </w:rPr>
        <w:t>收取履约保证金金额：</w:t>
      </w:r>
      <w:r>
        <w:rPr>
          <w:rFonts w:hint="eastAsia" w:ascii="宋体" w:hAnsi="宋体" w:eastAsia="宋体" w:cs="宋体"/>
          <w:bCs/>
          <w:sz w:val="21"/>
          <w:u w:val="single"/>
        </w:rPr>
        <w:t xml:space="preserve">                            </w:t>
      </w:r>
    </w:p>
    <w:p w14:paraId="0490100D">
      <w:pPr>
        <w:pStyle w:val="14"/>
        <w:rPr>
          <w:rFonts w:ascii="宋体" w:hAnsi="宋体" w:eastAsia="宋体" w:cs="宋体"/>
          <w:sz w:val="21"/>
        </w:rPr>
      </w:pPr>
      <w:r>
        <w:rPr>
          <w:rFonts w:hint="eastAsia" w:ascii="宋体" w:hAnsi="宋体" w:cs="宋体"/>
          <w:bCs/>
        </w:rPr>
        <w:t xml:space="preserve">  </w:t>
      </w:r>
      <w:r>
        <w:rPr>
          <w:rFonts w:hint="eastAsia" w:ascii="宋体" w:hAnsi="宋体" w:eastAsia="宋体" w:cs="宋体"/>
          <w:sz w:val="21"/>
        </w:rPr>
        <w:t xml:space="preserve">  收取履约保证金形式：</w:t>
      </w:r>
      <w:r>
        <w:rPr>
          <w:rFonts w:hint="eastAsia" w:ascii="宋体" w:hAnsi="宋体" w:eastAsia="宋体" w:cs="宋体"/>
          <w:bCs/>
          <w:sz w:val="21"/>
          <w:u w:val="single"/>
        </w:rPr>
        <w:t xml:space="preserve"> </w:t>
      </w:r>
      <w:r>
        <w:rPr>
          <w:rFonts w:hint="eastAsia" w:ascii="宋体" w:hAnsi="宋体" w:eastAsia="宋体" w:cs="宋体"/>
          <w:bCs/>
          <w:sz w:val="21"/>
          <w:u w:val="single"/>
          <w:lang w:val="en-US" w:eastAsia="zh-CN"/>
        </w:rPr>
        <w:t xml:space="preserve">          </w:t>
      </w:r>
      <w:r>
        <w:rPr>
          <w:rFonts w:hint="eastAsia" w:ascii="宋体" w:hAnsi="宋体" w:eastAsia="宋体" w:cs="宋体"/>
          <w:bCs/>
          <w:sz w:val="21"/>
          <w:u w:val="single"/>
        </w:rPr>
        <w:t xml:space="preserve">                 </w:t>
      </w:r>
    </w:p>
    <w:p w14:paraId="25C488A2">
      <w:pPr>
        <w:snapToGrid w:val="0"/>
        <w:spacing w:line="400" w:lineRule="exact"/>
        <w:ind w:firstLine="420" w:firstLineChars="200"/>
        <w:rPr>
          <w:rFonts w:ascii="宋体" w:hAnsi="宋体" w:cs="宋体"/>
        </w:rPr>
      </w:pPr>
      <w:r>
        <w:rPr>
          <w:rFonts w:hint="eastAsia" w:ascii="宋体" w:hAnsi="宋体" w:cs="宋体"/>
          <w:bCs/>
          <w:szCs w:val="21"/>
        </w:rPr>
        <w:t xml:space="preserve">    履约担保期限：</w:t>
      </w:r>
      <w:r>
        <w:rPr>
          <w:rFonts w:hint="eastAsia" w:ascii="宋体" w:hAnsi="宋体" w:cs="宋体"/>
          <w:bCs/>
          <w:szCs w:val="21"/>
          <w:u w:val="single"/>
        </w:rPr>
        <w:t xml:space="preserve">                                  </w:t>
      </w:r>
    </w:p>
    <w:p w14:paraId="7FBA7462">
      <w:pPr>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p>
    <w:p w14:paraId="2F0FC305">
      <w:pPr>
        <w:adjustRightInd w:val="0"/>
        <w:snapToGrid w:val="0"/>
        <w:spacing w:line="400" w:lineRule="exact"/>
        <w:ind w:firstLine="420" w:firstLineChars="200"/>
        <w:rPr>
          <w:rFonts w:ascii="宋体" w:hAnsi="宋体" w:cs="宋体"/>
          <w:szCs w:val="21"/>
          <w:u w:val="single"/>
        </w:rPr>
      </w:pPr>
      <w:r>
        <w:rPr>
          <w:rFonts w:hint="eastAsia" w:ascii="宋体" w:hAnsi="宋体" w:cs="宋体"/>
          <w:bCs/>
          <w:szCs w:val="21"/>
        </w:rPr>
        <w:t>（5）风险处置措施和替代方案：</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0AB9748E">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合同验收</w:t>
      </w:r>
    </w:p>
    <w:p w14:paraId="07B927FB">
      <w:pPr>
        <w:numPr>
          <w:ilvl w:val="0"/>
          <w:numId w:val="3"/>
        </w:numPr>
        <w:adjustRightInd w:val="0"/>
        <w:snapToGrid w:val="0"/>
        <w:spacing w:line="400" w:lineRule="exact"/>
        <w:ind w:firstLine="420" w:firstLineChars="200"/>
        <w:rPr>
          <w:rFonts w:ascii="宋体" w:hAnsi="宋体"/>
          <w:bCs/>
          <w:szCs w:val="21"/>
        </w:rPr>
      </w:pPr>
      <w:r>
        <w:rPr>
          <w:rFonts w:hint="eastAsia" w:ascii="宋体" w:hAnsi="宋体"/>
          <w:bCs/>
          <w:szCs w:val="21"/>
        </w:rPr>
        <w:t>验收组织方式：</w:t>
      </w:r>
      <w:r>
        <w:rPr>
          <w:rFonts w:hint="eastAsia" w:ascii="宋体" w:hAnsi="宋体" w:cs="宋体"/>
          <w:szCs w:val="21"/>
        </w:rPr>
        <w:sym w:font="Wingdings" w:char="00A8"/>
      </w:r>
      <w:r>
        <w:rPr>
          <w:rFonts w:hint="eastAsia" w:ascii="宋体" w:hAnsi="宋体"/>
          <w:bCs/>
          <w:szCs w:val="21"/>
        </w:rPr>
        <w:t xml:space="preserve">自行组织 </w:t>
      </w:r>
      <w:r>
        <w:rPr>
          <w:rFonts w:hint="eastAsia" w:ascii="宋体" w:hAnsi="宋体" w:cs="宋体"/>
          <w:szCs w:val="21"/>
        </w:rPr>
        <w:sym w:font="Wingdings" w:char="00A8"/>
      </w:r>
      <w:r>
        <w:rPr>
          <w:rFonts w:hint="eastAsia" w:ascii="宋体" w:hAnsi="宋体"/>
          <w:bCs/>
          <w:szCs w:val="21"/>
        </w:rPr>
        <w:t>委托第三方组织</w:t>
      </w:r>
    </w:p>
    <w:p w14:paraId="653F8B18">
      <w:pPr>
        <w:adjustRightInd w:val="0"/>
        <w:snapToGrid w:val="0"/>
        <w:spacing w:line="400" w:lineRule="exact"/>
        <w:rPr>
          <w:rFonts w:ascii="宋体" w:hAnsi="宋体"/>
          <w:bCs/>
          <w:szCs w:val="21"/>
        </w:rPr>
      </w:pPr>
      <w:r>
        <w:rPr>
          <w:rFonts w:hint="eastAsia" w:ascii="宋体" w:hAnsi="宋体"/>
          <w:bCs/>
          <w:szCs w:val="21"/>
        </w:rPr>
        <w:t xml:space="preserve">         验收主体：</w:t>
      </w:r>
      <w:r>
        <w:rPr>
          <w:rFonts w:hint="eastAsia" w:ascii="宋体" w:hAnsi="宋体"/>
          <w:bCs/>
          <w:szCs w:val="21"/>
          <w:u w:val="single"/>
        </w:rPr>
        <w:t xml:space="preserve">                  </w:t>
      </w:r>
    </w:p>
    <w:p w14:paraId="51C7F96D">
      <w:pPr>
        <w:adjustRightInd w:val="0"/>
        <w:snapToGrid w:val="0"/>
        <w:spacing w:line="400" w:lineRule="exact"/>
        <w:rPr>
          <w:rFonts w:ascii="宋体" w:hAnsi="宋体"/>
          <w:bCs/>
          <w:szCs w:val="21"/>
        </w:rPr>
      </w:pPr>
      <w:r>
        <w:rPr>
          <w:rFonts w:hint="eastAsia" w:ascii="宋体" w:hAnsi="宋体"/>
          <w:bCs/>
          <w:szCs w:val="21"/>
        </w:rPr>
        <w:t xml:space="preserve">        是否邀请本项目的其他供应商参加验收：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7FB89F0A">
      <w:pPr>
        <w:adjustRightInd w:val="0"/>
        <w:snapToGrid w:val="0"/>
        <w:spacing w:line="400" w:lineRule="exact"/>
        <w:ind w:firstLine="840" w:firstLineChars="400"/>
        <w:rPr>
          <w:rFonts w:ascii="宋体" w:hAnsi="宋体"/>
          <w:bCs/>
          <w:szCs w:val="21"/>
        </w:rPr>
      </w:pPr>
      <w:r>
        <w:rPr>
          <w:rFonts w:hint="eastAsia" w:ascii="宋体" w:hAnsi="宋体"/>
          <w:bCs/>
          <w:szCs w:val="21"/>
        </w:rPr>
        <w:t>是否邀请专家参加验收：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68BA37AB">
      <w:pPr>
        <w:adjustRightInd w:val="0"/>
        <w:snapToGrid w:val="0"/>
        <w:spacing w:line="400" w:lineRule="exact"/>
        <w:ind w:firstLine="840" w:firstLineChars="400"/>
        <w:rPr>
          <w:rFonts w:ascii="宋体" w:hAnsi="宋体"/>
          <w:bCs/>
          <w:szCs w:val="21"/>
        </w:rPr>
      </w:pPr>
      <w:r>
        <w:rPr>
          <w:rFonts w:hint="eastAsia" w:ascii="宋体" w:hAnsi="宋体"/>
          <w:bCs/>
          <w:szCs w:val="21"/>
        </w:rPr>
        <w:t>是否邀请服务对象参加验收：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4AF690D5">
      <w:pPr>
        <w:adjustRightInd w:val="0"/>
        <w:snapToGrid w:val="0"/>
        <w:spacing w:line="400" w:lineRule="exact"/>
        <w:ind w:firstLine="840" w:firstLineChars="400"/>
        <w:rPr>
          <w:rFonts w:ascii="宋体" w:hAnsi="宋体"/>
          <w:bCs/>
          <w:szCs w:val="21"/>
        </w:rPr>
      </w:pPr>
      <w:r>
        <w:rPr>
          <w:rFonts w:hint="eastAsia" w:ascii="宋体" w:hAnsi="宋体"/>
          <w:bCs/>
          <w:szCs w:val="21"/>
        </w:rPr>
        <w:t>是否邀请第三方检测机构参加验收：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701F22ED">
      <w:pPr>
        <w:adjustRightInd w:val="0"/>
        <w:snapToGrid w:val="0"/>
        <w:spacing w:line="400" w:lineRule="exact"/>
        <w:ind w:firstLine="840" w:firstLineChars="400"/>
        <w:rPr>
          <w:rFonts w:ascii="宋体" w:hAnsi="宋体"/>
          <w:bCs/>
          <w:szCs w:val="21"/>
        </w:rPr>
      </w:pPr>
      <w:r>
        <w:rPr>
          <w:rFonts w:hint="eastAsia" w:ascii="宋体" w:hAnsi="宋体"/>
          <w:bCs/>
          <w:szCs w:val="21"/>
        </w:rPr>
        <w:t>是否进行抽查检测：</w:t>
      </w:r>
      <w:r>
        <w:rPr>
          <w:rFonts w:hint="eastAsia" w:ascii="宋体" w:hAnsi="宋体" w:cs="宋体"/>
          <w:szCs w:val="21"/>
        </w:rPr>
        <w:sym w:font="Wingdings" w:char="00A8"/>
      </w:r>
      <w:r>
        <w:rPr>
          <w:rFonts w:hint="eastAsia" w:ascii="宋体" w:hAnsi="宋体"/>
          <w:bCs/>
          <w:szCs w:val="21"/>
        </w:rPr>
        <w:t>是，抽查比例：</w:t>
      </w:r>
      <w:r>
        <w:rPr>
          <w:rFonts w:hint="eastAsia" w:ascii="宋体" w:hAnsi="宋体"/>
          <w:bCs/>
          <w:szCs w:val="21"/>
          <w:u w:val="single"/>
        </w:rPr>
        <w:t xml:space="preserve">        </w:t>
      </w: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否</w:t>
      </w:r>
    </w:p>
    <w:p w14:paraId="758BDF59">
      <w:pPr>
        <w:adjustRightInd w:val="0"/>
        <w:snapToGrid w:val="0"/>
        <w:spacing w:line="400" w:lineRule="exact"/>
        <w:ind w:firstLine="840" w:firstLineChars="400"/>
        <w:rPr>
          <w:rFonts w:ascii="宋体" w:hAnsi="宋体"/>
          <w:bCs/>
          <w:szCs w:val="21"/>
          <w:u w:val="single"/>
        </w:rPr>
      </w:pPr>
      <w:r>
        <w:rPr>
          <w:rFonts w:hint="eastAsia" w:ascii="宋体" w:hAnsi="宋体"/>
          <w:bCs/>
          <w:szCs w:val="21"/>
        </w:rPr>
        <w:t>是否存在破坏性检测：</w:t>
      </w:r>
      <w:r>
        <w:rPr>
          <w:rFonts w:hint="eastAsia" w:ascii="宋体" w:hAnsi="宋体" w:cs="宋体"/>
          <w:szCs w:val="21"/>
        </w:rPr>
        <w:sym w:font="Wingdings" w:char="00A8"/>
      </w:r>
      <w:r>
        <w:rPr>
          <w:rFonts w:hint="eastAsia" w:ascii="宋体" w:hAnsi="宋体"/>
          <w:bCs/>
          <w:szCs w:val="21"/>
        </w:rPr>
        <w:t>是，</w:t>
      </w:r>
      <w:r>
        <w:rPr>
          <w:rFonts w:hint="eastAsia" w:ascii="宋体" w:hAnsi="宋体"/>
          <w:bCs/>
          <w:szCs w:val="21"/>
          <w:u w:val="single"/>
        </w:rPr>
        <w:t>（应明确对被破坏的检测产品的处理方式）</w:t>
      </w:r>
    </w:p>
    <w:p w14:paraId="12043FE9">
      <w:pPr>
        <w:adjustRightInd w:val="0"/>
        <w:snapToGrid w:val="0"/>
        <w:spacing w:line="400" w:lineRule="exact"/>
        <w:ind w:firstLine="840" w:firstLineChars="400"/>
        <w:rPr>
          <w:rFonts w:ascii="宋体" w:hAnsi="宋体"/>
          <w:bCs/>
          <w:szCs w:val="21"/>
        </w:rPr>
      </w:pP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否</w:t>
      </w:r>
    </w:p>
    <w:p w14:paraId="48149ABF">
      <w:pPr>
        <w:adjustRightInd w:val="0"/>
        <w:snapToGrid w:val="0"/>
        <w:spacing w:line="400" w:lineRule="exact"/>
        <w:ind w:firstLine="840" w:firstLineChars="400"/>
        <w:rPr>
          <w:rFonts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598167B4">
      <w:pPr>
        <w:adjustRightInd w:val="0"/>
        <w:snapToGrid w:val="0"/>
        <w:spacing w:line="400" w:lineRule="exact"/>
        <w:ind w:firstLine="420" w:firstLineChars="200"/>
        <w:rPr>
          <w:rFonts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w:t>
      </w:r>
      <w:r>
        <w:rPr>
          <w:rFonts w:hint="eastAsia" w:ascii="宋体" w:hAnsi="宋体"/>
          <w:bCs/>
          <w:color w:val="000000" w:themeColor="text1"/>
          <w:szCs w:val="21"/>
          <w:highlight w:val="yellow"/>
          <w:u w:val="single"/>
          <w14:textFill>
            <w14:solidFill>
              <w14:schemeClr w14:val="tx1"/>
            </w14:solidFill>
          </w14:textFill>
        </w:rPr>
        <w:t>起   日内组织验收</w:t>
      </w:r>
      <w:r>
        <w:rPr>
          <w:rFonts w:hint="eastAsia" w:ascii="宋体" w:hAnsi="宋体"/>
          <w:bCs/>
          <w:szCs w:val="21"/>
          <w:u w:val="single"/>
        </w:rPr>
        <w:t xml:space="preserve">） </w:t>
      </w:r>
    </w:p>
    <w:p w14:paraId="547447D2">
      <w:pPr>
        <w:adjustRightInd w:val="0"/>
        <w:snapToGrid w:val="0"/>
        <w:spacing w:line="400" w:lineRule="exact"/>
        <w:ind w:firstLine="420" w:firstLineChars="200"/>
        <w:rPr>
          <w:rFonts w:ascii="宋体" w:hAnsi="宋体"/>
          <w:bCs/>
          <w:szCs w:val="21"/>
        </w:rPr>
      </w:pPr>
      <w:r>
        <w:rPr>
          <w:rFonts w:hint="eastAsia" w:ascii="宋体" w:hAnsi="宋体"/>
          <w:bCs/>
          <w:szCs w:val="21"/>
        </w:rPr>
        <w:t>（3）履约验收方式：</w:t>
      </w:r>
      <w:r>
        <w:rPr>
          <w:rFonts w:hint="eastAsia" w:ascii="宋体" w:hAnsi="宋体" w:cs="宋体"/>
          <w:szCs w:val="21"/>
        </w:rPr>
        <w:sym w:font="Wingdings" w:char="00A8"/>
      </w:r>
      <w:r>
        <w:rPr>
          <w:rFonts w:hint="eastAsia" w:ascii="宋体" w:hAnsi="宋体"/>
          <w:bCs/>
          <w:szCs w:val="21"/>
        </w:rPr>
        <w:t xml:space="preserve">一次性验收         </w:t>
      </w:r>
    </w:p>
    <w:p w14:paraId="0BF41E8E">
      <w:pPr>
        <w:adjustRightInd w:val="0"/>
        <w:snapToGrid w:val="0"/>
        <w:spacing w:line="400" w:lineRule="exact"/>
        <w:rPr>
          <w:rFonts w:ascii="宋体" w:hAnsi="宋体"/>
          <w:bCs/>
          <w:szCs w:val="21"/>
        </w:rPr>
      </w:pP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分期/分项验收：</w:t>
      </w:r>
      <w:r>
        <w:rPr>
          <w:rFonts w:hint="eastAsia" w:ascii="宋体" w:hAnsi="宋体"/>
          <w:bCs/>
          <w:szCs w:val="21"/>
          <w:u w:val="single"/>
        </w:rPr>
        <w:t xml:space="preserve"> （应明确分期</w:t>
      </w:r>
      <w:r>
        <w:rPr>
          <w:rFonts w:ascii="宋体" w:hAnsi="宋体"/>
          <w:bCs/>
          <w:szCs w:val="21"/>
          <w:u w:val="single"/>
          <w:lang w:val="en"/>
        </w:rPr>
        <w:t>/</w:t>
      </w:r>
      <w:r>
        <w:rPr>
          <w:rFonts w:hint="eastAsia" w:ascii="宋体" w:hAnsi="宋体"/>
          <w:bCs/>
          <w:szCs w:val="21"/>
          <w:u w:val="single"/>
          <w:lang w:val="en"/>
        </w:rPr>
        <w:t>分项验收的工作安排</w:t>
      </w:r>
      <w:r>
        <w:rPr>
          <w:rFonts w:hint="eastAsia" w:ascii="宋体" w:hAnsi="宋体"/>
          <w:bCs/>
          <w:szCs w:val="21"/>
          <w:u w:val="single"/>
        </w:rPr>
        <w:t xml:space="preserve">）  </w:t>
      </w:r>
    </w:p>
    <w:p w14:paraId="2F44EA34">
      <w:pPr>
        <w:adjustRightInd w:val="0"/>
        <w:snapToGrid w:val="0"/>
        <w:spacing w:line="400" w:lineRule="exact"/>
        <w:ind w:firstLine="420" w:firstLineChars="200"/>
        <w:rPr>
          <w:rFonts w:ascii="宋体" w:hAnsi="宋体"/>
          <w:bCs/>
          <w:szCs w:val="21"/>
          <w:u w:val="single"/>
        </w:rPr>
      </w:pPr>
      <w:r>
        <w:rPr>
          <w:rFonts w:hint="eastAsia" w:ascii="宋体" w:hAnsi="宋体"/>
          <w:bCs/>
          <w:szCs w:val="21"/>
        </w:rPr>
        <w:t>（4）履约验收程序：</w:t>
      </w:r>
    </w:p>
    <w:p w14:paraId="01D9A4B6">
      <w:pPr>
        <w:adjustRightInd w:val="0"/>
        <w:snapToGrid w:val="0"/>
        <w:spacing w:line="400" w:lineRule="exact"/>
        <w:ind w:firstLine="420" w:firstLineChars="200"/>
        <w:rPr>
          <w:rFonts w:ascii="宋体" w:hAnsi="宋体"/>
          <w:bCs/>
          <w:color w:val="FF0000"/>
          <w:szCs w:val="21"/>
          <w:u w:val="single"/>
        </w:rPr>
      </w:pPr>
      <w:r>
        <w:rPr>
          <w:rFonts w:hint="eastAsia" w:ascii="宋体" w:hAnsi="宋体"/>
          <w:bCs/>
          <w:color w:val="FF0000"/>
          <w:szCs w:val="21"/>
          <w:u w:val="single"/>
        </w:rPr>
        <w:t>（1）出厂检验：乙方负责所提供货物的出厂检验，应按货物技术标准规定的检验项目和检验方法进行全面检验，保证货物原厂地和技术指标的真实性、完整性，并负责将货物送达甲方指定的安装地点。</w:t>
      </w:r>
    </w:p>
    <w:p w14:paraId="1590891A">
      <w:pPr>
        <w:adjustRightInd w:val="0"/>
        <w:snapToGrid w:val="0"/>
        <w:spacing w:line="400" w:lineRule="exact"/>
        <w:ind w:firstLine="420" w:firstLineChars="200"/>
        <w:rPr>
          <w:rFonts w:ascii="宋体" w:hAnsi="宋体"/>
          <w:bCs/>
          <w:color w:val="FF0000"/>
          <w:szCs w:val="21"/>
          <w:u w:val="single"/>
        </w:rPr>
      </w:pPr>
      <w:r>
        <w:rPr>
          <w:rFonts w:hint="eastAsia" w:ascii="宋体" w:hAnsi="宋体"/>
          <w:bCs/>
          <w:color w:val="FF0000"/>
          <w:szCs w:val="21"/>
          <w:u w:val="single"/>
        </w:rPr>
        <w:t>（2）到货验收：货物送至甲方安装现场后，乙方和甲方的使用单位一同拆箱，对其全部货物、零件、配件的型号、规格、数量、外型、外观、包装进行到货验收，签署收货确认书。</w:t>
      </w:r>
    </w:p>
    <w:p w14:paraId="64E859A7">
      <w:pPr>
        <w:adjustRightInd w:val="0"/>
        <w:snapToGrid w:val="0"/>
        <w:spacing w:line="400" w:lineRule="exact"/>
        <w:ind w:firstLine="420" w:firstLineChars="200"/>
        <w:rPr>
          <w:rFonts w:ascii="宋体" w:hAnsi="宋体"/>
          <w:bCs/>
          <w:color w:val="FF0000"/>
          <w:szCs w:val="21"/>
          <w:u w:val="single"/>
        </w:rPr>
      </w:pPr>
      <w:r>
        <w:rPr>
          <w:rFonts w:hint="eastAsia" w:ascii="宋体" w:hAnsi="宋体"/>
          <w:bCs/>
          <w:color w:val="FF0000"/>
          <w:szCs w:val="21"/>
          <w:u w:val="single"/>
        </w:rPr>
        <w:t>（3）试运行：乙方对货物的整体性能和功能进行自检，自检结果必须符合招标文件要求及合同中的相关条款，自检合格后，转入试运行。试运行期间，乙方应主动邀请甲方对设备进行测试、试操作，向甲方提交自检记录和试运行记录，各项指标达到招标文件、投标文件要求后提出验收申请。经甲方同意后，甲方和乙方共同进行设备的验收。</w:t>
      </w:r>
    </w:p>
    <w:p w14:paraId="40C436C8">
      <w:pPr>
        <w:adjustRightInd w:val="0"/>
        <w:snapToGrid w:val="0"/>
        <w:spacing w:line="400" w:lineRule="exact"/>
        <w:ind w:firstLine="420" w:firstLineChars="200"/>
        <w:rPr>
          <w:rFonts w:ascii="宋体" w:hAnsi="宋体"/>
          <w:bCs/>
          <w:color w:val="FF0000"/>
          <w:szCs w:val="21"/>
          <w:u w:val="single"/>
        </w:rPr>
      </w:pPr>
      <w:r>
        <w:rPr>
          <w:rFonts w:hint="eastAsia" w:ascii="宋体" w:hAnsi="宋体"/>
          <w:bCs/>
          <w:color w:val="FF0000"/>
          <w:szCs w:val="21"/>
          <w:u w:val="single"/>
        </w:rPr>
        <w:t>（4）最终验收：甲方将按照招标文件、乙方投标文件、政府采购合同规定的技术、服务、安全标准组织验收，并出具验收报告。验收报告应当包括每一项技术、服务、安全标准的履约情况。验收结果经双方确认后，双方代表必须按规定的验收表上的项目对照本合同填好验收结果并签名盖章。验收过程中，若发现货物质量有问题乙方无条件更换，并无条件重新检测调试直至验收合格交付使用。乙方负责在项目验收时将系统的全部有关技术文件、资料、及安装、测试报告等文档汇集成册交付项目单位。</w:t>
      </w:r>
    </w:p>
    <w:p w14:paraId="42766BB3">
      <w:pPr>
        <w:adjustRightInd w:val="0"/>
        <w:snapToGrid w:val="0"/>
        <w:spacing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p>
    <w:p w14:paraId="540E9216">
      <w:pPr>
        <w:adjustRightInd w:val="0"/>
        <w:snapToGrid w:val="0"/>
        <w:spacing w:line="400" w:lineRule="exact"/>
        <w:ind w:firstLine="420" w:firstLineChars="200"/>
        <w:rPr>
          <w:rFonts w:ascii="宋体" w:hAnsi="宋体"/>
          <w:bCs/>
          <w:szCs w:val="21"/>
          <w:u w:val="single"/>
        </w:rPr>
      </w:pPr>
      <w:r>
        <w:rPr>
          <w:rFonts w:hint="eastAsia" w:ascii="宋体" w:hAnsi="宋体"/>
          <w:bCs/>
          <w:szCs w:val="21"/>
          <w:u w:val="single"/>
        </w:rPr>
        <w:t xml:space="preserve">                                                                           </w:t>
      </w:r>
    </w:p>
    <w:p w14:paraId="4E072A96">
      <w:pPr>
        <w:adjustRightInd w:val="0"/>
        <w:snapToGrid w:val="0"/>
        <w:spacing w:line="400" w:lineRule="exact"/>
        <w:ind w:firstLine="420" w:firstLineChars="200"/>
        <w:rPr>
          <w:rFonts w:ascii="宋体" w:hAnsi="宋体"/>
          <w:bCs/>
          <w:szCs w:val="21"/>
          <w:highlight w:val="yellow"/>
          <w:u w:val="single"/>
        </w:rPr>
      </w:pPr>
      <w:r>
        <w:rPr>
          <w:rFonts w:hint="eastAsia" w:ascii="宋体" w:hAnsi="宋体"/>
          <w:bCs/>
          <w:szCs w:val="21"/>
        </w:rPr>
        <w:t>（6）履约验收标准：</w:t>
      </w:r>
    </w:p>
    <w:p w14:paraId="03F9991C">
      <w:pPr>
        <w:adjustRightInd w:val="0"/>
        <w:snapToGrid w:val="0"/>
        <w:spacing w:line="400" w:lineRule="exact"/>
        <w:ind w:firstLine="420" w:firstLineChars="200"/>
        <w:rPr>
          <w:rFonts w:ascii="宋体" w:hAnsi="宋体"/>
          <w:bCs/>
          <w:color w:val="FF0000"/>
          <w:szCs w:val="21"/>
          <w:u w:val="single"/>
        </w:rPr>
      </w:pPr>
      <w:r>
        <w:rPr>
          <w:rFonts w:hint="eastAsia" w:ascii="宋体" w:hAnsi="宋体"/>
          <w:bCs/>
          <w:color w:val="FF0000"/>
          <w:szCs w:val="21"/>
          <w:u w:val="single"/>
        </w:rPr>
        <w:t>（1）甲方在货物安装调试完成后，应按合同中的相关条款、生产厂家的产品出厂检验标准、招标文件、投标文件、国家验收规范要求、设备清单及货物的品牌、参数、外观、配件、数量及安装调试后的使用性能等进行验收。有可能做破坏性实验检查材料是否符合招标要求,无论其质量是否符合约定标准，则该被破坏的货物由乙方提供。</w:t>
      </w:r>
    </w:p>
    <w:p w14:paraId="197367C5">
      <w:pPr>
        <w:adjustRightInd w:val="0"/>
        <w:snapToGrid w:val="0"/>
        <w:spacing w:line="400" w:lineRule="exact"/>
        <w:ind w:firstLine="420" w:firstLineChars="200"/>
        <w:rPr>
          <w:rFonts w:ascii="宋体" w:hAnsi="宋体"/>
          <w:bCs/>
          <w:color w:val="FF0000"/>
          <w:szCs w:val="21"/>
          <w:u w:val="single"/>
        </w:rPr>
      </w:pPr>
      <w:r>
        <w:rPr>
          <w:rFonts w:hint="eastAsia" w:ascii="宋体" w:hAnsi="宋体"/>
          <w:bCs/>
          <w:color w:val="FF0000"/>
          <w:szCs w:val="21"/>
          <w:u w:val="single"/>
        </w:rPr>
        <w:t>（2）产品质量须达到设计要求，安装调试各项指标须符合技术参数。</w:t>
      </w:r>
    </w:p>
    <w:p w14:paraId="7B60A490">
      <w:pPr>
        <w:adjustRightInd w:val="0"/>
        <w:snapToGrid w:val="0"/>
        <w:spacing w:line="400" w:lineRule="exact"/>
        <w:ind w:firstLine="420" w:firstLineChars="200"/>
        <w:rPr>
          <w:rFonts w:ascii="宋体" w:hAnsi="宋体"/>
          <w:bCs/>
          <w:color w:val="FF0000"/>
          <w:szCs w:val="21"/>
        </w:rPr>
      </w:pPr>
      <w:r>
        <w:rPr>
          <w:rFonts w:hint="eastAsia" w:ascii="宋体" w:hAnsi="宋体"/>
          <w:bCs/>
          <w:color w:val="FF0000"/>
          <w:szCs w:val="21"/>
          <w:u w:val="single"/>
        </w:rPr>
        <w:t>履约验收其他事项：退、换货：由乙方负责将货物按签订合同的具体数量、具体地点运送到最终目的地。所有设备必须是原厂原装包装。若发现原包装破损，甲方有权不予接收，并要求乙方无条件免费重新更换。</w:t>
      </w:r>
    </w:p>
    <w:p w14:paraId="45962AC3">
      <w:pPr>
        <w:pStyle w:val="14"/>
        <w:ind w:firstLine="420"/>
        <w:rPr>
          <w:rFonts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A8"/>
      </w:r>
      <w:r>
        <w:rPr>
          <w:rFonts w:hint="eastAsia" w:ascii="宋体" w:hAnsi="宋体" w:eastAsia="宋体" w:cs="宋体"/>
          <w:bCs/>
          <w:sz w:val="21"/>
        </w:rPr>
        <w:t>否</w:t>
      </w:r>
    </w:p>
    <w:p w14:paraId="2CF35DD2">
      <w:pPr>
        <w:adjustRightInd w:val="0"/>
        <w:snapToGrid w:val="0"/>
        <w:spacing w:line="400" w:lineRule="exact"/>
        <w:ind w:firstLine="420" w:firstLineChars="200"/>
        <w:rPr>
          <w:rFonts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p>
    <w:p w14:paraId="0F63191C">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组成合同的文件</w:t>
      </w:r>
    </w:p>
    <w:p w14:paraId="67C6F626">
      <w:pPr>
        <w:adjustRightInd w:val="0"/>
        <w:snapToGrid w:val="0"/>
        <w:spacing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56DE0BBC">
      <w:pPr>
        <w:adjustRightInd w:val="0"/>
        <w:snapToGrid w:val="0"/>
        <w:spacing w:line="400" w:lineRule="exact"/>
        <w:ind w:firstLine="420" w:firstLineChars="200"/>
        <w:rPr>
          <w:rFonts w:ascii="宋体" w:hAnsi="宋体"/>
          <w:szCs w:val="21"/>
        </w:rPr>
      </w:pPr>
      <w:r>
        <w:rPr>
          <w:rFonts w:hint="eastAsia" w:ascii="宋体" w:hAnsi="宋体"/>
          <w:szCs w:val="21"/>
        </w:rPr>
        <w:t>（1）政府采购合同协议书及其变更、补充协议</w:t>
      </w:r>
    </w:p>
    <w:p w14:paraId="1F7515C6">
      <w:pPr>
        <w:adjustRightInd w:val="0"/>
        <w:snapToGrid w:val="0"/>
        <w:spacing w:line="400" w:lineRule="exact"/>
        <w:ind w:firstLine="420" w:firstLineChars="200"/>
        <w:rPr>
          <w:rFonts w:ascii="宋体" w:hAnsi="宋体"/>
          <w:szCs w:val="21"/>
        </w:rPr>
      </w:pPr>
      <w:r>
        <w:rPr>
          <w:rFonts w:hint="eastAsia" w:ascii="宋体" w:hAnsi="宋体"/>
          <w:szCs w:val="21"/>
        </w:rPr>
        <w:t>（2）政府采购合同专用条款</w:t>
      </w:r>
    </w:p>
    <w:p w14:paraId="69D104AD">
      <w:pPr>
        <w:adjustRightInd w:val="0"/>
        <w:snapToGrid w:val="0"/>
        <w:spacing w:line="400" w:lineRule="exact"/>
        <w:ind w:firstLine="420" w:firstLineChars="200"/>
        <w:rPr>
          <w:rFonts w:ascii="宋体" w:hAnsi="宋体"/>
          <w:szCs w:val="21"/>
        </w:rPr>
      </w:pPr>
      <w:r>
        <w:rPr>
          <w:rFonts w:hint="eastAsia" w:ascii="宋体" w:hAnsi="宋体"/>
          <w:szCs w:val="21"/>
        </w:rPr>
        <w:t>（3）政府采购合同通用条款</w:t>
      </w:r>
    </w:p>
    <w:p w14:paraId="12AD4016">
      <w:pPr>
        <w:adjustRightInd w:val="0"/>
        <w:snapToGrid w:val="0"/>
        <w:spacing w:line="400" w:lineRule="exact"/>
        <w:ind w:firstLine="420" w:firstLineChars="200"/>
        <w:rPr>
          <w:rFonts w:ascii="宋体" w:hAnsi="宋体"/>
          <w:szCs w:val="21"/>
        </w:rPr>
      </w:pPr>
      <w:r>
        <w:rPr>
          <w:rFonts w:hint="eastAsia" w:ascii="宋体" w:hAnsi="宋体"/>
          <w:szCs w:val="21"/>
        </w:rPr>
        <w:t>（4）中标（成交）通知书</w:t>
      </w:r>
    </w:p>
    <w:p w14:paraId="1B803A4D">
      <w:pPr>
        <w:adjustRightInd w:val="0"/>
        <w:snapToGrid w:val="0"/>
        <w:spacing w:line="400" w:lineRule="exact"/>
        <w:ind w:firstLine="420" w:firstLineChars="200"/>
        <w:rPr>
          <w:rFonts w:ascii="宋体" w:hAnsi="宋体"/>
          <w:szCs w:val="21"/>
        </w:rPr>
      </w:pPr>
      <w:r>
        <w:rPr>
          <w:rFonts w:hint="eastAsia" w:ascii="宋体" w:hAnsi="宋体"/>
          <w:szCs w:val="21"/>
        </w:rPr>
        <w:t>（5）投标（响应）文件</w:t>
      </w:r>
    </w:p>
    <w:p w14:paraId="21495931">
      <w:pPr>
        <w:adjustRightInd w:val="0"/>
        <w:snapToGrid w:val="0"/>
        <w:spacing w:line="400" w:lineRule="exact"/>
        <w:ind w:firstLine="420" w:firstLineChars="200"/>
        <w:rPr>
          <w:rFonts w:ascii="宋体" w:hAnsi="宋体"/>
          <w:szCs w:val="21"/>
        </w:rPr>
      </w:pPr>
      <w:r>
        <w:rPr>
          <w:rFonts w:hint="eastAsia" w:ascii="宋体" w:hAnsi="宋体"/>
          <w:szCs w:val="21"/>
        </w:rPr>
        <w:t>（6）采购文件</w:t>
      </w:r>
    </w:p>
    <w:p w14:paraId="15EF6FA4">
      <w:pPr>
        <w:adjustRightInd w:val="0"/>
        <w:snapToGrid w:val="0"/>
        <w:spacing w:line="400" w:lineRule="exact"/>
        <w:ind w:firstLine="420" w:firstLineChars="200"/>
        <w:rPr>
          <w:rFonts w:ascii="宋体" w:hAnsi="宋体"/>
          <w:szCs w:val="21"/>
        </w:rPr>
      </w:pPr>
      <w:r>
        <w:rPr>
          <w:rFonts w:hint="eastAsia" w:ascii="宋体" w:hAnsi="宋体"/>
          <w:szCs w:val="21"/>
        </w:rPr>
        <w:t>（7）有关技术文件，图纸</w:t>
      </w:r>
    </w:p>
    <w:p w14:paraId="1D9A9AF5">
      <w:pPr>
        <w:pStyle w:val="14"/>
        <w:ind w:firstLine="420"/>
        <w:rPr>
          <w:rFonts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themeColor="text1"/>
          <w:kern w:val="2"/>
          <w:sz w:val="21"/>
          <w14:textFill>
            <w14:solidFill>
              <w14:schemeClr w14:val="tx1"/>
            </w14:solidFill>
          </w14:textFill>
        </w:rPr>
        <w:t>国家法律、行政法规和规章制度规定或合同约定的作为合同组成部分的其他文件</w:t>
      </w:r>
    </w:p>
    <w:p w14:paraId="4F375B35">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合同生效</w:t>
      </w:r>
    </w:p>
    <w:p w14:paraId="19B2CE8E">
      <w:pPr>
        <w:adjustRightInd w:val="0"/>
        <w:snapToGrid w:val="0"/>
        <w:spacing w:line="400" w:lineRule="exact"/>
        <w:ind w:firstLine="420" w:firstLineChars="200"/>
        <w:rPr>
          <w:rFonts w:ascii="宋体" w:hAnsi="宋体"/>
          <w:szCs w:val="21"/>
        </w:rPr>
      </w:pPr>
      <w:r>
        <w:rPr>
          <w:rFonts w:hint="eastAsia" w:ascii="宋体" w:hAnsi="宋体"/>
          <w:szCs w:val="21"/>
        </w:rPr>
        <w:t>本合同</w:t>
      </w:r>
      <w:r>
        <w:rPr>
          <w:rFonts w:hint="eastAsia" w:ascii="宋体" w:hAnsi="宋体"/>
          <w:szCs w:val="21"/>
          <w:highlight w:val="yellow"/>
          <w:u w:val="single"/>
        </w:rPr>
        <w:t>自</w:t>
      </w:r>
      <w:r>
        <w:rPr>
          <w:rFonts w:hint="eastAsia" w:ascii="宋体" w:hAnsi="宋体"/>
          <w:szCs w:val="21"/>
          <w:highlight w:val="yellow"/>
          <w:u w:val="single"/>
          <w:lang w:eastAsia="zh-CN"/>
        </w:rPr>
        <w:t>合同签订之日起</w:t>
      </w:r>
      <w:r>
        <w:rPr>
          <w:rFonts w:hint="eastAsia" w:ascii="宋体" w:hAnsi="宋体"/>
          <w:szCs w:val="21"/>
        </w:rPr>
        <w:t>生效。</w:t>
      </w:r>
    </w:p>
    <w:p w14:paraId="7BAAF04E">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合同份数</w:t>
      </w:r>
    </w:p>
    <w:p w14:paraId="67D1CE8E">
      <w:pPr>
        <w:adjustRightInd w:val="0"/>
        <w:snapToGrid w:val="0"/>
        <w:spacing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highlight w:val="yellow"/>
          <w:u w:val="single"/>
        </w:rPr>
        <w:t xml:space="preserve"> 4 </w:t>
      </w:r>
      <w:r>
        <w:rPr>
          <w:rFonts w:hint="eastAsia" w:ascii="宋体" w:hAnsi="宋体"/>
          <w:szCs w:val="21"/>
          <w:u w:val="single"/>
        </w:rPr>
        <w:t xml:space="preserve"> </w:t>
      </w:r>
      <w:r>
        <w:rPr>
          <w:rFonts w:hint="eastAsia" w:ascii="宋体" w:hAnsi="宋体"/>
          <w:szCs w:val="21"/>
        </w:rPr>
        <w:t>份，甲方执</w:t>
      </w:r>
      <w:r>
        <w:rPr>
          <w:rFonts w:hint="eastAsia" w:ascii="宋体" w:hAnsi="宋体"/>
          <w:szCs w:val="21"/>
          <w:u w:val="single"/>
        </w:rPr>
        <w:t xml:space="preserve"> </w:t>
      </w:r>
      <w:r>
        <w:rPr>
          <w:rFonts w:hint="eastAsia" w:ascii="宋体" w:hAnsi="宋体"/>
          <w:szCs w:val="21"/>
          <w:highlight w:val="yellow"/>
          <w:u w:val="single"/>
        </w:rPr>
        <w:t xml:space="preserve"> 2 </w:t>
      </w:r>
      <w:r>
        <w:rPr>
          <w:rFonts w:hint="eastAsia" w:ascii="宋体" w:hAnsi="宋体"/>
          <w:szCs w:val="21"/>
          <w:u w:val="single"/>
        </w:rPr>
        <w:t xml:space="preserve"> </w:t>
      </w:r>
      <w:r>
        <w:rPr>
          <w:rFonts w:hint="eastAsia" w:ascii="宋体" w:hAnsi="宋体"/>
          <w:szCs w:val="21"/>
        </w:rPr>
        <w:t>份，乙方执</w:t>
      </w:r>
      <w:r>
        <w:rPr>
          <w:rFonts w:hint="eastAsia" w:ascii="宋体" w:hAnsi="宋体"/>
          <w:szCs w:val="21"/>
          <w:u w:val="single"/>
        </w:rPr>
        <w:t xml:space="preserve"> </w:t>
      </w:r>
      <w:r>
        <w:rPr>
          <w:rFonts w:hint="eastAsia" w:ascii="宋体" w:hAnsi="宋体"/>
          <w:szCs w:val="21"/>
          <w:highlight w:val="yellow"/>
          <w:u w:val="single"/>
        </w:rPr>
        <w:t xml:space="preserve"> 2 </w:t>
      </w:r>
      <w:r>
        <w:rPr>
          <w:rFonts w:hint="eastAsia" w:ascii="宋体" w:hAnsi="宋体"/>
          <w:szCs w:val="21"/>
          <w:u w:val="single"/>
        </w:rPr>
        <w:t xml:space="preserve"> </w:t>
      </w:r>
      <w:r>
        <w:rPr>
          <w:rFonts w:hint="eastAsia" w:ascii="宋体" w:hAnsi="宋体"/>
          <w:szCs w:val="21"/>
        </w:rPr>
        <w:t>份，均具有同等法律效力。</w:t>
      </w:r>
    </w:p>
    <w:p w14:paraId="76EDFEEA">
      <w:pPr>
        <w:adjustRightInd w:val="0"/>
        <w:snapToGrid w:val="0"/>
        <w:spacing w:line="400" w:lineRule="exact"/>
        <w:ind w:firstLine="420" w:firstLineChars="200"/>
        <w:rPr>
          <w:rFonts w:ascii="宋体" w:hAnsi="宋体"/>
          <w:szCs w:val="21"/>
          <w:highlight w:val="yellow"/>
        </w:rPr>
      </w:pPr>
      <w:r>
        <w:rPr>
          <w:rFonts w:hint="eastAsia" w:ascii="宋体" w:hAnsi="宋体"/>
          <w:szCs w:val="21"/>
        </w:rPr>
        <w:t>合同订立时间：</w:t>
      </w:r>
      <w:r>
        <w:rPr>
          <w:rFonts w:hint="eastAsia" w:ascii="宋体" w:hAnsi="宋体"/>
          <w:szCs w:val="21"/>
          <w:highlight w:val="yellow"/>
          <w:u w:val="single"/>
        </w:rPr>
        <w:t>详见本合同封面签订时间</w:t>
      </w:r>
    </w:p>
    <w:p w14:paraId="23595557">
      <w:pPr>
        <w:spacing w:before="29" w:line="210" w:lineRule="auto"/>
        <w:ind w:firstLine="420" w:firstLineChars="200"/>
        <w:rPr>
          <w:rFonts w:ascii="宋体" w:hAnsi="宋体"/>
          <w:szCs w:val="21"/>
          <w:highlight w:val="yellow"/>
          <w:u w:val="single"/>
        </w:rPr>
      </w:pPr>
      <w:r>
        <w:rPr>
          <w:rFonts w:hint="eastAsia" w:ascii="宋体" w:hAnsi="宋体"/>
          <w:szCs w:val="21"/>
        </w:rPr>
        <w:t>合同订立地点</w:t>
      </w:r>
      <w:r>
        <w:rPr>
          <w:rFonts w:hint="eastAsia" w:ascii="宋体" w:hAnsi="宋体"/>
          <w:szCs w:val="21"/>
          <w:u w:val="single"/>
        </w:rPr>
        <w:t>：</w:t>
      </w:r>
      <w:r>
        <w:rPr>
          <w:rFonts w:hint="eastAsia" w:ascii="宋体" w:hAnsi="宋体"/>
          <w:szCs w:val="21"/>
          <w:highlight w:val="yellow"/>
          <w:u w:val="single"/>
        </w:rPr>
        <w:t>福建省福州市闽侯县上街镇学府南路69号</w:t>
      </w:r>
    </w:p>
    <w:p w14:paraId="352BA7AC">
      <w:pPr>
        <w:adjustRightInd w:val="0"/>
        <w:snapToGrid w:val="0"/>
        <w:spacing w:line="400" w:lineRule="exact"/>
        <w:ind w:firstLine="420" w:firstLineChars="200"/>
      </w:pPr>
      <w:r>
        <w:rPr>
          <w:rFonts w:hint="eastAsia" w:ascii="宋体" w:hAnsi="宋体"/>
          <w:szCs w:val="21"/>
        </w:rPr>
        <w:t>附件：具体标的及其技术要求和商务要求、联合协议、分包意向协议等。</w:t>
      </w:r>
    </w:p>
    <w:p w14:paraId="66CC4CBF">
      <w:pPr>
        <w:pStyle w:val="15"/>
      </w:pPr>
      <w:bookmarkStart w:id="5" w:name="_GoBack"/>
      <w:bookmarkEnd w:id="5"/>
    </w:p>
    <w:tbl>
      <w:tblPr>
        <w:tblStyle w:val="10"/>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774"/>
        <w:gridCol w:w="2527"/>
        <w:gridCol w:w="1979"/>
        <w:gridCol w:w="2118"/>
      </w:tblGrid>
      <w:tr w14:paraId="2B1680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0" w:type="pct"/>
            <w:gridSpan w:val="2"/>
            <w:tcBorders>
              <w:bottom w:val="single" w:color="auto" w:sz="2" w:space="0"/>
              <w:right w:val="single" w:color="auto" w:sz="2" w:space="0"/>
            </w:tcBorders>
            <w:vAlign w:val="center"/>
          </w:tcPr>
          <w:p w14:paraId="46A91E5E">
            <w:pPr>
              <w:adjustRightInd w:val="0"/>
              <w:snapToGrid w:val="0"/>
              <w:spacing w:line="300" w:lineRule="exact"/>
              <w:jc w:val="center"/>
            </w:pPr>
            <w:r>
              <w:rPr>
                <w:szCs w:val="21"/>
              </w:rPr>
              <w:t>甲方</w:t>
            </w:r>
            <w:r>
              <w:rPr>
                <w:rFonts w:hint="eastAsia"/>
                <w:szCs w:val="21"/>
              </w:rPr>
              <w:t>（采购人</w:t>
            </w:r>
            <w:r>
              <w:rPr>
                <w:rFonts w:hint="eastAsia" w:ascii="宋体" w:hAnsi="宋体"/>
                <w:szCs w:val="21"/>
              </w:rPr>
              <w:t>、受采购人委托签订合同的单位或</w:t>
            </w:r>
            <w:r>
              <w:rPr>
                <w:rFonts w:hint="eastAsia"/>
                <w:szCs w:val="21"/>
              </w:rPr>
              <w:t>采购文件约定的合同甲方）</w:t>
            </w:r>
          </w:p>
        </w:tc>
        <w:tc>
          <w:tcPr>
            <w:tcW w:w="2439" w:type="pct"/>
            <w:gridSpan w:val="2"/>
            <w:tcBorders>
              <w:left w:val="single" w:color="auto" w:sz="2" w:space="0"/>
              <w:bottom w:val="single" w:color="auto" w:sz="2" w:space="0"/>
            </w:tcBorders>
            <w:vAlign w:val="center"/>
          </w:tcPr>
          <w:p w14:paraId="60FED3F6">
            <w:pPr>
              <w:adjustRightInd w:val="0"/>
              <w:snapToGrid w:val="0"/>
              <w:spacing w:line="300" w:lineRule="exact"/>
              <w:jc w:val="center"/>
            </w:pPr>
            <w:r>
              <w:rPr>
                <w:szCs w:val="21"/>
              </w:rPr>
              <w:t>乙方</w:t>
            </w:r>
            <w:r>
              <w:rPr>
                <w:rFonts w:hint="eastAsia"/>
                <w:szCs w:val="21"/>
              </w:rPr>
              <w:t>（供应商）</w:t>
            </w:r>
          </w:p>
        </w:tc>
      </w:tr>
      <w:tr w14:paraId="7FD439C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056" w:type="pct"/>
            <w:tcBorders>
              <w:top w:val="single" w:color="auto" w:sz="2" w:space="0"/>
              <w:bottom w:val="single" w:color="auto" w:sz="2" w:space="0"/>
              <w:right w:val="single" w:color="auto" w:sz="2" w:space="0"/>
            </w:tcBorders>
            <w:vAlign w:val="center"/>
          </w:tcPr>
          <w:p w14:paraId="193C2E79">
            <w:pPr>
              <w:adjustRightInd w:val="0"/>
              <w:snapToGrid w:val="0"/>
              <w:spacing w:line="300" w:lineRule="exact"/>
              <w:jc w:val="center"/>
              <w:rPr>
                <w:szCs w:val="21"/>
              </w:rPr>
            </w:pPr>
            <w:r>
              <w:rPr>
                <w:szCs w:val="21"/>
              </w:rPr>
              <w:t>单位名称</w:t>
            </w:r>
            <w:r>
              <w:rPr>
                <w:rFonts w:hint="eastAsia"/>
                <w:szCs w:val="21"/>
              </w:rPr>
              <w:t>（公章或合同章）</w:t>
            </w:r>
          </w:p>
        </w:tc>
        <w:tc>
          <w:tcPr>
            <w:tcW w:w="1503" w:type="pct"/>
            <w:tcBorders>
              <w:top w:val="single" w:color="auto" w:sz="2" w:space="0"/>
              <w:left w:val="single" w:color="auto" w:sz="2" w:space="0"/>
              <w:bottom w:val="single" w:color="auto" w:sz="2" w:space="0"/>
              <w:right w:val="single" w:color="auto" w:sz="2" w:space="0"/>
            </w:tcBorders>
            <w:vAlign w:val="center"/>
          </w:tcPr>
          <w:p w14:paraId="34CF9C11">
            <w:pPr>
              <w:adjustRightInd w:val="0"/>
              <w:snapToGrid w:val="0"/>
              <w:spacing w:line="300" w:lineRule="exact"/>
              <w:jc w:val="center"/>
              <w:rPr>
                <w:szCs w:val="21"/>
              </w:rPr>
            </w:pPr>
            <w:r>
              <w:rPr>
                <w:rFonts w:hint="eastAsia"/>
                <w:szCs w:val="21"/>
                <w:highlight w:val="yellow"/>
              </w:rPr>
              <w:t>福建理工大学</w:t>
            </w:r>
          </w:p>
        </w:tc>
        <w:tc>
          <w:tcPr>
            <w:tcW w:w="1178" w:type="pct"/>
            <w:tcBorders>
              <w:top w:val="single" w:color="auto" w:sz="2" w:space="0"/>
              <w:left w:val="single" w:color="auto" w:sz="2" w:space="0"/>
              <w:bottom w:val="single" w:color="auto" w:sz="2" w:space="0"/>
              <w:right w:val="single" w:color="auto" w:sz="2" w:space="0"/>
            </w:tcBorders>
            <w:vAlign w:val="center"/>
          </w:tcPr>
          <w:p w14:paraId="1BA3164A">
            <w:pPr>
              <w:adjustRightInd w:val="0"/>
              <w:snapToGrid w:val="0"/>
              <w:spacing w:line="300" w:lineRule="exact"/>
              <w:jc w:val="center"/>
              <w:rPr>
                <w:szCs w:val="21"/>
              </w:rPr>
            </w:pPr>
            <w:r>
              <w:rPr>
                <w:szCs w:val="21"/>
              </w:rPr>
              <w:t>单位名称</w:t>
            </w:r>
            <w:r>
              <w:rPr>
                <w:rFonts w:hint="eastAsia"/>
                <w:szCs w:val="21"/>
              </w:rPr>
              <w:t>（公章或合同章）</w:t>
            </w:r>
          </w:p>
        </w:tc>
        <w:tc>
          <w:tcPr>
            <w:tcW w:w="1261" w:type="pct"/>
            <w:tcBorders>
              <w:top w:val="single" w:color="auto" w:sz="2" w:space="0"/>
              <w:left w:val="single" w:color="auto" w:sz="2" w:space="0"/>
              <w:bottom w:val="single" w:color="auto" w:sz="2" w:space="0"/>
            </w:tcBorders>
            <w:vAlign w:val="center"/>
          </w:tcPr>
          <w:p w14:paraId="5A9ACDC1">
            <w:pPr>
              <w:adjustRightInd w:val="0"/>
              <w:snapToGrid w:val="0"/>
              <w:spacing w:line="300" w:lineRule="exact"/>
              <w:jc w:val="center"/>
              <w:rPr>
                <w:spacing w:val="20"/>
                <w:szCs w:val="21"/>
              </w:rPr>
            </w:pPr>
          </w:p>
        </w:tc>
      </w:tr>
      <w:tr w14:paraId="40830BF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3" w:hRule="atLeast"/>
        </w:trPr>
        <w:tc>
          <w:tcPr>
            <w:tcW w:w="1056" w:type="pct"/>
            <w:vMerge w:val="restart"/>
            <w:tcBorders>
              <w:top w:val="single" w:color="auto" w:sz="2" w:space="0"/>
              <w:right w:val="single" w:color="auto" w:sz="2" w:space="0"/>
            </w:tcBorders>
            <w:vAlign w:val="center"/>
          </w:tcPr>
          <w:p w14:paraId="0BB9913D">
            <w:pPr>
              <w:adjustRightInd w:val="0"/>
              <w:snapToGrid w:val="0"/>
              <w:spacing w:line="300" w:lineRule="exact"/>
              <w:jc w:val="center"/>
              <w:rPr>
                <w:szCs w:val="21"/>
              </w:rPr>
            </w:pPr>
            <w:r>
              <w:rPr>
                <w:szCs w:val="21"/>
              </w:rPr>
              <w:t>法定代表人</w:t>
            </w:r>
          </w:p>
          <w:p w14:paraId="69059412">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503" w:type="pct"/>
            <w:vMerge w:val="restart"/>
            <w:tcBorders>
              <w:top w:val="single" w:color="auto" w:sz="2" w:space="0"/>
              <w:left w:val="single" w:color="auto" w:sz="2" w:space="0"/>
              <w:right w:val="single" w:color="auto" w:sz="2" w:space="0"/>
            </w:tcBorders>
            <w:vAlign w:val="center"/>
          </w:tcPr>
          <w:p w14:paraId="160E5840">
            <w:pPr>
              <w:adjustRightInd w:val="0"/>
              <w:snapToGrid w:val="0"/>
              <w:spacing w:line="300" w:lineRule="exact"/>
              <w:jc w:val="center"/>
              <w:rPr>
                <w:szCs w:val="21"/>
                <w:highlight w:val="yellow"/>
              </w:rPr>
            </w:pPr>
            <w:r>
              <w:rPr>
                <w:rFonts w:hint="eastAsia"/>
                <w:szCs w:val="21"/>
                <w:highlight w:val="yellow"/>
              </w:rPr>
              <w:t>部门负责人或经费负责人</w:t>
            </w:r>
          </w:p>
          <w:p w14:paraId="3F5C3D55">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50A9B48E">
            <w:pPr>
              <w:adjustRightInd w:val="0"/>
              <w:snapToGrid w:val="0"/>
              <w:spacing w:line="300" w:lineRule="exact"/>
              <w:jc w:val="center"/>
              <w:rPr>
                <w:szCs w:val="21"/>
              </w:rPr>
            </w:pPr>
            <w:r>
              <w:rPr>
                <w:szCs w:val="21"/>
              </w:rPr>
              <w:t>法定代表人</w:t>
            </w:r>
          </w:p>
          <w:p w14:paraId="19807ACA">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61" w:type="pct"/>
            <w:tcBorders>
              <w:top w:val="single" w:color="auto" w:sz="2" w:space="0"/>
              <w:left w:val="single" w:color="auto" w:sz="2" w:space="0"/>
              <w:bottom w:val="single" w:color="auto" w:sz="2" w:space="0"/>
            </w:tcBorders>
            <w:vAlign w:val="center"/>
          </w:tcPr>
          <w:p w14:paraId="70F34AA2">
            <w:pPr>
              <w:adjustRightInd w:val="0"/>
              <w:snapToGrid w:val="0"/>
              <w:spacing w:line="300" w:lineRule="exact"/>
              <w:jc w:val="center"/>
              <w:rPr>
                <w:szCs w:val="21"/>
              </w:rPr>
            </w:pPr>
          </w:p>
        </w:tc>
      </w:tr>
      <w:tr w14:paraId="06A382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45" w:hRule="atLeast"/>
        </w:trPr>
        <w:tc>
          <w:tcPr>
            <w:tcW w:w="1056" w:type="pct"/>
            <w:vMerge w:val="continue"/>
            <w:tcBorders>
              <w:bottom w:val="single" w:color="auto" w:sz="2" w:space="0"/>
              <w:right w:val="single" w:color="auto" w:sz="2" w:space="0"/>
            </w:tcBorders>
            <w:vAlign w:val="center"/>
          </w:tcPr>
          <w:p w14:paraId="7E6F8202">
            <w:pPr>
              <w:adjustRightInd w:val="0"/>
              <w:snapToGrid w:val="0"/>
              <w:spacing w:line="300" w:lineRule="exact"/>
              <w:jc w:val="center"/>
              <w:rPr>
                <w:szCs w:val="21"/>
              </w:rPr>
            </w:pPr>
          </w:p>
        </w:tc>
        <w:tc>
          <w:tcPr>
            <w:tcW w:w="1503" w:type="pct"/>
            <w:vMerge w:val="continue"/>
            <w:tcBorders>
              <w:left w:val="single" w:color="auto" w:sz="2" w:space="0"/>
              <w:bottom w:val="single" w:color="auto" w:sz="2" w:space="0"/>
              <w:right w:val="single" w:color="auto" w:sz="2" w:space="0"/>
            </w:tcBorders>
            <w:vAlign w:val="center"/>
          </w:tcPr>
          <w:p w14:paraId="16DB812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DF6D43D">
            <w:pPr>
              <w:adjustRightInd w:val="0"/>
              <w:snapToGrid w:val="0"/>
              <w:spacing w:line="300" w:lineRule="exact"/>
              <w:jc w:val="center"/>
              <w:rPr>
                <w:szCs w:val="21"/>
              </w:rPr>
            </w:pPr>
            <w:r>
              <w:rPr>
                <w:rFonts w:hint="eastAsia"/>
                <w:szCs w:val="21"/>
              </w:rPr>
              <w:t>拥有者性别</w:t>
            </w:r>
          </w:p>
        </w:tc>
        <w:tc>
          <w:tcPr>
            <w:tcW w:w="1261" w:type="pct"/>
            <w:tcBorders>
              <w:top w:val="single" w:color="auto" w:sz="2" w:space="0"/>
              <w:left w:val="single" w:color="auto" w:sz="2" w:space="0"/>
              <w:bottom w:val="single" w:color="auto" w:sz="2" w:space="0"/>
            </w:tcBorders>
            <w:vAlign w:val="center"/>
          </w:tcPr>
          <w:p w14:paraId="013919E8">
            <w:pPr>
              <w:adjustRightInd w:val="0"/>
              <w:snapToGrid w:val="0"/>
              <w:spacing w:line="300" w:lineRule="exact"/>
              <w:jc w:val="center"/>
              <w:rPr>
                <w:spacing w:val="20"/>
                <w:szCs w:val="21"/>
              </w:rPr>
            </w:pPr>
          </w:p>
        </w:tc>
      </w:tr>
      <w:tr w14:paraId="0A2F848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56" w:type="pct"/>
            <w:tcBorders>
              <w:top w:val="single" w:color="auto" w:sz="2" w:space="0"/>
              <w:bottom w:val="single" w:color="auto" w:sz="2" w:space="0"/>
              <w:right w:val="single" w:color="auto" w:sz="2" w:space="0"/>
            </w:tcBorders>
            <w:vAlign w:val="center"/>
          </w:tcPr>
          <w:p w14:paraId="49D4D1BD">
            <w:pPr>
              <w:adjustRightInd w:val="0"/>
              <w:snapToGrid w:val="0"/>
              <w:spacing w:line="300" w:lineRule="exact"/>
              <w:jc w:val="center"/>
              <w:rPr>
                <w:szCs w:val="21"/>
              </w:rPr>
            </w:pPr>
            <w:r>
              <w:rPr>
                <w:rFonts w:hint="eastAsia"/>
                <w:szCs w:val="21"/>
              </w:rPr>
              <w:t>住  所</w:t>
            </w:r>
          </w:p>
        </w:tc>
        <w:tc>
          <w:tcPr>
            <w:tcW w:w="1503" w:type="pct"/>
            <w:tcBorders>
              <w:top w:val="single" w:color="auto" w:sz="2" w:space="0"/>
              <w:left w:val="single" w:color="auto" w:sz="2" w:space="0"/>
              <w:bottom w:val="single" w:color="auto" w:sz="2" w:space="0"/>
              <w:right w:val="single" w:color="auto" w:sz="2" w:space="0"/>
            </w:tcBorders>
            <w:vAlign w:val="center"/>
          </w:tcPr>
          <w:p w14:paraId="047F1591">
            <w:pPr>
              <w:adjustRightInd w:val="0"/>
              <w:snapToGrid w:val="0"/>
              <w:spacing w:line="300" w:lineRule="exact"/>
              <w:jc w:val="center"/>
              <w:rPr>
                <w:szCs w:val="21"/>
                <w:highlight w:val="yellow"/>
              </w:rPr>
            </w:pPr>
            <w:r>
              <w:rPr>
                <w:szCs w:val="21"/>
                <w:highlight w:val="yellow"/>
              </w:rPr>
              <w:t>福建省福州市闽侯县上街镇学府南路69号</w:t>
            </w:r>
          </w:p>
        </w:tc>
        <w:tc>
          <w:tcPr>
            <w:tcW w:w="1178" w:type="pct"/>
            <w:tcBorders>
              <w:top w:val="single" w:color="auto" w:sz="2" w:space="0"/>
              <w:left w:val="single" w:color="auto" w:sz="2" w:space="0"/>
              <w:bottom w:val="single" w:color="auto" w:sz="2" w:space="0"/>
              <w:right w:val="single" w:color="auto" w:sz="2" w:space="0"/>
            </w:tcBorders>
            <w:vAlign w:val="center"/>
          </w:tcPr>
          <w:p w14:paraId="1A6AFDFF">
            <w:pPr>
              <w:adjustRightInd w:val="0"/>
              <w:snapToGrid w:val="0"/>
              <w:spacing w:line="300" w:lineRule="exact"/>
              <w:jc w:val="center"/>
              <w:rPr>
                <w:szCs w:val="21"/>
              </w:rPr>
            </w:pPr>
            <w:r>
              <w:rPr>
                <w:rFonts w:hint="eastAsia"/>
                <w:szCs w:val="21"/>
              </w:rPr>
              <w:t>住  所</w:t>
            </w:r>
          </w:p>
        </w:tc>
        <w:tc>
          <w:tcPr>
            <w:tcW w:w="1261" w:type="pct"/>
            <w:tcBorders>
              <w:top w:val="single" w:color="auto" w:sz="2" w:space="0"/>
              <w:left w:val="single" w:color="auto" w:sz="2" w:space="0"/>
              <w:bottom w:val="single" w:color="auto" w:sz="2" w:space="0"/>
            </w:tcBorders>
            <w:vAlign w:val="center"/>
          </w:tcPr>
          <w:p w14:paraId="159EDA75">
            <w:pPr>
              <w:adjustRightInd w:val="0"/>
              <w:snapToGrid w:val="0"/>
              <w:spacing w:line="300" w:lineRule="exact"/>
              <w:jc w:val="center"/>
              <w:rPr>
                <w:spacing w:val="20"/>
                <w:szCs w:val="21"/>
              </w:rPr>
            </w:pPr>
          </w:p>
        </w:tc>
      </w:tr>
      <w:tr w14:paraId="3BE2A51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56" w:type="pct"/>
            <w:tcBorders>
              <w:top w:val="single" w:color="auto" w:sz="2" w:space="0"/>
              <w:bottom w:val="single" w:color="auto" w:sz="2" w:space="0"/>
              <w:right w:val="single" w:color="auto" w:sz="2" w:space="0"/>
            </w:tcBorders>
            <w:vAlign w:val="center"/>
          </w:tcPr>
          <w:p w14:paraId="5BFC40ED">
            <w:pPr>
              <w:adjustRightInd w:val="0"/>
              <w:snapToGrid w:val="0"/>
              <w:spacing w:line="300" w:lineRule="exact"/>
              <w:jc w:val="center"/>
              <w:rPr>
                <w:szCs w:val="21"/>
              </w:rPr>
            </w:pPr>
            <w:r>
              <w:rPr>
                <w:szCs w:val="21"/>
              </w:rPr>
              <w:t>联 系 人</w:t>
            </w:r>
          </w:p>
        </w:tc>
        <w:tc>
          <w:tcPr>
            <w:tcW w:w="1503" w:type="pct"/>
            <w:tcBorders>
              <w:top w:val="single" w:color="auto" w:sz="2" w:space="0"/>
              <w:left w:val="single" w:color="auto" w:sz="2" w:space="0"/>
              <w:bottom w:val="single" w:color="auto" w:sz="2" w:space="0"/>
              <w:right w:val="single" w:color="auto" w:sz="2" w:space="0"/>
            </w:tcBorders>
            <w:vAlign w:val="center"/>
          </w:tcPr>
          <w:p w14:paraId="7753B709">
            <w:pPr>
              <w:adjustRightInd w:val="0"/>
              <w:snapToGrid w:val="0"/>
              <w:spacing w:line="300" w:lineRule="exact"/>
              <w:jc w:val="center"/>
              <w:rPr>
                <w:szCs w:val="21"/>
                <w:highlight w:val="yellow"/>
              </w:rPr>
            </w:pPr>
            <w:r>
              <w:rPr>
                <w:rFonts w:hint="eastAsia"/>
                <w:szCs w:val="21"/>
                <w:highlight w:val="yellow"/>
              </w:rPr>
              <w:t>采购项目经办</w:t>
            </w:r>
          </w:p>
        </w:tc>
        <w:tc>
          <w:tcPr>
            <w:tcW w:w="1178" w:type="pct"/>
            <w:tcBorders>
              <w:top w:val="single" w:color="auto" w:sz="2" w:space="0"/>
              <w:left w:val="single" w:color="auto" w:sz="2" w:space="0"/>
              <w:bottom w:val="single" w:color="auto" w:sz="2" w:space="0"/>
              <w:right w:val="single" w:color="auto" w:sz="2" w:space="0"/>
            </w:tcBorders>
            <w:vAlign w:val="center"/>
          </w:tcPr>
          <w:p w14:paraId="61A1C689">
            <w:pPr>
              <w:adjustRightInd w:val="0"/>
              <w:snapToGrid w:val="0"/>
              <w:spacing w:line="300" w:lineRule="exact"/>
              <w:jc w:val="center"/>
              <w:rPr>
                <w:szCs w:val="21"/>
              </w:rPr>
            </w:pPr>
            <w:r>
              <w:rPr>
                <w:szCs w:val="21"/>
              </w:rPr>
              <w:t>联 系 人</w:t>
            </w:r>
          </w:p>
        </w:tc>
        <w:tc>
          <w:tcPr>
            <w:tcW w:w="1261" w:type="pct"/>
            <w:tcBorders>
              <w:top w:val="single" w:color="auto" w:sz="2" w:space="0"/>
              <w:left w:val="single" w:color="auto" w:sz="2" w:space="0"/>
              <w:bottom w:val="single" w:color="auto" w:sz="2" w:space="0"/>
            </w:tcBorders>
            <w:vAlign w:val="center"/>
          </w:tcPr>
          <w:p w14:paraId="164A4FC3">
            <w:pPr>
              <w:adjustRightInd w:val="0"/>
              <w:snapToGrid w:val="0"/>
              <w:spacing w:line="300" w:lineRule="exact"/>
              <w:jc w:val="center"/>
              <w:rPr>
                <w:spacing w:val="20"/>
                <w:szCs w:val="21"/>
              </w:rPr>
            </w:pPr>
          </w:p>
        </w:tc>
      </w:tr>
      <w:tr w14:paraId="5DB0DB0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56" w:type="pct"/>
            <w:tcBorders>
              <w:top w:val="single" w:color="auto" w:sz="2" w:space="0"/>
              <w:bottom w:val="single" w:color="auto" w:sz="2" w:space="0"/>
              <w:right w:val="single" w:color="auto" w:sz="2" w:space="0"/>
            </w:tcBorders>
            <w:vAlign w:val="center"/>
          </w:tcPr>
          <w:p w14:paraId="00E40E25">
            <w:pPr>
              <w:adjustRightInd w:val="0"/>
              <w:snapToGrid w:val="0"/>
              <w:spacing w:line="300" w:lineRule="exact"/>
              <w:jc w:val="center"/>
              <w:rPr>
                <w:szCs w:val="21"/>
              </w:rPr>
            </w:pPr>
            <w:r>
              <w:rPr>
                <w:szCs w:val="21"/>
              </w:rPr>
              <w:t>联系电话</w:t>
            </w:r>
          </w:p>
        </w:tc>
        <w:tc>
          <w:tcPr>
            <w:tcW w:w="1503" w:type="pct"/>
            <w:tcBorders>
              <w:top w:val="single" w:color="auto" w:sz="2" w:space="0"/>
              <w:left w:val="single" w:color="auto" w:sz="2" w:space="0"/>
              <w:bottom w:val="single" w:color="auto" w:sz="2" w:space="0"/>
              <w:right w:val="single" w:color="auto" w:sz="2" w:space="0"/>
            </w:tcBorders>
            <w:vAlign w:val="center"/>
          </w:tcPr>
          <w:p w14:paraId="47FF4A0D">
            <w:pPr>
              <w:adjustRightInd w:val="0"/>
              <w:snapToGrid w:val="0"/>
              <w:spacing w:line="300" w:lineRule="exact"/>
              <w:jc w:val="center"/>
              <w:rPr>
                <w:szCs w:val="21"/>
              </w:rPr>
            </w:pPr>
            <w:r>
              <w:rPr>
                <w:rFonts w:hint="eastAsia"/>
                <w:szCs w:val="21"/>
                <w:highlight w:val="yellow"/>
              </w:rPr>
              <w:t>***</w:t>
            </w:r>
          </w:p>
        </w:tc>
        <w:tc>
          <w:tcPr>
            <w:tcW w:w="1178" w:type="pct"/>
            <w:tcBorders>
              <w:top w:val="single" w:color="auto" w:sz="2" w:space="0"/>
              <w:left w:val="single" w:color="auto" w:sz="2" w:space="0"/>
              <w:bottom w:val="single" w:color="auto" w:sz="2" w:space="0"/>
              <w:right w:val="single" w:color="auto" w:sz="2" w:space="0"/>
            </w:tcBorders>
            <w:vAlign w:val="center"/>
          </w:tcPr>
          <w:p w14:paraId="27C8BFCC">
            <w:pPr>
              <w:adjustRightInd w:val="0"/>
              <w:snapToGrid w:val="0"/>
              <w:spacing w:line="300" w:lineRule="exact"/>
              <w:jc w:val="center"/>
              <w:rPr>
                <w:szCs w:val="21"/>
              </w:rPr>
            </w:pPr>
            <w:r>
              <w:rPr>
                <w:szCs w:val="21"/>
              </w:rPr>
              <w:t>联系电话</w:t>
            </w:r>
          </w:p>
        </w:tc>
        <w:tc>
          <w:tcPr>
            <w:tcW w:w="1261" w:type="pct"/>
            <w:tcBorders>
              <w:top w:val="single" w:color="auto" w:sz="2" w:space="0"/>
              <w:left w:val="single" w:color="auto" w:sz="2" w:space="0"/>
              <w:bottom w:val="single" w:color="auto" w:sz="2" w:space="0"/>
            </w:tcBorders>
            <w:vAlign w:val="center"/>
          </w:tcPr>
          <w:p w14:paraId="5B72C9B4">
            <w:pPr>
              <w:adjustRightInd w:val="0"/>
              <w:snapToGrid w:val="0"/>
              <w:spacing w:line="300" w:lineRule="exact"/>
              <w:jc w:val="center"/>
              <w:rPr>
                <w:spacing w:val="20"/>
                <w:szCs w:val="21"/>
              </w:rPr>
            </w:pPr>
          </w:p>
        </w:tc>
      </w:tr>
      <w:tr w14:paraId="62C1232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56" w:type="pct"/>
            <w:tcBorders>
              <w:top w:val="single" w:color="auto" w:sz="2" w:space="0"/>
              <w:bottom w:val="single" w:color="auto" w:sz="2" w:space="0"/>
              <w:right w:val="single" w:color="auto" w:sz="2" w:space="0"/>
            </w:tcBorders>
            <w:vAlign w:val="center"/>
          </w:tcPr>
          <w:p w14:paraId="64CE7C52">
            <w:pPr>
              <w:adjustRightInd w:val="0"/>
              <w:snapToGrid w:val="0"/>
              <w:spacing w:line="300" w:lineRule="exact"/>
              <w:jc w:val="center"/>
              <w:rPr>
                <w:szCs w:val="21"/>
              </w:rPr>
            </w:pPr>
            <w:r>
              <w:rPr>
                <w:rFonts w:hint="eastAsia"/>
                <w:szCs w:val="21"/>
              </w:rPr>
              <w:t>通信地址</w:t>
            </w:r>
          </w:p>
        </w:tc>
        <w:tc>
          <w:tcPr>
            <w:tcW w:w="1503" w:type="pct"/>
            <w:tcBorders>
              <w:top w:val="single" w:color="auto" w:sz="2" w:space="0"/>
              <w:left w:val="single" w:color="auto" w:sz="2" w:space="0"/>
              <w:bottom w:val="single" w:color="auto" w:sz="2" w:space="0"/>
              <w:right w:val="single" w:color="auto" w:sz="2" w:space="0"/>
            </w:tcBorders>
            <w:vAlign w:val="center"/>
          </w:tcPr>
          <w:p w14:paraId="60843027">
            <w:pPr>
              <w:adjustRightInd w:val="0"/>
              <w:snapToGrid w:val="0"/>
              <w:spacing w:line="300" w:lineRule="exact"/>
              <w:jc w:val="center"/>
              <w:rPr>
                <w:szCs w:val="21"/>
              </w:rPr>
            </w:pPr>
            <w:r>
              <w:rPr>
                <w:szCs w:val="21"/>
                <w:highlight w:val="yellow"/>
              </w:rPr>
              <w:t>福建省福州市闽侯县上街镇学府南路69 号</w:t>
            </w:r>
          </w:p>
        </w:tc>
        <w:tc>
          <w:tcPr>
            <w:tcW w:w="1178" w:type="pct"/>
            <w:tcBorders>
              <w:top w:val="single" w:color="auto" w:sz="2" w:space="0"/>
              <w:left w:val="single" w:color="auto" w:sz="2" w:space="0"/>
              <w:bottom w:val="single" w:color="auto" w:sz="2" w:space="0"/>
              <w:right w:val="single" w:color="auto" w:sz="2" w:space="0"/>
            </w:tcBorders>
            <w:vAlign w:val="center"/>
          </w:tcPr>
          <w:p w14:paraId="4A382441">
            <w:pPr>
              <w:adjustRightInd w:val="0"/>
              <w:snapToGrid w:val="0"/>
              <w:spacing w:line="300" w:lineRule="exact"/>
              <w:jc w:val="center"/>
              <w:rPr>
                <w:szCs w:val="21"/>
              </w:rPr>
            </w:pPr>
            <w:r>
              <w:rPr>
                <w:rFonts w:hint="eastAsia"/>
                <w:szCs w:val="21"/>
              </w:rPr>
              <w:t>通信地址</w:t>
            </w:r>
          </w:p>
        </w:tc>
        <w:tc>
          <w:tcPr>
            <w:tcW w:w="1261" w:type="pct"/>
            <w:tcBorders>
              <w:top w:val="single" w:color="auto" w:sz="2" w:space="0"/>
              <w:left w:val="single" w:color="auto" w:sz="2" w:space="0"/>
              <w:bottom w:val="single" w:color="auto" w:sz="2" w:space="0"/>
            </w:tcBorders>
            <w:vAlign w:val="center"/>
          </w:tcPr>
          <w:p w14:paraId="66D3B484">
            <w:pPr>
              <w:adjustRightInd w:val="0"/>
              <w:snapToGrid w:val="0"/>
              <w:spacing w:line="300" w:lineRule="exact"/>
              <w:jc w:val="center"/>
              <w:rPr>
                <w:spacing w:val="20"/>
                <w:szCs w:val="21"/>
              </w:rPr>
            </w:pPr>
          </w:p>
        </w:tc>
      </w:tr>
      <w:tr w14:paraId="61DFD94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56" w:type="pct"/>
            <w:tcBorders>
              <w:top w:val="single" w:color="auto" w:sz="2" w:space="0"/>
              <w:bottom w:val="single" w:color="auto" w:sz="2" w:space="0"/>
              <w:right w:val="single" w:color="auto" w:sz="2" w:space="0"/>
            </w:tcBorders>
            <w:vAlign w:val="center"/>
          </w:tcPr>
          <w:p w14:paraId="266EDBB9">
            <w:pPr>
              <w:adjustRightInd w:val="0"/>
              <w:snapToGrid w:val="0"/>
              <w:spacing w:line="300" w:lineRule="exact"/>
              <w:jc w:val="center"/>
              <w:rPr>
                <w:szCs w:val="21"/>
              </w:rPr>
            </w:pPr>
            <w:r>
              <w:rPr>
                <w:szCs w:val="21"/>
              </w:rPr>
              <w:t>邮政编码</w:t>
            </w:r>
          </w:p>
        </w:tc>
        <w:tc>
          <w:tcPr>
            <w:tcW w:w="1503" w:type="pct"/>
            <w:tcBorders>
              <w:top w:val="single" w:color="auto" w:sz="2" w:space="0"/>
              <w:left w:val="single" w:color="auto" w:sz="2" w:space="0"/>
              <w:bottom w:val="single" w:color="auto" w:sz="2" w:space="0"/>
              <w:right w:val="single" w:color="auto" w:sz="2" w:space="0"/>
            </w:tcBorders>
            <w:vAlign w:val="center"/>
          </w:tcPr>
          <w:p w14:paraId="05F01D68">
            <w:pPr>
              <w:adjustRightInd w:val="0"/>
              <w:snapToGrid w:val="0"/>
              <w:spacing w:line="300" w:lineRule="exact"/>
              <w:jc w:val="center"/>
              <w:rPr>
                <w:szCs w:val="21"/>
              </w:rPr>
            </w:pPr>
            <w:r>
              <w:rPr>
                <w:rFonts w:hint="eastAsia"/>
                <w:szCs w:val="21"/>
                <w:highlight w:val="yellow"/>
              </w:rPr>
              <w:t>350118</w:t>
            </w:r>
          </w:p>
        </w:tc>
        <w:tc>
          <w:tcPr>
            <w:tcW w:w="1178" w:type="pct"/>
            <w:tcBorders>
              <w:top w:val="single" w:color="auto" w:sz="2" w:space="0"/>
              <w:left w:val="single" w:color="auto" w:sz="2" w:space="0"/>
              <w:bottom w:val="single" w:color="auto" w:sz="2" w:space="0"/>
              <w:right w:val="single" w:color="auto" w:sz="2" w:space="0"/>
            </w:tcBorders>
            <w:vAlign w:val="center"/>
          </w:tcPr>
          <w:p w14:paraId="67A4C00C">
            <w:pPr>
              <w:adjustRightInd w:val="0"/>
              <w:snapToGrid w:val="0"/>
              <w:spacing w:line="300" w:lineRule="exact"/>
              <w:jc w:val="center"/>
              <w:rPr>
                <w:szCs w:val="21"/>
              </w:rPr>
            </w:pPr>
            <w:r>
              <w:rPr>
                <w:szCs w:val="21"/>
              </w:rPr>
              <w:t>邮政编码</w:t>
            </w:r>
          </w:p>
        </w:tc>
        <w:tc>
          <w:tcPr>
            <w:tcW w:w="1261" w:type="pct"/>
            <w:tcBorders>
              <w:top w:val="single" w:color="auto" w:sz="2" w:space="0"/>
              <w:left w:val="single" w:color="auto" w:sz="2" w:space="0"/>
              <w:bottom w:val="single" w:color="auto" w:sz="2" w:space="0"/>
            </w:tcBorders>
            <w:vAlign w:val="center"/>
          </w:tcPr>
          <w:p w14:paraId="36687F13">
            <w:pPr>
              <w:adjustRightInd w:val="0"/>
              <w:snapToGrid w:val="0"/>
              <w:spacing w:line="300" w:lineRule="exact"/>
              <w:jc w:val="center"/>
              <w:rPr>
                <w:spacing w:val="20"/>
                <w:szCs w:val="21"/>
              </w:rPr>
            </w:pPr>
          </w:p>
        </w:tc>
      </w:tr>
      <w:tr w14:paraId="2A76A68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56" w:type="pct"/>
            <w:tcBorders>
              <w:top w:val="single" w:color="auto" w:sz="2" w:space="0"/>
              <w:bottom w:val="single" w:color="auto" w:sz="2" w:space="0"/>
              <w:right w:val="single" w:color="auto" w:sz="2" w:space="0"/>
            </w:tcBorders>
            <w:vAlign w:val="center"/>
          </w:tcPr>
          <w:p w14:paraId="639EC59D">
            <w:pPr>
              <w:adjustRightInd w:val="0"/>
              <w:snapToGrid w:val="0"/>
              <w:spacing w:line="300" w:lineRule="exact"/>
              <w:jc w:val="center"/>
              <w:rPr>
                <w:szCs w:val="21"/>
              </w:rPr>
            </w:pPr>
            <w:r>
              <w:rPr>
                <w:rFonts w:hint="eastAsia"/>
                <w:szCs w:val="21"/>
              </w:rPr>
              <w:t>电子邮箱</w:t>
            </w:r>
          </w:p>
        </w:tc>
        <w:tc>
          <w:tcPr>
            <w:tcW w:w="1503" w:type="pct"/>
            <w:tcBorders>
              <w:top w:val="single" w:color="auto" w:sz="2" w:space="0"/>
              <w:left w:val="single" w:color="auto" w:sz="2" w:space="0"/>
              <w:bottom w:val="single" w:color="auto" w:sz="2" w:space="0"/>
              <w:right w:val="single" w:color="auto" w:sz="2" w:space="0"/>
            </w:tcBorders>
            <w:vAlign w:val="center"/>
          </w:tcPr>
          <w:p w14:paraId="5D1015EA">
            <w:pPr>
              <w:adjustRightInd w:val="0"/>
              <w:snapToGrid w:val="0"/>
              <w:spacing w:line="300" w:lineRule="exact"/>
              <w:jc w:val="center"/>
              <w:rPr>
                <w:szCs w:val="21"/>
              </w:rPr>
            </w:pPr>
            <w:r>
              <w:rPr>
                <w:rFonts w:hint="eastAsia"/>
                <w:szCs w:val="21"/>
                <w:highlight w:val="yellow"/>
              </w:rPr>
              <w:t>***</w:t>
            </w:r>
          </w:p>
        </w:tc>
        <w:tc>
          <w:tcPr>
            <w:tcW w:w="1178" w:type="pct"/>
            <w:tcBorders>
              <w:top w:val="single" w:color="auto" w:sz="2" w:space="0"/>
              <w:left w:val="single" w:color="auto" w:sz="2" w:space="0"/>
              <w:bottom w:val="single" w:color="auto" w:sz="2" w:space="0"/>
              <w:right w:val="single" w:color="auto" w:sz="2" w:space="0"/>
            </w:tcBorders>
            <w:vAlign w:val="center"/>
          </w:tcPr>
          <w:p w14:paraId="4D2591D7">
            <w:pPr>
              <w:adjustRightInd w:val="0"/>
              <w:snapToGrid w:val="0"/>
              <w:spacing w:line="300" w:lineRule="exact"/>
              <w:jc w:val="center"/>
              <w:rPr>
                <w:szCs w:val="21"/>
              </w:rPr>
            </w:pPr>
            <w:r>
              <w:rPr>
                <w:rFonts w:hint="eastAsia"/>
                <w:szCs w:val="21"/>
              </w:rPr>
              <w:t>电子邮箱</w:t>
            </w:r>
          </w:p>
        </w:tc>
        <w:tc>
          <w:tcPr>
            <w:tcW w:w="1261" w:type="pct"/>
            <w:tcBorders>
              <w:top w:val="single" w:color="auto" w:sz="2" w:space="0"/>
              <w:left w:val="single" w:color="auto" w:sz="2" w:space="0"/>
              <w:bottom w:val="single" w:color="auto" w:sz="2" w:space="0"/>
            </w:tcBorders>
            <w:vAlign w:val="center"/>
          </w:tcPr>
          <w:p w14:paraId="3558CB29">
            <w:pPr>
              <w:adjustRightInd w:val="0"/>
              <w:snapToGrid w:val="0"/>
              <w:spacing w:line="300" w:lineRule="exact"/>
              <w:jc w:val="center"/>
              <w:rPr>
                <w:spacing w:val="20"/>
                <w:szCs w:val="21"/>
              </w:rPr>
            </w:pPr>
          </w:p>
        </w:tc>
      </w:tr>
      <w:tr w14:paraId="6692A70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56" w:type="pct"/>
            <w:tcBorders>
              <w:top w:val="single" w:color="auto" w:sz="2" w:space="0"/>
              <w:bottom w:val="single" w:color="auto" w:sz="2" w:space="0"/>
              <w:right w:val="single" w:color="auto" w:sz="2" w:space="0"/>
            </w:tcBorders>
            <w:vAlign w:val="center"/>
          </w:tcPr>
          <w:p w14:paraId="24DE8F10">
            <w:pPr>
              <w:adjustRightInd w:val="0"/>
              <w:snapToGrid w:val="0"/>
              <w:spacing w:line="300" w:lineRule="exact"/>
              <w:jc w:val="center"/>
              <w:rPr>
                <w:szCs w:val="21"/>
              </w:rPr>
            </w:pPr>
            <w:r>
              <w:rPr>
                <w:rFonts w:hint="eastAsia"/>
                <w:szCs w:val="21"/>
              </w:rPr>
              <w:t>统一社会信用代码</w:t>
            </w:r>
          </w:p>
        </w:tc>
        <w:tc>
          <w:tcPr>
            <w:tcW w:w="1503" w:type="pct"/>
            <w:tcBorders>
              <w:top w:val="single" w:color="auto" w:sz="2" w:space="0"/>
              <w:left w:val="single" w:color="auto" w:sz="2" w:space="0"/>
              <w:bottom w:val="single" w:color="auto" w:sz="2" w:space="0"/>
              <w:right w:val="single" w:color="auto" w:sz="2" w:space="0"/>
            </w:tcBorders>
            <w:vAlign w:val="center"/>
          </w:tcPr>
          <w:p w14:paraId="09231762">
            <w:pPr>
              <w:adjustRightInd w:val="0"/>
              <w:snapToGrid w:val="0"/>
              <w:spacing w:line="300" w:lineRule="exact"/>
              <w:jc w:val="center"/>
              <w:rPr>
                <w:szCs w:val="21"/>
              </w:rPr>
            </w:pPr>
            <w:r>
              <w:rPr>
                <w:szCs w:val="21"/>
                <w:highlight w:val="yellow"/>
              </w:rPr>
              <w:t>12350000746375087E</w:t>
            </w:r>
          </w:p>
        </w:tc>
        <w:tc>
          <w:tcPr>
            <w:tcW w:w="1178" w:type="pct"/>
            <w:tcBorders>
              <w:top w:val="single" w:color="auto" w:sz="2" w:space="0"/>
              <w:left w:val="single" w:color="auto" w:sz="2" w:space="0"/>
              <w:bottom w:val="single" w:color="auto" w:sz="2" w:space="0"/>
              <w:right w:val="single" w:color="auto" w:sz="2" w:space="0"/>
            </w:tcBorders>
            <w:vAlign w:val="center"/>
          </w:tcPr>
          <w:p w14:paraId="2244B16B">
            <w:pPr>
              <w:adjustRightInd w:val="0"/>
              <w:snapToGrid w:val="0"/>
              <w:spacing w:line="300" w:lineRule="exact"/>
              <w:jc w:val="center"/>
              <w:rPr>
                <w:szCs w:val="21"/>
              </w:rPr>
            </w:pPr>
            <w:r>
              <w:rPr>
                <w:rFonts w:hint="eastAsia"/>
                <w:szCs w:val="21"/>
              </w:rPr>
              <w:t>统一社会信用代码</w:t>
            </w:r>
          </w:p>
        </w:tc>
        <w:tc>
          <w:tcPr>
            <w:tcW w:w="1261" w:type="pct"/>
            <w:tcBorders>
              <w:top w:val="single" w:color="auto" w:sz="2" w:space="0"/>
              <w:left w:val="single" w:color="auto" w:sz="2" w:space="0"/>
              <w:bottom w:val="single" w:color="auto" w:sz="2" w:space="0"/>
            </w:tcBorders>
            <w:vAlign w:val="center"/>
          </w:tcPr>
          <w:p w14:paraId="40570CCB">
            <w:pPr>
              <w:adjustRightInd w:val="0"/>
              <w:snapToGrid w:val="0"/>
              <w:spacing w:line="300" w:lineRule="exact"/>
              <w:jc w:val="center"/>
              <w:rPr>
                <w:spacing w:val="20"/>
                <w:szCs w:val="21"/>
              </w:rPr>
            </w:pPr>
          </w:p>
        </w:tc>
      </w:tr>
      <w:tr w14:paraId="10E2C90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56" w:type="pct"/>
            <w:tcBorders>
              <w:top w:val="single" w:color="auto" w:sz="2" w:space="0"/>
              <w:bottom w:val="single" w:color="auto" w:sz="2" w:space="0"/>
              <w:right w:val="single" w:color="auto" w:sz="2" w:space="0"/>
            </w:tcBorders>
            <w:vAlign w:val="center"/>
          </w:tcPr>
          <w:p w14:paraId="231F9FBA">
            <w:pPr>
              <w:adjustRightInd w:val="0"/>
              <w:snapToGrid w:val="0"/>
              <w:spacing w:line="300" w:lineRule="exact"/>
              <w:jc w:val="center"/>
              <w:rPr>
                <w:szCs w:val="21"/>
              </w:rPr>
            </w:pPr>
            <w:r>
              <w:rPr>
                <w:szCs w:val="21"/>
              </w:rPr>
              <w:t>开户名称</w:t>
            </w:r>
          </w:p>
        </w:tc>
        <w:tc>
          <w:tcPr>
            <w:tcW w:w="1503" w:type="pct"/>
            <w:tcBorders>
              <w:top w:val="single" w:color="auto" w:sz="2" w:space="0"/>
              <w:left w:val="single" w:color="auto" w:sz="2" w:space="0"/>
              <w:bottom w:val="single" w:color="auto" w:sz="2" w:space="0"/>
              <w:right w:val="single" w:color="auto" w:sz="2" w:space="0"/>
            </w:tcBorders>
            <w:vAlign w:val="center"/>
          </w:tcPr>
          <w:p w14:paraId="0F3F5BAB">
            <w:pPr>
              <w:adjustRightInd w:val="0"/>
              <w:snapToGrid w:val="0"/>
              <w:spacing w:line="300" w:lineRule="exact"/>
              <w:jc w:val="center"/>
              <w:rPr>
                <w:szCs w:val="21"/>
                <w:highlight w:val="yellow"/>
              </w:rPr>
            </w:pPr>
            <w:r>
              <w:rPr>
                <w:rFonts w:hint="eastAsia"/>
                <w:szCs w:val="21"/>
                <w:highlight w:val="yellow"/>
              </w:rPr>
              <w:t>福建理工大学</w:t>
            </w:r>
          </w:p>
        </w:tc>
        <w:tc>
          <w:tcPr>
            <w:tcW w:w="1178" w:type="pct"/>
            <w:tcBorders>
              <w:top w:val="single" w:color="auto" w:sz="2" w:space="0"/>
              <w:left w:val="single" w:color="auto" w:sz="2" w:space="0"/>
              <w:bottom w:val="single" w:color="auto" w:sz="2" w:space="0"/>
              <w:right w:val="single" w:color="auto" w:sz="2" w:space="0"/>
            </w:tcBorders>
            <w:vAlign w:val="center"/>
          </w:tcPr>
          <w:p w14:paraId="0CAC7256">
            <w:pPr>
              <w:adjustRightInd w:val="0"/>
              <w:snapToGrid w:val="0"/>
              <w:spacing w:line="300" w:lineRule="exact"/>
              <w:jc w:val="center"/>
              <w:rPr>
                <w:szCs w:val="21"/>
              </w:rPr>
            </w:pPr>
            <w:r>
              <w:rPr>
                <w:szCs w:val="21"/>
              </w:rPr>
              <w:t>开户名称</w:t>
            </w:r>
          </w:p>
        </w:tc>
        <w:tc>
          <w:tcPr>
            <w:tcW w:w="1261" w:type="pct"/>
            <w:tcBorders>
              <w:top w:val="single" w:color="auto" w:sz="2" w:space="0"/>
              <w:left w:val="single" w:color="auto" w:sz="2" w:space="0"/>
              <w:bottom w:val="single" w:color="auto" w:sz="2" w:space="0"/>
            </w:tcBorders>
            <w:vAlign w:val="center"/>
          </w:tcPr>
          <w:p w14:paraId="4EAAFE18">
            <w:pPr>
              <w:adjustRightInd w:val="0"/>
              <w:snapToGrid w:val="0"/>
              <w:spacing w:line="300" w:lineRule="exact"/>
              <w:jc w:val="center"/>
              <w:rPr>
                <w:spacing w:val="20"/>
                <w:szCs w:val="21"/>
              </w:rPr>
            </w:pPr>
          </w:p>
        </w:tc>
      </w:tr>
      <w:tr w14:paraId="76DD54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56" w:type="pct"/>
            <w:tcBorders>
              <w:top w:val="single" w:color="auto" w:sz="2" w:space="0"/>
              <w:bottom w:val="single" w:color="auto" w:sz="2" w:space="0"/>
              <w:right w:val="single" w:color="auto" w:sz="2" w:space="0"/>
            </w:tcBorders>
            <w:vAlign w:val="center"/>
          </w:tcPr>
          <w:p w14:paraId="67477B2B">
            <w:pPr>
              <w:adjustRightInd w:val="0"/>
              <w:snapToGrid w:val="0"/>
              <w:spacing w:line="300" w:lineRule="exact"/>
              <w:jc w:val="center"/>
              <w:rPr>
                <w:szCs w:val="21"/>
              </w:rPr>
            </w:pPr>
            <w:r>
              <w:rPr>
                <w:szCs w:val="21"/>
              </w:rPr>
              <w:t>开户银行</w:t>
            </w:r>
          </w:p>
        </w:tc>
        <w:tc>
          <w:tcPr>
            <w:tcW w:w="1503" w:type="pct"/>
            <w:tcBorders>
              <w:top w:val="single" w:color="auto" w:sz="2" w:space="0"/>
              <w:left w:val="single" w:color="auto" w:sz="2" w:space="0"/>
              <w:bottom w:val="single" w:color="auto" w:sz="2" w:space="0"/>
              <w:right w:val="single" w:color="auto" w:sz="2" w:space="0"/>
            </w:tcBorders>
            <w:vAlign w:val="center"/>
          </w:tcPr>
          <w:p w14:paraId="3C4D0819">
            <w:pPr>
              <w:adjustRightInd w:val="0"/>
              <w:snapToGrid w:val="0"/>
              <w:spacing w:line="300" w:lineRule="exact"/>
              <w:jc w:val="center"/>
              <w:rPr>
                <w:szCs w:val="21"/>
                <w:highlight w:val="yellow"/>
              </w:rPr>
            </w:pPr>
            <w:r>
              <w:rPr>
                <w:rFonts w:hint="eastAsia"/>
                <w:szCs w:val="21"/>
                <w:highlight w:val="yellow"/>
              </w:rPr>
              <w:t>中国建设银行股份有限公司福州大学城支行</w:t>
            </w:r>
          </w:p>
        </w:tc>
        <w:tc>
          <w:tcPr>
            <w:tcW w:w="1178" w:type="pct"/>
            <w:tcBorders>
              <w:top w:val="single" w:color="auto" w:sz="2" w:space="0"/>
              <w:left w:val="single" w:color="auto" w:sz="2" w:space="0"/>
              <w:bottom w:val="single" w:color="auto" w:sz="2" w:space="0"/>
              <w:right w:val="single" w:color="auto" w:sz="2" w:space="0"/>
            </w:tcBorders>
            <w:vAlign w:val="center"/>
          </w:tcPr>
          <w:p w14:paraId="723C7B00">
            <w:pPr>
              <w:adjustRightInd w:val="0"/>
              <w:snapToGrid w:val="0"/>
              <w:spacing w:line="300" w:lineRule="exact"/>
              <w:jc w:val="center"/>
              <w:rPr>
                <w:szCs w:val="21"/>
              </w:rPr>
            </w:pPr>
            <w:r>
              <w:rPr>
                <w:szCs w:val="21"/>
              </w:rPr>
              <w:t>开户银行</w:t>
            </w:r>
          </w:p>
        </w:tc>
        <w:tc>
          <w:tcPr>
            <w:tcW w:w="1261" w:type="pct"/>
            <w:tcBorders>
              <w:top w:val="single" w:color="auto" w:sz="2" w:space="0"/>
              <w:left w:val="single" w:color="auto" w:sz="2" w:space="0"/>
              <w:bottom w:val="single" w:color="auto" w:sz="2" w:space="0"/>
            </w:tcBorders>
            <w:vAlign w:val="center"/>
          </w:tcPr>
          <w:p w14:paraId="154799A0">
            <w:pPr>
              <w:adjustRightInd w:val="0"/>
              <w:snapToGrid w:val="0"/>
              <w:spacing w:line="300" w:lineRule="exact"/>
              <w:jc w:val="center"/>
              <w:rPr>
                <w:spacing w:val="20"/>
                <w:szCs w:val="21"/>
              </w:rPr>
            </w:pPr>
          </w:p>
        </w:tc>
      </w:tr>
      <w:tr w14:paraId="4BD81B2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56" w:type="pct"/>
            <w:tcBorders>
              <w:top w:val="single" w:color="auto" w:sz="2" w:space="0"/>
              <w:bottom w:val="single" w:color="auto" w:sz="2" w:space="0"/>
              <w:right w:val="single" w:color="auto" w:sz="2" w:space="0"/>
            </w:tcBorders>
            <w:vAlign w:val="center"/>
          </w:tcPr>
          <w:p w14:paraId="240E4010">
            <w:pPr>
              <w:adjustRightInd w:val="0"/>
              <w:snapToGrid w:val="0"/>
              <w:spacing w:line="300" w:lineRule="exact"/>
              <w:jc w:val="center"/>
              <w:rPr>
                <w:szCs w:val="21"/>
              </w:rPr>
            </w:pPr>
            <w:r>
              <w:rPr>
                <w:szCs w:val="21"/>
              </w:rPr>
              <w:t>银行账号</w:t>
            </w:r>
          </w:p>
        </w:tc>
        <w:tc>
          <w:tcPr>
            <w:tcW w:w="1503" w:type="pct"/>
            <w:tcBorders>
              <w:top w:val="single" w:color="auto" w:sz="2" w:space="0"/>
              <w:left w:val="single" w:color="auto" w:sz="2" w:space="0"/>
              <w:bottom w:val="single" w:color="auto" w:sz="2" w:space="0"/>
              <w:right w:val="single" w:color="auto" w:sz="2" w:space="0"/>
            </w:tcBorders>
            <w:vAlign w:val="center"/>
          </w:tcPr>
          <w:p w14:paraId="51BC7742">
            <w:pPr>
              <w:adjustRightInd w:val="0"/>
              <w:snapToGrid w:val="0"/>
              <w:spacing w:line="300" w:lineRule="exact"/>
              <w:jc w:val="center"/>
              <w:rPr>
                <w:szCs w:val="21"/>
                <w:highlight w:val="yellow"/>
              </w:rPr>
            </w:pPr>
            <w:r>
              <w:rPr>
                <w:rFonts w:hint="eastAsia"/>
                <w:szCs w:val="21"/>
                <w:highlight w:val="yellow"/>
              </w:rPr>
              <w:t>35050161990109123123</w:t>
            </w:r>
          </w:p>
        </w:tc>
        <w:tc>
          <w:tcPr>
            <w:tcW w:w="1178" w:type="pct"/>
            <w:tcBorders>
              <w:top w:val="single" w:color="auto" w:sz="2" w:space="0"/>
              <w:left w:val="single" w:color="auto" w:sz="2" w:space="0"/>
              <w:bottom w:val="single" w:color="auto" w:sz="2" w:space="0"/>
              <w:right w:val="single" w:color="auto" w:sz="2" w:space="0"/>
            </w:tcBorders>
            <w:vAlign w:val="center"/>
          </w:tcPr>
          <w:p w14:paraId="463809D3">
            <w:pPr>
              <w:adjustRightInd w:val="0"/>
              <w:snapToGrid w:val="0"/>
              <w:spacing w:line="300" w:lineRule="exact"/>
              <w:jc w:val="center"/>
              <w:rPr>
                <w:szCs w:val="21"/>
              </w:rPr>
            </w:pPr>
            <w:r>
              <w:rPr>
                <w:szCs w:val="21"/>
              </w:rPr>
              <w:t>银行账号</w:t>
            </w:r>
          </w:p>
        </w:tc>
        <w:tc>
          <w:tcPr>
            <w:tcW w:w="1261" w:type="pct"/>
            <w:tcBorders>
              <w:top w:val="single" w:color="auto" w:sz="2" w:space="0"/>
              <w:left w:val="single" w:color="auto" w:sz="2" w:space="0"/>
              <w:bottom w:val="single" w:color="auto" w:sz="2" w:space="0"/>
            </w:tcBorders>
            <w:vAlign w:val="center"/>
          </w:tcPr>
          <w:p w14:paraId="6EDDBE3D">
            <w:pPr>
              <w:adjustRightInd w:val="0"/>
              <w:snapToGrid w:val="0"/>
              <w:spacing w:line="300" w:lineRule="exact"/>
              <w:jc w:val="center"/>
              <w:rPr>
                <w:spacing w:val="20"/>
                <w:szCs w:val="21"/>
              </w:rPr>
            </w:pPr>
          </w:p>
        </w:tc>
      </w:tr>
    </w:tbl>
    <w:p w14:paraId="3C967DB6">
      <w:pPr>
        <w:pStyle w:val="2"/>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74618116">
      <w:pPr>
        <w:tabs>
          <w:tab w:val="left" w:pos="8820"/>
          <w:tab w:val="left" w:pos="9345"/>
          <w:tab w:val="left" w:pos="9765"/>
        </w:tabs>
        <w:adjustRightInd w:val="0"/>
        <w:snapToGrid w:val="0"/>
        <w:spacing w:line="400" w:lineRule="exact"/>
        <w:jc w:val="left"/>
        <w:rPr>
          <w:rFonts w:ascii="宋体" w:hAnsi="宋体"/>
          <w:b/>
          <w:bCs/>
          <w:sz w:val="24"/>
        </w:rPr>
      </w:pPr>
      <w:r>
        <w:rPr>
          <w:rFonts w:hint="eastAsia" w:ascii="宋体" w:hAnsi="宋体"/>
          <w:b/>
          <w:sz w:val="24"/>
        </w:rPr>
        <w:t xml:space="preserve">1. </w:t>
      </w:r>
      <w:r>
        <w:rPr>
          <w:rFonts w:hint="eastAsia" w:ascii="宋体" w:hAnsi="宋体"/>
          <w:b/>
          <w:bCs/>
          <w:sz w:val="24"/>
        </w:rPr>
        <w:t>定义</w:t>
      </w:r>
    </w:p>
    <w:p w14:paraId="5BA21E41">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1.1合同当事人</w:t>
      </w:r>
    </w:p>
    <w:p w14:paraId="756F87C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（1）采购人（以下称甲方）是指使用财政性资金，通过政府采购方式向供应商购买货物及其相关服务的国家机关、事业单位、团体组织。</w:t>
      </w:r>
    </w:p>
    <w:p w14:paraId="52B94AF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（2）供应商（以下称乙方）是指参加政府采购活动并且中标（成交），向采购人提供合同约定的货物及其相关服务的法人、非法人组织或者自然人。</w:t>
      </w:r>
    </w:p>
    <w:p w14:paraId="297DC5D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（3）其他合同主体是指除采购人和供应商以外，</w:t>
      </w:r>
      <w:r>
        <w:rPr>
          <w:rFonts w:hint="eastAsia" w:ascii="宋体" w:hAnsi="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szCs w:val="21"/>
        </w:rPr>
        <w:t>。</w:t>
      </w:r>
    </w:p>
    <w:p w14:paraId="591C8AD9">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1.2本合同下列术语应解释为：</w:t>
      </w:r>
    </w:p>
    <w:p w14:paraId="37077F53">
      <w:pPr>
        <w:adjustRightInd w:val="0"/>
        <w:snapToGrid w:val="0"/>
        <w:spacing w:line="400" w:lineRule="exact"/>
        <w:ind w:firstLine="420" w:firstLineChars="200"/>
        <w:jc w:val="left"/>
        <w:rPr>
          <w:rFonts w:ascii="宋体" w:hAnsi="宋体"/>
          <w:szCs w:val="21"/>
        </w:rPr>
      </w:pPr>
      <w:r>
        <w:rPr>
          <w:rFonts w:hint="eastAsia" w:ascii="宋体" w:hAnsi="宋体"/>
          <w:szCs w:val="21"/>
        </w:rPr>
        <w:t>（1）“合同”系指</w:t>
      </w:r>
      <w:r>
        <w:rPr>
          <w:rFonts w:hint="eastAsia" w:ascii="宋体" w:hAnsi="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szCs w:val="21"/>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000000" w:themeColor="text1"/>
          <w:szCs w:val="21"/>
          <w14:textFill>
            <w14:solidFill>
              <w14:schemeClr w14:val="tx1"/>
            </w14:solidFill>
          </w14:textFill>
        </w:rPr>
        <w:t>国家法律、行政法规和规章制度规定或合同约定的作为合同组成部分的其他文件</w:t>
      </w:r>
      <w:r>
        <w:rPr>
          <w:rFonts w:hint="eastAsia" w:ascii="宋体" w:hAnsi="宋体"/>
          <w:szCs w:val="21"/>
        </w:rPr>
        <w:t>。</w:t>
      </w:r>
    </w:p>
    <w:p w14:paraId="35AC5A7C">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（2）“合同价款”系指根据本合同规定乙方在全面履行合同义务后甲方应支付给乙方的价款。</w:t>
      </w:r>
    </w:p>
    <w:p w14:paraId="30181DE4">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szCs w:val="21"/>
        </w:rPr>
        <w:t>（3）“货物”系指乙方根据本合同规定须向甲方提供的各种形态和种类的物品，包括原材料、设备、产品（</w:t>
      </w:r>
      <w:r>
        <w:rPr>
          <w:rFonts w:hint="eastAsia" w:ascii="宋体" w:hAnsi="宋体"/>
          <w:color w:val="000000" w:themeColor="text1"/>
          <w:szCs w:val="21"/>
          <w14:textFill>
            <w14:solidFill>
              <w14:schemeClr w14:val="tx1"/>
            </w14:solidFill>
          </w14:textFill>
        </w:rPr>
        <w:t>包括软件）及相关的其备品备件、工具、手册及</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技术资料和材料等。</w:t>
      </w:r>
    </w:p>
    <w:p w14:paraId="283F7B50">
      <w:pPr>
        <w:adjustRightInd w:val="0"/>
        <w:snapToGrid w:val="0"/>
        <w:spacing w:line="400" w:lineRule="exact"/>
        <w:ind w:firstLine="420" w:firstLineChars="200"/>
        <w:jc w:val="left"/>
        <w:rPr>
          <w:rFonts w:ascii="宋体" w:hAnsi="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hint="eastAsia" w:ascii="宋体" w:hAnsi="宋体"/>
          <w:szCs w:val="21"/>
        </w:rPr>
        <w:t>相关</w:t>
      </w:r>
      <w:r>
        <w:rPr>
          <w:rFonts w:hint="eastAsia" w:ascii="宋体" w:hAnsi="宋体"/>
          <w:color w:val="000000" w:themeColor="text1"/>
          <w:szCs w:val="21"/>
          <w14:textFill>
            <w14:solidFill>
              <w14:schemeClr w14:val="tx1"/>
            </w14:solidFill>
          </w14:textFill>
        </w:rPr>
        <w:t>服务”系指根据合同规定，乙方应提供的与货物有关的技术、管理和</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服务，包括但不限于：管理和质量保证、运输、保险、检验、现场准备、安装、集成、调试、培训、维修、废弃处置、技术支持等以及合同中规定乙方应承担的</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义务。</w:t>
      </w:r>
    </w:p>
    <w:p w14:paraId="266A6A7B">
      <w:pPr>
        <w:adjustRightInd w:val="0"/>
        <w:snapToGrid w:val="0"/>
        <w:spacing w:line="400" w:lineRule="exact"/>
        <w:ind w:firstLine="420" w:firstLineChars="200"/>
        <w:jc w:val="left"/>
        <w:rPr>
          <w:rFonts w:ascii="宋体" w:hAnsi="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5B83AFEC">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r>
        <w:rPr>
          <w:rFonts w:hint="eastAsia" w:ascii="宋体" w:hAnsi="宋体"/>
          <w:szCs w:val="21"/>
        </w:rPr>
        <w:t>“联合体”系指由两个以上的自然人、法人或者非法人组织组成，以一个供应商的身份共同参加政府采购的主体</w:t>
      </w:r>
      <w:r>
        <w:rPr>
          <w:rFonts w:hint="eastAsia" w:ascii="宋体" w:hAnsi="宋体"/>
          <w:color w:val="000000" w:themeColor="text1"/>
          <w:szCs w:val="21"/>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6600D643">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（7）其他术语解释，见【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4928A6E6">
      <w:pPr>
        <w:numPr>
          <w:ilvl w:val="0"/>
          <w:numId w:val="4"/>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合同标的及金额</w:t>
      </w:r>
    </w:p>
    <w:p w14:paraId="3797A83C">
      <w:pPr>
        <w:autoSpaceDE w:val="0"/>
        <w:autoSpaceDN w:val="0"/>
        <w:adjustRightInd w:val="0"/>
        <w:snapToGrid w:val="0"/>
        <w:spacing w:line="400" w:lineRule="exact"/>
        <w:ind w:firstLine="420" w:firstLineChars="200"/>
        <w:jc w:val="left"/>
        <w:rPr>
          <w:rFonts w:ascii="宋体" w:hAnsi="宋体"/>
          <w:b/>
          <w:bCs/>
          <w:i/>
          <w:i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 合同标的及金额应与中标（成交）结果一致。乙方为履行本合同而发生的所有费用均应包含在合同价款中，甲方不再另行支付</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任何费用。</w:t>
      </w:r>
    </w:p>
    <w:p w14:paraId="501DE81A">
      <w:pPr>
        <w:adjustRightInd w:val="0"/>
        <w:snapToGrid w:val="0"/>
        <w:spacing w:line="400" w:lineRule="exact"/>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3. 履行合同的时间、地点和方式</w:t>
      </w:r>
    </w:p>
    <w:p w14:paraId="265E1346">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3.1 </w:t>
      </w:r>
      <w:r>
        <w:rPr>
          <w:rFonts w:hint="eastAsia" w:ascii="宋体" w:hAnsi="宋体" w:cs="宋体"/>
          <w:szCs w:val="21"/>
        </w:rPr>
        <w:t>乙方应当在约定的时间、地点，按照约定方式履行合同。</w:t>
      </w:r>
    </w:p>
    <w:p w14:paraId="02163881">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4. 甲方的权利和义务</w:t>
      </w:r>
    </w:p>
    <w:p w14:paraId="298258B3">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w:t>
      </w:r>
      <w:r>
        <w:rPr>
          <w:rFonts w:ascii="宋体" w:hAnsi="宋体"/>
          <w:color w:val="000000" w:themeColor="text1"/>
          <w:szCs w:val="21"/>
          <w14:textFill>
            <w14:solidFill>
              <w14:schemeClr w14:val="tx1"/>
            </w14:solidFill>
          </w14:textFill>
        </w:rPr>
        <w:t xml:space="preserve"> 签署合同后，甲方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r>
        <w:rPr>
          <w:rFonts w:hint="eastAsia" w:ascii="宋体" w:hAnsi="宋体"/>
          <w:color w:val="000000" w:themeColor="text1"/>
          <w:szCs w:val="21"/>
          <w14:textFill>
            <w14:solidFill>
              <w14:schemeClr w14:val="tx1"/>
            </w14:solidFill>
          </w14:textFill>
        </w:rPr>
        <w:t>甲方有权对乙方的履约行为进行检查，并</w:t>
      </w:r>
      <w:r>
        <w:rPr>
          <w:rFonts w:ascii="宋体" w:hAnsi="宋体"/>
          <w:color w:val="000000" w:themeColor="text1"/>
          <w:szCs w:val="21"/>
          <w14:textFill>
            <w14:solidFill>
              <w14:schemeClr w14:val="tx1"/>
            </w14:solidFill>
          </w14:textFill>
        </w:rPr>
        <w:t>及时确认乙方提交的事项</w:t>
      </w:r>
      <w:r>
        <w:rPr>
          <w:rFonts w:hint="eastAsia" w:ascii="宋体" w:hAnsi="宋体"/>
          <w:color w:val="000000" w:themeColor="text1"/>
          <w:szCs w:val="21"/>
          <w14:textFill>
            <w14:solidFill>
              <w14:schemeClr w14:val="tx1"/>
            </w14:solidFill>
          </w14:textFill>
        </w:rPr>
        <w:t>。甲方应当</w:t>
      </w:r>
      <w:r>
        <w:rPr>
          <w:rFonts w:ascii="宋体" w:hAnsi="宋体"/>
          <w:color w:val="000000" w:themeColor="text1"/>
          <w:szCs w:val="21"/>
          <w14:textFill>
            <w14:solidFill>
              <w14:schemeClr w14:val="tx1"/>
            </w14:solidFill>
          </w14:textFill>
        </w:rPr>
        <w:t>配合乙方完成</w:t>
      </w:r>
      <w:r>
        <w:rPr>
          <w:rFonts w:hint="eastAsia" w:ascii="宋体" w:hAnsi="宋体"/>
          <w:color w:val="000000" w:themeColor="text1"/>
          <w:szCs w:val="21"/>
          <w14:textFill>
            <w14:solidFill>
              <w14:schemeClr w14:val="tx1"/>
            </w14:solidFill>
          </w14:textFill>
        </w:rPr>
        <w:t>相关项目</w:t>
      </w:r>
      <w:r>
        <w:rPr>
          <w:rFonts w:ascii="宋体" w:hAnsi="宋体"/>
          <w:color w:val="000000" w:themeColor="text1"/>
          <w:szCs w:val="21"/>
          <w14:textFill>
            <w14:solidFill>
              <w14:schemeClr w14:val="tx1"/>
            </w14:solidFill>
          </w14:textFill>
        </w:rPr>
        <w:t>实施工作。</w:t>
      </w:r>
    </w:p>
    <w:p w14:paraId="08918879">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4.2 </w:t>
      </w:r>
      <w:r>
        <w:rPr>
          <w:rFonts w:ascii="宋体" w:hAnsi="宋体"/>
          <w:color w:val="000000" w:themeColor="text1"/>
          <w:szCs w:val="21"/>
          <w14:textFill>
            <w14:solidFill>
              <w14:schemeClr w14:val="tx1"/>
            </w14:solidFill>
          </w14:textFill>
        </w:rPr>
        <w:t>甲方有权要求乙方按时提交各阶段有关</w:t>
      </w:r>
      <w:r>
        <w:rPr>
          <w:rFonts w:hint="eastAsia" w:ascii="宋体" w:hAnsi="宋体"/>
          <w:color w:val="000000" w:themeColor="text1"/>
          <w:szCs w:val="21"/>
          <w14:textFill>
            <w14:solidFill>
              <w14:schemeClr w14:val="tx1"/>
            </w14:solidFill>
          </w14:textFill>
        </w:rPr>
        <w:t>安排计划</w:t>
      </w:r>
      <w:r>
        <w:rPr>
          <w:rFonts w:ascii="宋体" w:hAnsi="宋体"/>
          <w:color w:val="000000" w:themeColor="text1"/>
          <w:szCs w:val="21"/>
          <w14:textFill>
            <w14:solidFill>
              <w14:schemeClr w14:val="tx1"/>
            </w14:solidFill>
          </w14:textFill>
        </w:rPr>
        <w:t>，并有权</w:t>
      </w:r>
      <w:r>
        <w:rPr>
          <w:rFonts w:hint="eastAsia" w:ascii="宋体" w:hAnsi="宋体"/>
          <w:color w:val="000000" w:themeColor="text1"/>
          <w:szCs w:val="21"/>
          <w14:textFill>
            <w14:solidFill>
              <w14:schemeClr w14:val="tx1"/>
            </w14:solidFill>
          </w14:textFill>
        </w:rPr>
        <w:t>定期核对乙方提供货物数量、规格、质量等内容。甲方</w:t>
      </w:r>
      <w:r>
        <w:rPr>
          <w:rFonts w:ascii="宋体" w:hAnsi="宋体"/>
          <w:color w:val="000000" w:themeColor="text1"/>
          <w:szCs w:val="21"/>
          <w14:textFill>
            <w14:solidFill>
              <w14:schemeClr w14:val="tx1"/>
            </w14:solidFill>
          </w14:textFill>
        </w:rPr>
        <w:t>有权督促乙方工作并要求乙方</w:t>
      </w:r>
      <w:r>
        <w:rPr>
          <w:rFonts w:hint="eastAsia" w:ascii="宋体" w:hAnsi="宋体"/>
          <w:color w:val="000000" w:themeColor="text1"/>
          <w:szCs w:val="21"/>
          <w14:textFill>
            <w14:solidFill>
              <w14:schemeClr w14:val="tx1"/>
            </w14:solidFill>
          </w14:textFill>
        </w:rPr>
        <w:t>更</w:t>
      </w:r>
      <w:r>
        <w:rPr>
          <w:rFonts w:ascii="宋体" w:hAnsi="宋体"/>
          <w:color w:val="000000" w:themeColor="text1"/>
          <w:szCs w:val="21"/>
          <w14:textFill>
            <w14:solidFill>
              <w14:schemeClr w14:val="tx1"/>
            </w14:solidFill>
          </w14:textFill>
        </w:rPr>
        <w:t>换不符合要求的</w:t>
      </w:r>
      <w:r>
        <w:rPr>
          <w:rFonts w:hint="eastAsia" w:ascii="宋体" w:hAnsi="宋体"/>
          <w:color w:val="000000" w:themeColor="text1"/>
          <w:szCs w:val="21"/>
          <w14:textFill>
            <w14:solidFill>
              <w14:schemeClr w14:val="tx1"/>
            </w14:solidFill>
          </w14:textFill>
        </w:rPr>
        <w:t>货物</w:t>
      </w:r>
      <w:r>
        <w:rPr>
          <w:rFonts w:ascii="宋体" w:hAnsi="宋体"/>
          <w:color w:val="000000" w:themeColor="text1"/>
          <w:szCs w:val="21"/>
          <w14:textFill>
            <w14:solidFill>
              <w14:schemeClr w14:val="tx1"/>
            </w14:solidFill>
          </w14:textFill>
        </w:rPr>
        <w:t>。</w:t>
      </w:r>
    </w:p>
    <w:p w14:paraId="522D5256">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甲方</w:t>
      </w:r>
      <w:r>
        <w:rPr>
          <w:rFonts w:hint="eastAsia" w:ascii="宋体" w:hAnsi="宋体"/>
          <w:color w:val="000000" w:themeColor="text1"/>
          <w:szCs w:val="21"/>
          <w14:textFill>
            <w14:solidFill>
              <w14:schemeClr w14:val="tx1"/>
            </w14:solidFill>
          </w14:textFill>
        </w:rPr>
        <w:t>有权要求乙方对缺陷部分予以修复，并按合同约定享有货物保修及其他合同约定的权利。</w:t>
      </w:r>
    </w:p>
    <w:p w14:paraId="2FBC98EA">
      <w:pPr>
        <w:snapToGrid w:val="0"/>
        <w:spacing w:line="400" w:lineRule="exact"/>
        <w:ind w:firstLine="420" w:firstLineChars="200"/>
        <w:rPr>
          <w:rFonts w:eastAsia="华文楷体"/>
        </w:rPr>
      </w:pPr>
      <w:r>
        <w:rPr>
          <w:rFonts w:ascii="宋体" w:hAnsi="宋体"/>
          <w:color w:val="000000" w:themeColor="text1"/>
          <w:szCs w:val="21"/>
          <w14:textFill>
            <w14:solidFill>
              <w14:schemeClr w14:val="tx1"/>
            </w14:solidFill>
          </w14:textFill>
        </w:rPr>
        <w:t>4.4 甲方应当按照合同约定及时对交付的货物进行验收</w:t>
      </w:r>
      <w:r>
        <w:rPr>
          <w:rFonts w:hint="eastAsia" w:ascii="宋体" w:hAnsi="宋体"/>
          <w:color w:val="000000" w:themeColor="text1"/>
          <w:szCs w:val="21"/>
          <w14:textFill>
            <w14:solidFill>
              <w14:schemeClr w14:val="tx1"/>
            </w14:solidFill>
          </w14:textFill>
        </w:rPr>
        <w:t>，</w:t>
      </w:r>
      <w:r>
        <w:rPr>
          <w:rFonts w:hint="eastAsia" w:ascii="宋体" w:hAnsi="宋体" w:cs="宋体"/>
          <w:szCs w:val="21"/>
        </w:rPr>
        <w:t>未</w:t>
      </w:r>
      <w:r>
        <w:rPr>
          <w:rFonts w:hint="eastAsia" w:ascii="宋体" w:hAnsi="宋体"/>
          <w:color w:val="000000" w:themeColor="text1"/>
          <w:szCs w:val="21"/>
          <w14:textFill>
            <w14:solidFill>
              <w14:schemeClr w14:val="tx1"/>
            </w14:solidFill>
          </w14:textFill>
        </w:rPr>
        <w:t>在</w:t>
      </w:r>
      <w:r>
        <w:rPr>
          <w:rFonts w:hint="eastAsia" w:ascii="宋体" w:hAnsi="宋体" w:cs="宋体"/>
          <w:b/>
          <w:bCs/>
          <w:szCs w:val="21"/>
        </w:rPr>
        <w:t>【政府采购合同专用条款】</w:t>
      </w:r>
      <w:r>
        <w:rPr>
          <w:rFonts w:hint="eastAsia" w:ascii="宋体" w:hAnsi="宋体" w:cs="宋体"/>
          <w:szCs w:val="21"/>
        </w:rPr>
        <w:t>约定的期限内对乙方履约提出任何异议或者向乙方作出任何说明的，</w:t>
      </w:r>
      <w:r>
        <w:rPr>
          <w:rFonts w:hint="eastAsia" w:ascii="宋体" w:hAnsi="宋体"/>
          <w:color w:val="000000" w:themeColor="text1"/>
          <w:szCs w:val="21"/>
          <w14:textFill>
            <w14:solidFill>
              <w14:schemeClr w14:val="tx1"/>
            </w14:solidFill>
          </w14:textFill>
        </w:rPr>
        <w:t>视为验收通过。</w:t>
      </w:r>
    </w:p>
    <w:p w14:paraId="71432385">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 xml:space="preserve">5 </w:t>
      </w:r>
      <w:r>
        <w:rPr>
          <w:rFonts w:hint="eastAsia" w:ascii="宋体" w:hAnsi="宋体"/>
          <w:color w:val="000000" w:themeColor="text1"/>
          <w:szCs w:val="21"/>
          <w14:textFill>
            <w14:solidFill>
              <w14:schemeClr w14:val="tx1"/>
            </w14:solidFill>
          </w14:textFill>
        </w:rPr>
        <w:t>甲方应当根据合同约定及时向乙方支付合同价款</w:t>
      </w:r>
      <w:r>
        <w:rPr>
          <w:rFonts w:ascii="宋体" w:hAnsi="宋体"/>
          <w:color w:val="000000" w:themeColor="text1"/>
          <w:szCs w:val="21"/>
          <w14:textFill>
            <w14:solidFill>
              <w14:schemeClr w14:val="tx1"/>
            </w14:solidFill>
          </w14:textFill>
        </w:rPr>
        <w:t>，不得以内部人员变更、履行内部付款流程等为由，拒绝或迟延支付。</w:t>
      </w:r>
    </w:p>
    <w:p w14:paraId="37B68F5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4.6</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国家法律法规规定及</w:t>
      </w:r>
      <w:r>
        <w:rPr>
          <w:rFonts w:hint="eastAsia" w:ascii="宋体" w:hAnsi="宋体" w:cs="宋体"/>
          <w:b/>
          <w:bCs/>
          <w:szCs w:val="21"/>
        </w:rPr>
        <w:t>【政府采购合同专用条款】</w:t>
      </w:r>
      <w:r>
        <w:rPr>
          <w:rFonts w:hint="eastAsia" w:ascii="宋体" w:hAnsi="宋体"/>
          <w:color w:val="000000" w:themeColor="text1"/>
          <w:szCs w:val="21"/>
          <w14:textFill>
            <w14:solidFill>
              <w14:schemeClr w14:val="tx1"/>
            </w14:solidFill>
          </w14:textFill>
        </w:rPr>
        <w:t>约定应由甲方承担的其他义务和责任。</w:t>
      </w:r>
    </w:p>
    <w:p w14:paraId="71A5D757">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5. 乙方的权利和义务</w:t>
      </w:r>
    </w:p>
    <w:p w14:paraId="0243238A">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5.1 </w:t>
      </w:r>
      <w:r>
        <w:rPr>
          <w:rFonts w:ascii="宋体" w:hAnsi="宋体"/>
          <w:color w:val="000000" w:themeColor="text1"/>
          <w:szCs w:val="21"/>
          <w14:textFill>
            <w14:solidFill>
              <w14:schemeClr w14:val="tx1"/>
            </w14:solidFill>
          </w14:textFill>
        </w:rPr>
        <w:t>签署合同后，乙方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p>
    <w:p w14:paraId="64B70D3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2 乙方应按照合同要求</w:t>
      </w:r>
      <w:r>
        <w:rPr>
          <w:rFonts w:hint="eastAsia" w:ascii="宋体" w:hAnsi="宋体"/>
          <w:color w:val="000000" w:themeColor="text1"/>
          <w:szCs w:val="21"/>
          <w14:textFill>
            <w14:solidFill>
              <w14:schemeClr w14:val="tx1"/>
            </w14:solidFill>
          </w14:textFill>
        </w:rPr>
        <w:t>履约</w:t>
      </w:r>
      <w:r>
        <w:rPr>
          <w:rFonts w:ascii="宋体" w:hAnsi="宋体"/>
          <w:color w:val="000000" w:themeColor="text1"/>
          <w:szCs w:val="21"/>
          <w14:textFill>
            <w14:solidFill>
              <w14:schemeClr w14:val="tx1"/>
            </w14:solidFill>
          </w14:textFill>
        </w:rPr>
        <w:t>，充分合理安排，确保</w:t>
      </w:r>
      <w:r>
        <w:rPr>
          <w:rFonts w:hint="eastAsia" w:ascii="宋体" w:hAnsi="宋体"/>
          <w:color w:val="000000" w:themeColor="text1"/>
          <w:szCs w:val="21"/>
          <w14:textFill>
            <w14:solidFill>
              <w14:schemeClr w14:val="tx1"/>
            </w14:solidFill>
          </w14:textFill>
        </w:rPr>
        <w:t>提供的货物及相关服务符合合同有关</w:t>
      </w:r>
      <w:r>
        <w:rPr>
          <w:rFonts w:ascii="宋体" w:hAnsi="宋体"/>
          <w:color w:val="000000" w:themeColor="text1"/>
          <w:szCs w:val="21"/>
          <w14:textFill>
            <w14:solidFill>
              <w14:schemeClr w14:val="tx1"/>
            </w14:solidFill>
          </w14:textFill>
        </w:rPr>
        <w:t>要求</w:t>
      </w:r>
      <w:r>
        <w:rPr>
          <w:rFonts w:hint="eastAsia" w:ascii="宋体" w:hAnsi="宋体"/>
          <w:color w:val="000000" w:themeColor="text1"/>
          <w:szCs w:val="21"/>
          <w14:textFill>
            <w14:solidFill>
              <w14:schemeClr w14:val="tx1"/>
            </w14:solidFill>
          </w14:textFill>
        </w:rPr>
        <w:t>。接受项目行业管理部门及政府有关部门的指导，配合甲方的履约检查及验收，并</w:t>
      </w:r>
      <w:r>
        <w:rPr>
          <w:rFonts w:ascii="宋体" w:hAnsi="宋体"/>
          <w:color w:val="000000" w:themeColor="text1"/>
          <w:szCs w:val="21"/>
          <w14:textFill>
            <w14:solidFill>
              <w14:schemeClr w14:val="tx1"/>
            </w14:solidFill>
          </w14:textFill>
        </w:rPr>
        <w:t>负责项目实施过程中的所有协调工作。</w:t>
      </w:r>
    </w:p>
    <w:p w14:paraId="5D82FE01">
      <w:pPr>
        <w:pStyle w:val="4"/>
        <w:spacing w:after="0" w:line="400" w:lineRule="exact"/>
        <w:ind w:firstLine="369" w:firstLineChars="176"/>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乙方有权</w:t>
      </w:r>
      <w:r>
        <w:rPr>
          <w:rFonts w:hint="eastAsia" w:ascii="宋体" w:hAnsi="宋体" w:cs="宋体"/>
          <w:color w:val="000000" w:themeColor="text1"/>
          <w:szCs w:val="21"/>
          <w14:textFill>
            <w14:solidFill>
              <w14:schemeClr w14:val="tx1"/>
            </w14:solidFill>
          </w14:textFill>
        </w:rPr>
        <w:t>根据合同约定向甲方收取合同价款。</w:t>
      </w:r>
    </w:p>
    <w:p w14:paraId="055742FC">
      <w:pPr>
        <w:pStyle w:val="4"/>
        <w:spacing w:after="0" w:line="400" w:lineRule="exact"/>
        <w:ind w:firstLine="369" w:firstLineChars="176"/>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国家法律法规规定</w:t>
      </w:r>
      <w:r>
        <w:rPr>
          <w:rFonts w:hint="eastAsia" w:ascii="宋体" w:hAnsi="宋体"/>
          <w:color w:val="000000" w:themeColor="text1"/>
          <w:szCs w:val="21"/>
          <w14:textFill>
            <w14:solidFill>
              <w14:schemeClr w14:val="tx1"/>
            </w14:solidFill>
          </w14:textFill>
        </w:rPr>
        <w:t>及</w:t>
      </w:r>
      <w:r>
        <w:rPr>
          <w:rFonts w:hint="eastAsia" w:ascii="宋体" w:hAnsi="宋体" w:cs="宋体"/>
          <w:b/>
          <w:bCs/>
          <w:szCs w:val="21"/>
        </w:rPr>
        <w:t>【政府采购合同专用条款】</w:t>
      </w:r>
      <w:r>
        <w:rPr>
          <w:rFonts w:hint="eastAsia" w:ascii="宋体" w:hAnsi="宋体" w:cs="宋体"/>
          <w:szCs w:val="21"/>
        </w:rPr>
        <w:t>约定应</w:t>
      </w:r>
      <w:r>
        <w:rPr>
          <w:rFonts w:hint="eastAsia" w:ascii="宋体" w:hAnsi="宋体" w:cs="宋体"/>
          <w:color w:val="000000" w:themeColor="text1"/>
          <w:szCs w:val="21"/>
          <w14:textFill>
            <w14:solidFill>
              <w14:schemeClr w14:val="tx1"/>
            </w14:solidFill>
          </w14:textFill>
        </w:rPr>
        <w:t>由乙方承担的其他义务和责任。</w:t>
      </w:r>
    </w:p>
    <w:p w14:paraId="7FB1701F">
      <w:pPr>
        <w:numPr>
          <w:ilvl w:val="0"/>
          <w:numId w:val="5"/>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合同履行</w:t>
      </w:r>
    </w:p>
    <w:p w14:paraId="5527466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6.1 甲乙双方应当按照</w:t>
      </w:r>
      <w:r>
        <w:rPr>
          <w:rFonts w:hint="eastAsia" w:ascii="宋体" w:hAnsi="宋体" w:cs="宋体"/>
          <w:b/>
          <w:bCs/>
          <w:szCs w:val="21"/>
        </w:rPr>
        <w:t>【政府采购合同专用条款】</w:t>
      </w:r>
      <w:r>
        <w:rPr>
          <w:rFonts w:hint="eastAsia" w:ascii="宋体" w:hAnsi="宋体"/>
          <w:color w:val="000000" w:themeColor="text1"/>
          <w:szCs w:val="21"/>
          <w14:textFill>
            <w14:solidFill>
              <w14:schemeClr w14:val="tx1"/>
            </w14:solidFill>
          </w14:textFill>
        </w:rPr>
        <w:t>约定顺序履行合同义务；如果没有先后顺序的，应当同时履行。</w:t>
      </w:r>
    </w:p>
    <w:p w14:paraId="5EC4C20C">
      <w:pPr>
        <w:autoSpaceDE w:val="0"/>
        <w:autoSpaceDN w:val="0"/>
        <w:adjustRightInd w:val="0"/>
        <w:snapToGrid w:val="0"/>
        <w:spacing w:line="400" w:lineRule="exact"/>
        <w:ind w:firstLine="420" w:firstLineChars="200"/>
        <w:jc w:val="left"/>
      </w:pPr>
      <w:r>
        <w:rPr>
          <w:rFonts w:hint="eastAsia" w:ascii="宋体" w:hAnsi="宋体"/>
          <w:color w:val="000000" w:themeColor="text1"/>
          <w:szCs w:val="21"/>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3D551E07">
      <w:pPr>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7. 货物包装、运输、保险和交付要求</w:t>
      </w:r>
    </w:p>
    <w:p w14:paraId="056DB9F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7.1 本合同</w:t>
      </w:r>
      <w:r>
        <w:rPr>
          <w:rFonts w:hint="eastAsia" w:ascii="宋体" w:hAnsi="宋体"/>
          <w:bCs/>
          <w:color w:val="000000" w:themeColor="text1"/>
          <w:szCs w:val="21"/>
          <w14:textFill>
            <w14:solidFill>
              <w14:schemeClr w14:val="tx1"/>
            </w14:solidFill>
          </w14:textFill>
        </w:rPr>
        <w:t>涉及商品包装、快递包装的，</w:t>
      </w:r>
      <w:r>
        <w:rPr>
          <w:rFonts w:hint="eastAsia" w:ascii="宋体" w:hAnsi="宋体"/>
          <w:color w:val="000000" w:themeColor="text1"/>
          <w:szCs w:val="21"/>
          <w14:textFill>
            <w14:solidFill>
              <w14:schemeClr w14:val="tx1"/>
            </w14:solidFill>
          </w14:textFill>
        </w:rPr>
        <w:t>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约定的</w:t>
      </w:r>
      <w:r>
        <w:rPr>
          <w:rFonts w:hint="eastAsia" w:ascii="宋体" w:hAnsi="宋体"/>
          <w:color w:val="000000" w:themeColor="text1"/>
          <w:szCs w:val="21"/>
          <w14:textFill>
            <w14:solidFill>
              <w14:schemeClr w14:val="tx1"/>
            </w14:solidFill>
          </w14:textFill>
        </w:rPr>
        <w:t>指定现场。</w:t>
      </w:r>
    </w:p>
    <w:p w14:paraId="5D837D16">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 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乙方负责办理将货物运抵本合同规定的交货地点，并装卸、交付至甲方的一切运输事项，相关费用应包含在合同价款中。</w:t>
      </w:r>
    </w:p>
    <w:p w14:paraId="18629EB8">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7.3 货物保险要求按</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规定执行</w:t>
      </w:r>
      <w:r>
        <w:rPr>
          <w:rFonts w:hint="eastAsia" w:ascii="宋体" w:hAnsi="宋体"/>
          <w:color w:val="000000" w:themeColor="text1"/>
          <w:szCs w:val="21"/>
          <w14:textFill>
            <w14:solidFill>
              <w14:schemeClr w14:val="tx1"/>
            </w14:solidFill>
          </w14:textFill>
        </w:rPr>
        <w:t>。</w:t>
      </w:r>
    </w:p>
    <w:p w14:paraId="1A6FB7A3">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4AE4A3EF">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7.5 </w:t>
      </w:r>
      <w:r>
        <w:rPr>
          <w:rFonts w:hint="eastAsia" w:ascii="宋体" w:hAnsi="宋体" w:cs="宋体"/>
          <w:color w:val="000000"/>
          <w:szCs w:val="21"/>
        </w:rPr>
        <w:t>乙方在运输到达之前应提前通知甲方，并提示货物运输装卸的注意事项，甲方配合乙方做好货物的接收工作。</w:t>
      </w:r>
    </w:p>
    <w:p w14:paraId="4071D8BF">
      <w:pPr>
        <w:pStyle w:val="14"/>
        <w:ind w:firstLine="420"/>
        <w:rPr>
          <w:sz w:val="21"/>
        </w:rPr>
      </w:pPr>
      <w:r>
        <w:rPr>
          <w:rFonts w:hint="eastAsia" w:ascii="宋体" w:hAnsi="宋体" w:eastAsia="宋体" w:cs="Times New Roman"/>
          <w:color w:val="000000" w:themeColor="text1"/>
          <w:kern w:val="2"/>
          <w:sz w:val="21"/>
          <w14:textFill>
            <w14:solidFill>
              <w14:schemeClr w14:val="tx1"/>
            </w14:solidFill>
          </w14:textFill>
        </w:rPr>
        <w:t xml:space="preserve">7.6 </w:t>
      </w:r>
      <w:r>
        <w:rPr>
          <w:rFonts w:hint="eastAsia" w:ascii="宋体" w:hAnsi="宋体" w:eastAsia="宋体" w:cs="Times New Roman"/>
          <w:color w:val="000000"/>
          <w:kern w:val="2"/>
          <w:sz w:val="21"/>
        </w:rPr>
        <w:t>如因包装、运输问题导致货物</w:t>
      </w:r>
      <w:r>
        <w:rPr>
          <w:rFonts w:hint="eastAsia" w:ascii="宋体" w:hAnsi="宋体" w:eastAsia="宋体" w:cs="Times New Roman"/>
          <w:color w:val="000000" w:themeColor="text1"/>
          <w:kern w:val="2"/>
          <w:sz w:val="21"/>
          <w14:textFill>
            <w14:solidFill>
              <w14:schemeClr w14:val="tx1"/>
            </w14:solidFill>
          </w14:textFill>
        </w:rPr>
        <w:t>损毁、丢失</w:t>
      </w:r>
      <w:r>
        <w:rPr>
          <w:rFonts w:hint="eastAsia" w:ascii="宋体" w:hAnsi="宋体" w:eastAsia="宋体" w:cs="Times New Roman"/>
          <w:color w:val="000000"/>
          <w:kern w:val="2"/>
          <w:sz w:val="21"/>
        </w:rPr>
        <w:t>或者品质下降，甲方有权要求降价、换货、拒收部分或整批货物，由此产生的费用和损失，均由乙方承担。</w:t>
      </w:r>
    </w:p>
    <w:p w14:paraId="6A94F7D1">
      <w:pPr>
        <w:adjustRightInd w:val="0"/>
        <w:snapToGrid w:val="0"/>
        <w:spacing w:line="400" w:lineRule="exact"/>
        <w:jc w:val="left"/>
        <w:rPr>
          <w:rFonts w:ascii="宋体" w:hAnsi="宋体"/>
          <w:b/>
          <w:sz w:val="24"/>
        </w:rPr>
      </w:pPr>
      <w:r>
        <w:rPr>
          <w:rFonts w:hint="eastAsia" w:ascii="宋体" w:hAnsi="宋体"/>
          <w:b/>
          <w:color w:val="000000" w:themeColor="text1"/>
          <w:sz w:val="24"/>
          <w14:textFill>
            <w14:solidFill>
              <w14:schemeClr w14:val="tx1"/>
            </w14:solidFill>
          </w14:textFill>
        </w:rPr>
        <w:t xml:space="preserve">8. </w:t>
      </w:r>
      <w:r>
        <w:rPr>
          <w:rFonts w:hint="eastAsia" w:ascii="宋体" w:hAnsi="宋体"/>
          <w:b/>
          <w:sz w:val="24"/>
        </w:rPr>
        <w:t>质量标准和保证</w:t>
      </w:r>
    </w:p>
    <w:p w14:paraId="6FF4045C">
      <w:pPr>
        <w:pStyle w:val="6"/>
        <w:adjustRightInd w:val="0"/>
        <w:snapToGrid w:val="0"/>
        <w:spacing w:line="400" w:lineRule="exact"/>
        <w:ind w:firstLine="420" w:firstLineChars="200"/>
        <w:jc w:val="left"/>
        <w:rPr>
          <w:rFonts w:hAnsi="宋体"/>
          <w:b/>
        </w:rPr>
      </w:pPr>
      <w:r>
        <w:rPr>
          <w:rFonts w:hint="eastAsia" w:hAnsi="宋体"/>
        </w:rPr>
        <w:t>8.1 质量标准</w:t>
      </w:r>
    </w:p>
    <w:p w14:paraId="7F582BC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（1）本合同下提供的货物应符合合同</w:t>
      </w:r>
      <w:r>
        <w:rPr>
          <w:rFonts w:hint="eastAsia" w:ascii="宋体" w:hAnsi="宋体" w:cs="宋体"/>
          <w:color w:val="000000"/>
          <w:szCs w:val="21"/>
        </w:rPr>
        <w:t>约定的</w:t>
      </w:r>
      <w:r>
        <w:rPr>
          <w:rFonts w:hint="eastAsia" w:ascii="宋体" w:hAnsi="宋体" w:cs="宋体"/>
          <w:szCs w:val="21"/>
        </w:rPr>
        <w:t>品牌、规格型号、技术性能、配置、质量、数量等要求。</w:t>
      </w:r>
      <w:r>
        <w:rPr>
          <w:rFonts w:hint="eastAsia" w:ascii="宋体" w:hAnsi="宋体"/>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7494D3A6">
      <w:pPr>
        <w:pStyle w:val="6"/>
        <w:adjustRightInd w:val="0"/>
        <w:snapToGrid w:val="0"/>
        <w:spacing w:line="400" w:lineRule="exact"/>
        <w:ind w:firstLine="420" w:firstLineChars="200"/>
        <w:jc w:val="left"/>
        <w:rPr>
          <w:rFonts w:hAnsi="宋体"/>
        </w:rPr>
      </w:pPr>
      <w:r>
        <w:rPr>
          <w:rFonts w:hint="eastAsia" w:hAnsi="宋体"/>
        </w:rPr>
        <w:t>（2）采用中华人民共和国法定计量单位。</w:t>
      </w:r>
    </w:p>
    <w:p w14:paraId="0C887D7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（3）乙方所提供的货物应符合国家有关安全、环保、卫生的规定。</w:t>
      </w:r>
    </w:p>
    <w:p w14:paraId="6B42294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（4）乙方应向甲方提交所提供货物的技术文件，包括相应的中文技术文件，如：产品目录、图纸、操作手册、使用说明、维护手册或服务指南等。上述文件应包装好随货物一同发运。</w:t>
      </w:r>
    </w:p>
    <w:p w14:paraId="64375E7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8.2 保证</w:t>
      </w:r>
    </w:p>
    <w:p w14:paraId="3B2FDFD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（1）乙方应保证提供的货物完全符合合同规定的质量、规格和性能要求。乙方应保证货物在正确安装、正常使用和保养条件下，</w:t>
      </w:r>
      <w:r>
        <w:rPr>
          <w:rFonts w:hint="eastAsia" w:ascii="宋体" w:hAnsi="宋体" w:cs="宋体"/>
          <w:szCs w:val="21"/>
        </w:rPr>
        <w:t>在其使用寿命期内具备合同约定的性能</w:t>
      </w:r>
      <w:r>
        <w:rPr>
          <w:rFonts w:hint="eastAsia" w:ascii="宋体" w:hAnsi="宋体"/>
          <w:szCs w:val="21"/>
        </w:rPr>
        <w:t>。存在质量保证期的，货物最终交付验收合格后在</w:t>
      </w:r>
      <w:r>
        <w:rPr>
          <w:rFonts w:hint="eastAsia" w:ascii="宋体" w:hAnsi="宋体"/>
          <w:b/>
          <w:szCs w:val="21"/>
        </w:rPr>
        <w:t>【政府采购合同专用条款】</w:t>
      </w:r>
      <w:r>
        <w:rPr>
          <w:rFonts w:hint="eastAsia" w:ascii="宋体" w:hAnsi="宋体"/>
          <w:szCs w:val="21"/>
        </w:rPr>
        <w:t>规定或乙方书面承诺（两者以较长的为准）的质量保证期内，本保证保持有效。</w:t>
      </w:r>
    </w:p>
    <w:p w14:paraId="36ABD29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（2）在质量保证期内所发现的缺陷，甲方应尽快以书面形式通知乙方。</w:t>
      </w:r>
    </w:p>
    <w:p w14:paraId="78BAB24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（3）乙方收到通知后，应在</w:t>
      </w:r>
      <w:r>
        <w:rPr>
          <w:rFonts w:hint="eastAsia" w:ascii="宋体" w:hAnsi="宋体"/>
          <w:b/>
          <w:szCs w:val="21"/>
        </w:rPr>
        <w:t>【政府采购合同专用条款】</w:t>
      </w:r>
      <w:r>
        <w:rPr>
          <w:rFonts w:hint="eastAsia" w:ascii="宋体" w:hAnsi="宋体"/>
          <w:szCs w:val="21"/>
        </w:rPr>
        <w:t>规定的响应时间内以合理的速度免费维修或更换有缺陷的货物或部件。</w:t>
      </w:r>
    </w:p>
    <w:p w14:paraId="2D55922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14:textFill>
            <w14:solidFill>
              <w14:schemeClr w14:val="tx1"/>
            </w14:solidFill>
          </w14:textFill>
        </w:rPr>
        <w:t>5</w:t>
      </w:r>
      <w:r>
        <w:rPr>
          <w:rFonts w:hint="eastAsia" w:ascii="宋体" w:hAnsi="宋体"/>
          <w:szCs w:val="21"/>
        </w:rPr>
        <w:t>.1条规定以书面形式</w:t>
      </w:r>
      <w:r>
        <w:rPr>
          <w:rFonts w:hint="eastAsia" w:ascii="宋体" w:hAnsi="宋体"/>
          <w:color w:val="000000" w:themeColor="text1"/>
          <w:szCs w:val="21"/>
          <w14:textFill>
            <w14:solidFill>
              <w14:schemeClr w14:val="tx1"/>
            </w14:solidFill>
          </w14:textFill>
        </w:rPr>
        <w:t>追究</w:t>
      </w:r>
      <w:r>
        <w:rPr>
          <w:rFonts w:hint="eastAsia" w:ascii="宋体" w:hAnsi="宋体"/>
          <w:szCs w:val="21"/>
        </w:rPr>
        <w:t>乙方</w:t>
      </w:r>
      <w:r>
        <w:rPr>
          <w:rFonts w:hint="eastAsia" w:ascii="宋体" w:hAnsi="宋体"/>
          <w:color w:val="000000" w:themeColor="text1"/>
          <w:szCs w:val="21"/>
          <w14:textFill>
            <w14:solidFill>
              <w14:schemeClr w14:val="tx1"/>
            </w14:solidFill>
          </w14:textFill>
        </w:rPr>
        <w:t>的违约责任</w:t>
      </w:r>
      <w:r>
        <w:rPr>
          <w:rFonts w:hint="eastAsia" w:ascii="宋体" w:hAnsi="宋体"/>
          <w:szCs w:val="21"/>
        </w:rPr>
        <w:t>。</w:t>
      </w:r>
    </w:p>
    <w:p w14:paraId="46D4A587">
      <w:pPr>
        <w:adjustRightInd w:val="0"/>
        <w:snapToGrid w:val="0"/>
        <w:spacing w:line="400" w:lineRule="exact"/>
        <w:ind w:firstLine="420" w:firstLineChars="200"/>
        <w:jc w:val="left"/>
      </w:pPr>
      <w:r>
        <w:rPr>
          <w:rFonts w:hint="eastAsia" w:ascii="宋体" w:hAnsi="宋体"/>
          <w:szCs w:val="21"/>
        </w:rPr>
        <w:t>（5）乙方在约定的时间内未能弥补缺陷，甲方可采取必要的补救措施，但其风险和费用将由乙方承担，甲方根据合同约定对乙方行使的其他权利不受影响。</w:t>
      </w:r>
    </w:p>
    <w:p w14:paraId="66DF1132">
      <w:pPr>
        <w:adjustRightInd w:val="0"/>
        <w:snapToGrid w:val="0"/>
        <w:spacing w:line="400" w:lineRule="exact"/>
        <w:jc w:val="left"/>
        <w:rPr>
          <w:rFonts w:ascii="宋体" w:hAnsi="宋体"/>
          <w:b/>
          <w:bCs/>
          <w:sz w:val="24"/>
        </w:rPr>
      </w:pPr>
      <w:r>
        <w:rPr>
          <w:rFonts w:hint="eastAsia" w:ascii="宋体" w:hAnsi="宋体"/>
          <w:b/>
          <w:bCs/>
          <w:color w:val="000000" w:themeColor="text1"/>
          <w:sz w:val="24"/>
          <w14:textFill>
            <w14:solidFill>
              <w14:schemeClr w14:val="tx1"/>
            </w14:solidFill>
          </w14:textFill>
        </w:rPr>
        <w:t>9</w:t>
      </w:r>
      <w:r>
        <w:rPr>
          <w:rFonts w:hint="eastAsia" w:ascii="宋体" w:hAnsi="宋体"/>
          <w:b/>
          <w:bCs/>
          <w:sz w:val="24"/>
        </w:rPr>
        <w:t>.</w:t>
      </w:r>
      <w:r>
        <w:rPr>
          <w:rFonts w:hint="eastAsia" w:ascii="宋体" w:hAnsi="宋体"/>
          <w:b/>
          <w:bCs/>
          <w:color w:val="000000" w:themeColor="text1"/>
          <w:sz w:val="24"/>
          <w14:textFill>
            <w14:solidFill>
              <w14:schemeClr w14:val="tx1"/>
            </w14:solidFill>
          </w14:textFill>
        </w:rPr>
        <w:t xml:space="preserve"> </w:t>
      </w:r>
      <w:r>
        <w:rPr>
          <w:rFonts w:hint="eastAsia" w:ascii="宋体" w:hAnsi="宋体"/>
          <w:b/>
          <w:bCs/>
          <w:sz w:val="24"/>
        </w:rPr>
        <w:t>权利瑕疵担保</w:t>
      </w:r>
    </w:p>
    <w:p w14:paraId="16A38D3F">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9.1 乙方保证对其出售的货物享有合法的权利。</w:t>
      </w:r>
    </w:p>
    <w:p w14:paraId="1B6E7AD0">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9.2 </w:t>
      </w:r>
      <w:r>
        <w:rPr>
          <w:rFonts w:hint="eastAsia" w:ascii="宋体" w:hAnsi="宋体" w:cs="宋体"/>
          <w:szCs w:val="15"/>
        </w:rPr>
        <w:t>乙方保证在交付的货物上不存在抵押权等担保物权。</w:t>
      </w:r>
    </w:p>
    <w:p w14:paraId="786A37A1">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9.3 如甲方使用上述货物构成对第三人侵权的，则由乙方承担全部责任。</w:t>
      </w:r>
    </w:p>
    <w:p w14:paraId="1DE512ED">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10. 知识产权保护</w:t>
      </w:r>
    </w:p>
    <w:p w14:paraId="7813D64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color w:val="000000" w:themeColor="text1"/>
          <w:szCs w:val="21"/>
          <w14:textFill>
            <w14:solidFill>
              <w14:schemeClr w14:val="tx1"/>
            </w14:solidFill>
          </w14:textFill>
        </w:rPr>
        <w:t>10.1 乙方对其所销售的货物应当享有知识产权或经权利人合法授权，保证没有侵犯任</w:t>
      </w:r>
      <w:r>
        <w:rPr>
          <w:rFonts w:hint="eastAsia" w:ascii="宋体" w:hAnsi="宋体"/>
          <w:szCs w:val="21"/>
        </w:rPr>
        <w:t>何第三人的知识产权等权利。</w:t>
      </w:r>
      <w:bookmarkStart w:id="3" w:name="_Hlk163047038"/>
      <w:r>
        <w:rPr>
          <w:rFonts w:hint="eastAsia" w:ascii="宋体" w:hAnsi="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szCs w:val="21"/>
        </w:rPr>
        <w:t>。</w:t>
      </w:r>
    </w:p>
    <w:p w14:paraId="2C0F5262">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11. 保密义务</w:t>
      </w:r>
    </w:p>
    <w:p w14:paraId="62D83A43">
      <w:pPr>
        <w:autoSpaceDE w:val="0"/>
        <w:autoSpaceDN w:val="0"/>
        <w:adjustRightInd w:val="0"/>
        <w:snapToGrid w:val="0"/>
        <w:spacing w:line="400" w:lineRule="exact"/>
        <w:ind w:firstLine="420" w:firstLineChars="200"/>
        <w:jc w:val="left"/>
        <w:rPr>
          <w:rFonts w:ascii="宋体" w:hAnsi="宋体" w:cs="宋体"/>
          <w:szCs w:val="15"/>
        </w:rPr>
      </w:pPr>
      <w:r>
        <w:rPr>
          <w:rFonts w:hint="eastAsia" w:ascii="宋体" w:hAnsi="宋体" w:cs="宋体"/>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szCs w:val="15"/>
        </w:rPr>
        <w:t>【政府采购合同专用条款】</w:t>
      </w:r>
      <w:r>
        <w:rPr>
          <w:rFonts w:hint="eastAsia" w:ascii="宋体" w:hAnsi="宋体" w:cs="宋体"/>
          <w:szCs w:val="15"/>
        </w:rPr>
        <w:t>中约定。</w:t>
      </w:r>
    </w:p>
    <w:p w14:paraId="1C40132E">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12. 合同价款支付</w:t>
      </w:r>
    </w:p>
    <w:p w14:paraId="612C8255">
      <w:pPr>
        <w:adjustRightInd w:val="0"/>
        <w:snapToGrid w:val="0"/>
        <w:spacing w:line="400" w:lineRule="exact"/>
        <w:ind w:firstLine="420" w:firstLineChars="200"/>
        <w:jc w:val="left"/>
        <w:rPr>
          <w:rFonts w:ascii="宋体" w:hAnsi="宋体"/>
          <w:szCs w:val="21"/>
        </w:rPr>
      </w:pPr>
      <w:r>
        <w:rPr>
          <w:rFonts w:hint="eastAsia" w:ascii="宋体" w:hAnsi="宋体"/>
          <w:szCs w:val="21"/>
        </w:rPr>
        <w:t>12.1 合同价款支付按照国库集中支付制度及财政管理相关规定执行。</w:t>
      </w:r>
    </w:p>
    <w:p w14:paraId="0390E0AF">
      <w:pPr>
        <w:pStyle w:val="2"/>
        <w:spacing w:line="400" w:lineRule="exact"/>
        <w:ind w:firstLine="420" w:firstLineChars="200"/>
      </w:pPr>
      <w:r>
        <w:rPr>
          <w:rFonts w:hint="eastAsia" w:ascii="宋体" w:hAnsi="宋体"/>
          <w:b w:val="0"/>
          <w:bCs w:val="0"/>
          <w:sz w:val="21"/>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sz w:val="21"/>
          <w:szCs w:val="21"/>
        </w:rPr>
        <w:t>政府采购合同专用条款</w:t>
      </w:r>
      <w:r>
        <w:rPr>
          <w:rFonts w:hint="eastAsia" w:ascii="宋体" w:hAnsi="宋体"/>
          <w:b w:val="0"/>
          <w:bCs w:val="0"/>
          <w:sz w:val="21"/>
          <w:szCs w:val="21"/>
        </w:rPr>
        <w:t>】中约定。</w:t>
      </w:r>
    </w:p>
    <w:p w14:paraId="680838F8">
      <w:pPr>
        <w:pStyle w:val="4"/>
        <w:spacing w:after="0" w:line="400" w:lineRule="exact"/>
        <w:rPr>
          <w:rFonts w:ascii="宋体" w:hAnsi="宋体"/>
          <w:b/>
          <w:bCs/>
          <w:sz w:val="24"/>
          <w:szCs w:val="24"/>
        </w:rPr>
      </w:pPr>
      <w:r>
        <w:rPr>
          <w:rFonts w:hint="eastAsia" w:ascii="宋体" w:hAnsi="宋体"/>
          <w:b/>
          <w:bCs/>
          <w:sz w:val="24"/>
          <w:szCs w:val="24"/>
        </w:rPr>
        <w:t>13. 履约保证金</w:t>
      </w:r>
    </w:p>
    <w:p w14:paraId="1E7E600E">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13.1 </w:t>
      </w:r>
      <w:r>
        <w:rPr>
          <w:rFonts w:hint="eastAsia" w:ascii="宋体" w:hAnsi="宋体" w:cs="宋体"/>
          <w:szCs w:val="15"/>
        </w:rPr>
        <w:t>乙方应当以支票、汇票、本票或者金融机构、担保机构出具的保函等非现金形式提交。</w:t>
      </w:r>
    </w:p>
    <w:p w14:paraId="7137CA61">
      <w:pPr>
        <w:adjustRightInd w:val="0"/>
        <w:snapToGrid w:val="0"/>
        <w:spacing w:line="400" w:lineRule="exact"/>
        <w:ind w:firstLine="420" w:firstLineChars="200"/>
        <w:jc w:val="left"/>
        <w:rPr>
          <w:rFonts w:ascii="宋体" w:hAnsi="宋体"/>
          <w:szCs w:val="21"/>
        </w:rPr>
      </w:pPr>
      <w:r>
        <w:rPr>
          <w:rFonts w:hint="eastAsia" w:ascii="宋体" w:hAnsi="宋体"/>
          <w:szCs w:val="21"/>
        </w:rPr>
        <w:t>13.2 如果乙方出现</w:t>
      </w:r>
      <w:r>
        <w:rPr>
          <w:rFonts w:hint="eastAsia" w:ascii="宋体" w:hAnsi="宋体" w:cs="宋体"/>
          <w:b/>
          <w:bCs/>
          <w:szCs w:val="15"/>
        </w:rPr>
        <w:t>【政府采购合同专用条款】</w:t>
      </w:r>
      <w:r>
        <w:rPr>
          <w:rFonts w:hint="eastAsia" w:ascii="宋体" w:hAnsi="宋体" w:cs="宋体"/>
          <w:szCs w:val="15"/>
        </w:rPr>
        <w:t>约定情形的</w:t>
      </w:r>
      <w:r>
        <w:rPr>
          <w:rFonts w:hint="eastAsia" w:ascii="宋体" w:hAnsi="宋体"/>
          <w:szCs w:val="21"/>
        </w:rPr>
        <w:t>，履约保证金不予退还；如果乙方未能按合同约定全面履行义务，甲方有权从履约保证金中取得补偿或赔偿，且不影响甲方要求乙方承担合同约定的超过履约保证金的违约责任的权利。</w:t>
      </w:r>
    </w:p>
    <w:p w14:paraId="045BEE84">
      <w:pPr>
        <w:spacing w:line="400" w:lineRule="exact"/>
        <w:ind w:firstLine="420"/>
      </w:pPr>
      <w:r>
        <w:rPr>
          <w:rFonts w:hint="eastAsia" w:ascii="宋体" w:hAnsi="宋体"/>
          <w:szCs w:val="21"/>
        </w:rPr>
        <w:t>13.3 甲方在项目通过验收后按照</w:t>
      </w:r>
      <w:r>
        <w:rPr>
          <w:rFonts w:hint="eastAsia" w:ascii="宋体" w:hAnsi="宋体"/>
          <w:b/>
          <w:szCs w:val="21"/>
        </w:rPr>
        <w:t>【政府采购合同专用条款】</w:t>
      </w:r>
      <w:r>
        <w:rPr>
          <w:rFonts w:hint="eastAsia" w:ascii="宋体" w:hAnsi="宋体"/>
          <w:szCs w:val="21"/>
        </w:rPr>
        <w:t>规定的时间内将履约保证金退还乙方；逾期退还的，乙方可要求甲方支付违约金，违约金按照</w:t>
      </w:r>
      <w:r>
        <w:rPr>
          <w:rFonts w:hint="eastAsia" w:ascii="宋体" w:hAnsi="宋体"/>
          <w:b/>
          <w:szCs w:val="21"/>
        </w:rPr>
        <w:t>【政府采购合同专用条款】</w:t>
      </w:r>
      <w:r>
        <w:rPr>
          <w:rFonts w:hint="eastAsia" w:ascii="宋体" w:hAnsi="宋体"/>
          <w:szCs w:val="21"/>
        </w:rPr>
        <w:t>规定支付。</w:t>
      </w:r>
    </w:p>
    <w:p w14:paraId="55D9FA6B">
      <w:pPr>
        <w:autoSpaceDE w:val="0"/>
        <w:autoSpaceDN w:val="0"/>
        <w:adjustRightInd w:val="0"/>
        <w:snapToGrid w:val="0"/>
        <w:spacing w:line="400" w:lineRule="exact"/>
        <w:jc w:val="left"/>
        <w:rPr>
          <w:rFonts w:ascii="宋体" w:hAnsi="宋体"/>
          <w:b/>
          <w:sz w:val="24"/>
        </w:rPr>
      </w:pPr>
      <w:r>
        <w:rPr>
          <w:rFonts w:hint="eastAsia" w:ascii="宋体" w:hAnsi="宋体"/>
          <w:b/>
          <w:bCs/>
          <w:sz w:val="24"/>
        </w:rPr>
        <w:t xml:space="preserve">14. </w:t>
      </w:r>
      <w:r>
        <w:rPr>
          <w:rFonts w:hint="eastAsia"/>
          <w:b/>
          <w:sz w:val="24"/>
        </w:rPr>
        <w:t>售后</w:t>
      </w:r>
      <w:r>
        <w:rPr>
          <w:rFonts w:hint="eastAsia" w:ascii="宋体" w:hAnsi="宋体"/>
          <w:b/>
          <w:sz w:val="24"/>
        </w:rPr>
        <w:t>服务</w:t>
      </w:r>
    </w:p>
    <w:p w14:paraId="2668CB1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14.1 除项目不涉及或采购活动中明确约定无须承担外，乙方还应提供下列服务：</w:t>
      </w:r>
    </w:p>
    <w:p w14:paraId="1D44F51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（1）货物的现场移动、安装、调试、启动监督及技术支持；</w:t>
      </w:r>
    </w:p>
    <w:p w14:paraId="797C7B14">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（2）提供货物组装和维修所需的专用工具和辅助材料；</w:t>
      </w:r>
    </w:p>
    <w:p w14:paraId="378A9FC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（3）在</w:t>
      </w:r>
      <w:r>
        <w:rPr>
          <w:rFonts w:hint="eastAsia" w:ascii="宋体" w:hAnsi="宋体" w:cs="宋体"/>
          <w:b/>
          <w:bCs/>
          <w:szCs w:val="15"/>
        </w:rPr>
        <w:t>【政府采购合同专用条款】</w:t>
      </w:r>
      <w:r>
        <w:rPr>
          <w:rFonts w:hint="eastAsia" w:ascii="宋体" w:hAnsi="宋体"/>
          <w:szCs w:val="21"/>
        </w:rPr>
        <w:t>约定的期限内对所有的货物实施运行监督、维修，但前提条件是该服务并不能免除乙方在质量保证期内所承担的义务；</w:t>
      </w:r>
    </w:p>
    <w:p w14:paraId="5C209CB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（4）在制造商所在地或指定现场就货物的安装、启动、运营、维护、废弃处置等对甲方操作人员进行培训</w:t>
      </w:r>
      <w:r>
        <w:rPr>
          <w:rFonts w:hint="eastAsia" w:ascii="宋体" w:hAnsi="宋体" w:cs="宋体"/>
          <w:szCs w:val="15"/>
        </w:rPr>
        <w:t>；</w:t>
      </w:r>
    </w:p>
    <w:p w14:paraId="6A27EE64">
      <w:pPr>
        <w:pStyle w:val="14"/>
        <w:ind w:firstLine="420"/>
        <w:rPr>
          <w:rFonts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18F1661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（6）</w:t>
      </w:r>
      <w:r>
        <w:rPr>
          <w:rFonts w:hint="eastAsia" w:ascii="宋体" w:hAnsi="宋体"/>
          <w:b/>
          <w:szCs w:val="21"/>
        </w:rPr>
        <w:t>【政府采购合同专用条款】</w:t>
      </w:r>
      <w:r>
        <w:rPr>
          <w:rFonts w:hint="eastAsia" w:ascii="宋体" w:hAnsi="宋体"/>
          <w:szCs w:val="21"/>
        </w:rPr>
        <w:t>规定由乙方提供的其他服务。</w:t>
      </w:r>
    </w:p>
    <w:p w14:paraId="7FE6728B">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14.2 乙方提供的售后服务的费用已包含在合同价款中，甲方不再另行支付。</w:t>
      </w:r>
    </w:p>
    <w:p w14:paraId="46C537CE">
      <w:pPr>
        <w:adjustRightInd w:val="0"/>
        <w:snapToGrid w:val="0"/>
        <w:spacing w:line="400" w:lineRule="exact"/>
        <w:jc w:val="left"/>
        <w:rPr>
          <w:rFonts w:ascii="宋体" w:hAnsi="宋体"/>
          <w:b/>
          <w:bCs/>
          <w:sz w:val="24"/>
        </w:rPr>
      </w:pPr>
      <w:r>
        <w:rPr>
          <w:rFonts w:hint="eastAsia" w:ascii="宋体" w:hAnsi="宋体"/>
          <w:b/>
          <w:bCs/>
          <w:sz w:val="24"/>
        </w:rPr>
        <w:t>15. 违约责任</w:t>
      </w:r>
    </w:p>
    <w:p w14:paraId="16FAB6AD">
      <w:pPr>
        <w:adjustRightInd w:val="0"/>
        <w:snapToGrid w:val="0"/>
        <w:spacing w:line="400" w:lineRule="exact"/>
        <w:ind w:firstLine="420" w:firstLineChars="200"/>
        <w:jc w:val="left"/>
        <w:rPr>
          <w:rFonts w:ascii="宋体" w:hAnsi="宋体"/>
          <w:bCs/>
          <w:szCs w:val="21"/>
        </w:rPr>
      </w:pPr>
      <w:r>
        <w:rPr>
          <w:rFonts w:hint="eastAsia" w:ascii="宋体" w:hAnsi="宋体"/>
          <w:bCs/>
          <w:szCs w:val="21"/>
        </w:rPr>
        <w:t>15.1质量瑕疵的违约责任</w:t>
      </w:r>
    </w:p>
    <w:p w14:paraId="2B3EC05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乙方提供的产品不符合合同约定的质量标准或存在产品质量缺陷，甲方有权要求乙方根据</w:t>
      </w:r>
      <w:r>
        <w:rPr>
          <w:rFonts w:hint="eastAsia" w:ascii="宋体" w:hAnsi="宋体"/>
          <w:b/>
          <w:szCs w:val="21"/>
        </w:rPr>
        <w:t>【政府采购合同专用条款】</w:t>
      </w:r>
      <w:r>
        <w:rPr>
          <w:rFonts w:hint="eastAsia" w:ascii="宋体" w:hAnsi="宋体"/>
          <w:bCs/>
          <w:szCs w:val="21"/>
        </w:rPr>
        <w:t>要求</w:t>
      </w:r>
      <w:r>
        <w:rPr>
          <w:rFonts w:hint="eastAsia" w:ascii="宋体" w:hAnsi="宋体"/>
          <w:szCs w:val="21"/>
        </w:rPr>
        <w:t>及时修理、重作、更换，并承担由此给甲方造成的损失。</w:t>
      </w:r>
    </w:p>
    <w:p w14:paraId="2165E456">
      <w:pPr>
        <w:autoSpaceDE w:val="0"/>
        <w:autoSpaceDN w:val="0"/>
        <w:adjustRightInd w:val="0"/>
        <w:snapToGrid w:val="0"/>
        <w:spacing w:line="400" w:lineRule="exact"/>
        <w:ind w:firstLine="420" w:firstLineChars="200"/>
        <w:jc w:val="left"/>
        <w:rPr>
          <w:rFonts w:ascii="宋体" w:hAnsi="宋体"/>
          <w:bCs/>
          <w:szCs w:val="21"/>
        </w:rPr>
      </w:pPr>
      <w:r>
        <w:rPr>
          <w:rFonts w:hint="eastAsia" w:ascii="宋体" w:hAnsi="宋体"/>
          <w:bCs/>
          <w:szCs w:val="21"/>
        </w:rPr>
        <w:t>15.2 迟延交货的违约责任</w:t>
      </w:r>
    </w:p>
    <w:p w14:paraId="5CF56E1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4E8D40B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（2）如果乙方没有按照合同规定的时间交货和提供相关服务，甲方有权从货款中扣除误期赔偿费而不影响合同项下的其他补救方法，赔偿费按</w:t>
      </w:r>
      <w:r>
        <w:rPr>
          <w:rFonts w:hint="eastAsia" w:ascii="宋体" w:hAnsi="宋体"/>
          <w:b/>
          <w:szCs w:val="21"/>
        </w:rPr>
        <w:t>【政府采购合同专用条款】</w:t>
      </w:r>
      <w:r>
        <w:rPr>
          <w:rFonts w:hint="eastAsia" w:ascii="宋体" w:hAnsi="宋体"/>
          <w:szCs w:val="21"/>
        </w:rPr>
        <w:t>规定执行。如果涉及公共利益，且赔偿金额无法弥补公共利益损失，甲方可要求继续履行或者采取其他补救措施。</w:t>
      </w:r>
    </w:p>
    <w:p w14:paraId="1BF7CC6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15.3 迟延支付的违约责任</w:t>
      </w:r>
    </w:p>
    <w:p w14:paraId="0C6A2A5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甲方存在迟延支付乙方合同款项的，应当承担</w:t>
      </w:r>
      <w:r>
        <w:rPr>
          <w:rFonts w:hint="eastAsia" w:ascii="宋体" w:hAnsi="宋体"/>
          <w:b/>
          <w:bCs/>
          <w:szCs w:val="21"/>
        </w:rPr>
        <w:t>【政府采购合同专用条款】</w:t>
      </w:r>
      <w:r>
        <w:rPr>
          <w:rFonts w:hint="eastAsia" w:ascii="宋体" w:hAnsi="宋体"/>
          <w:szCs w:val="21"/>
        </w:rPr>
        <w:t>规定的逾期付款利息。</w:t>
      </w:r>
    </w:p>
    <w:p w14:paraId="5FE65285">
      <w:pPr>
        <w:adjustRightInd w:val="0"/>
        <w:snapToGrid w:val="0"/>
        <w:spacing w:line="400" w:lineRule="exact"/>
        <w:ind w:firstLine="420" w:firstLineChars="200"/>
        <w:jc w:val="left"/>
        <w:rPr>
          <w:rFonts w:ascii="宋体" w:hAnsi="宋体"/>
          <w:szCs w:val="21"/>
        </w:rPr>
      </w:pPr>
      <w:r>
        <w:rPr>
          <w:rFonts w:hint="eastAsia" w:ascii="宋体" w:hAnsi="宋体"/>
          <w:bCs/>
          <w:szCs w:val="21"/>
        </w:rPr>
        <w:t>15.4其他违约责任根据项目实际需要按</w:t>
      </w:r>
      <w:r>
        <w:rPr>
          <w:rFonts w:hint="eastAsia" w:ascii="宋体" w:hAnsi="宋体"/>
          <w:b/>
          <w:bCs/>
          <w:szCs w:val="21"/>
        </w:rPr>
        <w:t>【政府采购合同专用条款】</w:t>
      </w:r>
      <w:r>
        <w:rPr>
          <w:rFonts w:hint="eastAsia" w:ascii="宋体" w:hAnsi="宋体"/>
          <w:szCs w:val="21"/>
        </w:rPr>
        <w:t>规定执行。</w:t>
      </w:r>
    </w:p>
    <w:p w14:paraId="21F8A424">
      <w:pPr>
        <w:numPr>
          <w:ilvl w:val="0"/>
          <w:numId w:val="6"/>
        </w:numPr>
        <w:autoSpaceDE w:val="0"/>
        <w:autoSpaceDN w:val="0"/>
        <w:adjustRightInd w:val="0"/>
        <w:snapToGrid w:val="0"/>
        <w:spacing w:line="400" w:lineRule="exact"/>
        <w:jc w:val="left"/>
        <w:rPr>
          <w:rFonts w:ascii="宋体" w:hAnsi="宋体"/>
          <w:b/>
          <w:sz w:val="24"/>
        </w:rPr>
      </w:pPr>
      <w:r>
        <w:rPr>
          <w:rFonts w:hint="eastAsia" w:ascii="宋体" w:hAnsi="宋体"/>
          <w:b/>
          <w:sz w:val="24"/>
        </w:rPr>
        <w:t>合同变更、中止与终止</w:t>
      </w:r>
    </w:p>
    <w:p w14:paraId="5ABDBB2A">
      <w:pPr>
        <w:adjustRightInd w:val="0"/>
        <w:snapToGrid w:val="0"/>
        <w:spacing w:line="400" w:lineRule="exact"/>
        <w:jc w:val="left"/>
        <w:rPr>
          <w:rFonts w:ascii="宋体" w:hAnsi="宋体"/>
          <w:szCs w:val="21"/>
        </w:rPr>
      </w:pPr>
      <w:r>
        <w:rPr>
          <w:rFonts w:hint="eastAsia" w:ascii="宋体" w:hAnsi="宋体"/>
          <w:szCs w:val="21"/>
        </w:rPr>
        <w:t xml:space="preserve">    16.1合同的变更</w:t>
      </w:r>
    </w:p>
    <w:p w14:paraId="3BC21C0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政府采购合同履行中，在不改变合同其他条款的前提下，甲方可以在合同价款10%的范围内追加与合同标的相同的货物，并就此与乙方协商一致后签订补充协议。</w:t>
      </w:r>
    </w:p>
    <w:p w14:paraId="20BA870C">
      <w:pPr>
        <w:adjustRightInd w:val="0"/>
        <w:snapToGrid w:val="0"/>
        <w:spacing w:line="400" w:lineRule="exact"/>
        <w:ind w:firstLine="420" w:firstLineChars="200"/>
        <w:jc w:val="left"/>
        <w:rPr>
          <w:rFonts w:ascii="宋体" w:hAnsi="宋体"/>
          <w:szCs w:val="21"/>
        </w:rPr>
      </w:pPr>
      <w:r>
        <w:rPr>
          <w:rFonts w:hint="eastAsia" w:ascii="宋体" w:hAnsi="宋体"/>
          <w:szCs w:val="21"/>
        </w:rPr>
        <w:t>16.2合同的中止</w:t>
      </w:r>
    </w:p>
    <w:p w14:paraId="2EDBA1E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（1）合同履行过程中因供应商就采购文件、采购过程或结果提起投诉的，甲方认为有必要的，可以中止合同的履行。</w:t>
      </w:r>
    </w:p>
    <w:p w14:paraId="3ADF5D9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2615F339">
      <w:pPr>
        <w:pStyle w:val="14"/>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3320A03C">
      <w:pPr>
        <w:snapToGrid w:val="0"/>
        <w:spacing w:line="400" w:lineRule="exact"/>
        <w:ind w:firstLine="420" w:firstLineChars="200"/>
        <w:jc w:val="left"/>
      </w:pPr>
      <w:r>
        <w:rPr>
          <w:rFonts w:hint="eastAsia" w:ascii="宋体" w:hAnsi="宋体"/>
          <w:szCs w:val="21"/>
        </w:rPr>
        <w:t>（4）甲方不得以行政区划调整、政府换届、机构或者职能调整以及相关责任人更替为由中止合同。</w:t>
      </w:r>
    </w:p>
    <w:p w14:paraId="05AFDF10">
      <w:pPr>
        <w:adjustRightInd w:val="0"/>
        <w:snapToGrid w:val="0"/>
        <w:spacing w:line="400" w:lineRule="exact"/>
        <w:ind w:firstLine="420" w:firstLineChars="200"/>
        <w:jc w:val="left"/>
        <w:rPr>
          <w:rFonts w:ascii="宋体" w:hAnsi="宋体"/>
          <w:szCs w:val="21"/>
        </w:rPr>
      </w:pPr>
      <w:r>
        <w:rPr>
          <w:rFonts w:hint="eastAsia" w:ascii="宋体" w:hAnsi="宋体"/>
          <w:szCs w:val="21"/>
        </w:rPr>
        <w:t>16.3合同的终止</w:t>
      </w:r>
    </w:p>
    <w:p w14:paraId="470D244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（1）合同因有效期限届满而终止；</w:t>
      </w:r>
    </w:p>
    <w:p w14:paraId="5E36A6B7">
      <w:pPr>
        <w:snapToGrid w:val="0"/>
        <w:spacing w:line="400" w:lineRule="exact"/>
        <w:ind w:firstLine="420" w:firstLineChars="200"/>
        <w:rPr>
          <w:rFonts w:ascii="宋体" w:hAnsi="宋体" w:cs="宋体"/>
          <w:szCs w:val="21"/>
        </w:rPr>
      </w:pPr>
      <w:r>
        <w:rPr>
          <w:rFonts w:hint="eastAsia" w:ascii="宋体" w:hAnsi="宋体"/>
          <w:szCs w:val="21"/>
        </w:rPr>
        <w:t>（2）乙方未按合同约定履行，构成根本性违约的，甲方有权终止合同，</w:t>
      </w:r>
      <w:r>
        <w:rPr>
          <w:rFonts w:hint="eastAsia" w:ascii="宋体" w:hAnsi="宋体" w:cs="宋体"/>
          <w:szCs w:val="21"/>
        </w:rPr>
        <w:t>并追究乙方的违约责任</w:t>
      </w:r>
      <w:r>
        <w:rPr>
          <w:rFonts w:hint="eastAsia" w:ascii="宋体" w:hAnsi="宋体"/>
          <w:szCs w:val="21"/>
        </w:rPr>
        <w:t>。</w:t>
      </w:r>
    </w:p>
    <w:p w14:paraId="71A6A746">
      <w:pPr>
        <w:pStyle w:val="14"/>
        <w:rPr>
          <w:rFonts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216C1EBE">
      <w:pPr>
        <w:pStyle w:val="14"/>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4BE431AB">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17. 合同分包</w:t>
      </w:r>
    </w:p>
    <w:p w14:paraId="0C52546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17.1 乙方不得将合同转包给其他供应商。涉及合同分包的，乙方应根据采购文件和投标（响应）文件规定进行合同分包。</w:t>
      </w:r>
    </w:p>
    <w:p w14:paraId="4D7BA5E4">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17.2 乙方执行政府采购政策向中小企业依法分包的，乙方应当按采购文件和投标（响应）文件签订分包意向协议，分包意向协议属于本合同组成部分。</w:t>
      </w:r>
    </w:p>
    <w:p w14:paraId="1B97EC74">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18. 不可抗力</w:t>
      </w:r>
    </w:p>
    <w:p w14:paraId="2E56E2B4">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18.1 不可抗力是指合同双方不能预见、不能避免且不能克服的客观情况。</w:t>
      </w:r>
    </w:p>
    <w:p w14:paraId="5643CE9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18.2 任何一方对由于不可抗力造成的部分或全部不能履行合同不承担违约责任。但迟延履行后发生不可抗力的，不能免除责任。</w:t>
      </w:r>
    </w:p>
    <w:p w14:paraId="0259170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ED431EB">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19. 解决争议的方法</w:t>
      </w:r>
    </w:p>
    <w:p w14:paraId="1D8BD2D3">
      <w:pPr>
        <w:pStyle w:val="14"/>
        <w:ind w:firstLine="420"/>
        <w:jc w:val="both"/>
        <w:rPr>
          <w:rFonts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1823B9F4">
      <w:pPr>
        <w:pStyle w:val="14"/>
        <w:ind w:firstLine="420"/>
        <w:jc w:val="both"/>
        <w:rPr>
          <w:rFonts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2DA17C31">
      <w:pPr>
        <w:pStyle w:val="14"/>
        <w:ind w:firstLine="420"/>
        <w:jc w:val="both"/>
        <w:rPr>
          <w:rFonts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27262045">
      <w:pPr>
        <w:autoSpaceDE w:val="0"/>
        <w:autoSpaceDN w:val="0"/>
        <w:adjustRightInd w:val="0"/>
        <w:snapToGrid w:val="0"/>
        <w:spacing w:line="400" w:lineRule="exact"/>
        <w:jc w:val="left"/>
        <w:rPr>
          <w:rFonts w:ascii="宋体" w:hAnsi="宋体"/>
          <w:sz w:val="24"/>
        </w:rPr>
      </w:pPr>
      <w:r>
        <w:rPr>
          <w:rFonts w:hint="eastAsia" w:ascii="宋体" w:hAnsi="宋体"/>
          <w:b/>
          <w:sz w:val="24"/>
        </w:rPr>
        <w:t>20. 政府采购政策</w:t>
      </w:r>
    </w:p>
    <w:p w14:paraId="7CB0C0F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20.1 </w:t>
      </w:r>
      <w:r>
        <w:rPr>
          <w:rFonts w:hint="eastAsia" w:ascii="宋体" w:hAnsi="宋体" w:cs="宋体"/>
          <w:lang w:val="en-GB"/>
        </w:rPr>
        <w:t>本合同应当按照规定执行政府采购政策。</w:t>
      </w:r>
    </w:p>
    <w:p w14:paraId="23E6E180">
      <w:pPr>
        <w:autoSpaceDE w:val="0"/>
        <w:autoSpaceDN w:val="0"/>
        <w:adjustRightInd w:val="0"/>
        <w:snapToGrid w:val="0"/>
        <w:spacing w:line="400" w:lineRule="exact"/>
        <w:ind w:firstLine="420" w:firstLineChars="200"/>
        <w:jc w:val="left"/>
        <w:rPr>
          <w:rFonts w:ascii="宋体" w:hAnsi="宋体"/>
          <w:szCs w:val="21"/>
        </w:rPr>
      </w:pPr>
      <w:r>
        <w:rPr>
          <w:rFonts w:ascii="宋体" w:hAnsi="宋体"/>
          <w:szCs w:val="21"/>
        </w:rPr>
        <w:t>2</w:t>
      </w:r>
      <w:r>
        <w:rPr>
          <w:rFonts w:hint="eastAsia" w:ascii="宋体" w:hAnsi="宋体"/>
          <w:szCs w:val="21"/>
        </w:rPr>
        <w:t>0.2 本合同依法执行政府采购政策的方式和内容，属于合同履约验收的范围。</w:t>
      </w:r>
      <w:r>
        <w:rPr>
          <w:rFonts w:hint="eastAsia" w:ascii="宋体" w:hAnsi="宋体" w:cs="宋体"/>
        </w:rPr>
        <w:t>甲乙双方</w:t>
      </w:r>
      <w:r>
        <w:rPr>
          <w:rFonts w:hint="eastAsia" w:ascii="宋体" w:hAnsi="宋体" w:cs="宋体"/>
          <w:lang w:val="en-GB"/>
        </w:rPr>
        <w:t>未按规定要求执行政府采购政策造成损失的</w:t>
      </w:r>
      <w:r>
        <w:rPr>
          <w:rFonts w:hint="eastAsia" w:ascii="宋体" w:hAnsi="宋体"/>
          <w:szCs w:val="21"/>
        </w:rPr>
        <w:t>，有过错的一方应当承担赔偿责任，双方都有过错的，各自承担相应的责任。</w:t>
      </w:r>
    </w:p>
    <w:p w14:paraId="6B65C064">
      <w:pPr>
        <w:pStyle w:val="4"/>
        <w:spacing w:after="0" w:line="400" w:lineRule="exact"/>
        <w:ind w:firstLine="420" w:firstLineChars="200"/>
      </w:pPr>
      <w:r>
        <w:rPr>
          <w:rFonts w:ascii="宋体" w:hAnsi="宋体"/>
          <w:szCs w:val="21"/>
        </w:rPr>
        <w:t>2</w:t>
      </w:r>
      <w:r>
        <w:rPr>
          <w:rFonts w:hint="eastAsia" w:ascii="宋体" w:hAnsi="宋体"/>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992B4D0">
      <w:pPr>
        <w:autoSpaceDE w:val="0"/>
        <w:autoSpaceDN w:val="0"/>
        <w:adjustRightInd w:val="0"/>
        <w:snapToGrid w:val="0"/>
        <w:spacing w:line="400" w:lineRule="exact"/>
        <w:jc w:val="left"/>
        <w:rPr>
          <w:rFonts w:ascii="宋体" w:hAnsi="宋体"/>
          <w:b/>
          <w:sz w:val="24"/>
        </w:rPr>
      </w:pPr>
      <w:r>
        <w:rPr>
          <w:rFonts w:hint="eastAsia" w:ascii="宋体" w:hAnsi="宋体"/>
          <w:b/>
          <w:sz w:val="24"/>
        </w:rPr>
        <w:t>21. 法律适用</w:t>
      </w:r>
    </w:p>
    <w:p w14:paraId="4C2F6C66">
      <w:pPr>
        <w:pStyle w:val="14"/>
        <w:ind w:firstLine="420"/>
        <w:jc w:val="both"/>
        <w:rPr>
          <w:rFonts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525E60EA">
      <w:pPr>
        <w:pStyle w:val="14"/>
        <w:ind w:firstLine="420"/>
        <w:jc w:val="both"/>
        <w:rPr>
          <w:rFonts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09B8E560">
      <w:pPr>
        <w:numPr>
          <w:ilvl w:val="255"/>
          <w:numId w:val="0"/>
        </w:numPr>
        <w:autoSpaceDE w:val="0"/>
        <w:autoSpaceDN w:val="0"/>
        <w:adjustRightInd w:val="0"/>
        <w:snapToGrid w:val="0"/>
        <w:spacing w:line="400" w:lineRule="exact"/>
        <w:jc w:val="left"/>
        <w:rPr>
          <w:rFonts w:ascii="宋体" w:hAnsi="宋体"/>
          <w:b/>
          <w:sz w:val="24"/>
        </w:rPr>
      </w:pPr>
      <w:r>
        <w:rPr>
          <w:rFonts w:hint="eastAsia" w:ascii="宋体" w:hAnsi="宋体"/>
          <w:b/>
          <w:sz w:val="24"/>
        </w:rPr>
        <w:t>22. 通知</w:t>
      </w:r>
    </w:p>
    <w:p w14:paraId="15444ABA">
      <w:pPr>
        <w:pStyle w:val="14"/>
        <w:ind w:firstLine="420"/>
        <w:jc w:val="both"/>
        <w:rPr>
          <w:rFonts w:ascii="宋体" w:hAnsi="宋体" w:eastAsia="宋体" w:cs="宋体"/>
          <w:sz w:val="21"/>
        </w:rPr>
      </w:pPr>
      <w:r>
        <w:rPr>
          <w:rFonts w:hint="eastAsia" w:ascii="宋体" w:hAnsi="宋体" w:eastAsia="宋体" w:cs="宋体"/>
          <w:sz w:val="21"/>
        </w:rPr>
        <w:t>22.1 本合同任何一方向对方发出的通知、信件、数据电文等，应当发送至本合同第一部分《政府采购合同协议书》所约定的通讯地址、联系人、联系电话或电子邮箱。</w:t>
      </w:r>
    </w:p>
    <w:p w14:paraId="77F3738B">
      <w:pPr>
        <w:pStyle w:val="14"/>
        <w:ind w:firstLine="0" w:firstLineChars="0"/>
        <w:jc w:val="both"/>
        <w:rPr>
          <w:sz w:val="21"/>
        </w:rPr>
      </w:pPr>
      <w:r>
        <w:rPr>
          <w:rFonts w:hint="eastAsia" w:ascii="宋体" w:hAnsi="宋体" w:eastAsia="宋体" w:cs="宋体"/>
          <w:sz w:val="21"/>
        </w:rPr>
        <w:t xml:space="preserve">    22.2 一方当事人变更名称、住所、联系人、联系电话或电子邮箱等信息的，应当在变更后3日内及时书面通知对方，对方实际收到变更通知前的送达仍为有效送达。</w:t>
      </w:r>
    </w:p>
    <w:p w14:paraId="51A4A19E">
      <w:pPr>
        <w:adjustRightInd w:val="0"/>
        <w:snapToGrid w:val="0"/>
        <w:spacing w:line="400" w:lineRule="exact"/>
        <w:ind w:firstLine="420" w:firstLineChars="200"/>
        <w:jc w:val="left"/>
        <w:rPr>
          <w:rFonts w:ascii="宋体" w:hAnsi="宋体"/>
          <w:szCs w:val="21"/>
        </w:rPr>
      </w:pPr>
      <w:r>
        <w:rPr>
          <w:rFonts w:hint="eastAsia" w:ascii="宋体" w:hAnsi="宋体"/>
          <w:szCs w:val="21"/>
        </w:rPr>
        <w:t>22.3本合同一方给另一方的通知均应采用书面形式，传真或快递送到本合同中规定的对方的地址和办理签收手续。</w:t>
      </w:r>
    </w:p>
    <w:p w14:paraId="33D909A2">
      <w:pPr>
        <w:adjustRightInd w:val="0"/>
        <w:snapToGrid w:val="0"/>
        <w:spacing w:line="400" w:lineRule="exact"/>
        <w:ind w:firstLine="420" w:firstLineChars="200"/>
        <w:jc w:val="left"/>
        <w:rPr>
          <w:rFonts w:ascii="宋体" w:hAnsi="宋体"/>
          <w:szCs w:val="21"/>
        </w:rPr>
      </w:pPr>
      <w:r>
        <w:rPr>
          <w:rFonts w:hint="eastAsia" w:ascii="宋体" w:hAnsi="宋体"/>
          <w:szCs w:val="21"/>
        </w:rPr>
        <w:t>22.4通知以送达之日或通知书中规定的生效之日起生效，两者中以较迟之日为准。</w:t>
      </w:r>
    </w:p>
    <w:p w14:paraId="28536086">
      <w:pPr>
        <w:numPr>
          <w:ilvl w:val="0"/>
          <w:numId w:val="7"/>
        </w:numPr>
        <w:adjustRightInd w:val="0"/>
        <w:snapToGrid w:val="0"/>
        <w:spacing w:line="400" w:lineRule="exact"/>
        <w:jc w:val="left"/>
        <w:rPr>
          <w:rFonts w:ascii="宋体" w:hAnsi="宋体"/>
          <w:b/>
          <w:bCs/>
          <w:sz w:val="24"/>
        </w:rPr>
      </w:pPr>
      <w:r>
        <w:rPr>
          <w:rFonts w:hint="eastAsia" w:ascii="宋体" w:hAnsi="宋体"/>
          <w:b/>
          <w:bCs/>
          <w:sz w:val="24"/>
        </w:rPr>
        <w:t>合同未尽事项</w:t>
      </w:r>
    </w:p>
    <w:p w14:paraId="21AAB1E6">
      <w:pPr>
        <w:adjustRightInd w:val="0"/>
        <w:snapToGrid w:val="0"/>
        <w:spacing w:line="400" w:lineRule="exact"/>
        <w:ind w:firstLine="420" w:firstLineChars="200"/>
        <w:jc w:val="left"/>
        <w:rPr>
          <w:rFonts w:ascii="宋体" w:hAnsi="宋体"/>
          <w:bCs/>
          <w:szCs w:val="21"/>
        </w:rPr>
      </w:pPr>
      <w:r>
        <w:rPr>
          <w:rFonts w:hint="eastAsia" w:ascii="宋体" w:hAnsi="宋体"/>
          <w:bCs/>
          <w:szCs w:val="21"/>
        </w:rPr>
        <w:t>23.1合同未尽事项见</w:t>
      </w:r>
      <w:r>
        <w:rPr>
          <w:rFonts w:hint="eastAsia" w:ascii="宋体" w:hAnsi="宋体"/>
          <w:b/>
          <w:szCs w:val="21"/>
        </w:rPr>
        <w:t>【政府采购合同专用条款】</w:t>
      </w:r>
      <w:r>
        <w:rPr>
          <w:rFonts w:hint="eastAsia" w:ascii="宋体" w:hAnsi="宋体"/>
          <w:bCs/>
          <w:szCs w:val="21"/>
        </w:rPr>
        <w:t>。</w:t>
      </w:r>
    </w:p>
    <w:p w14:paraId="2C778764">
      <w:pPr>
        <w:adjustRightInd w:val="0"/>
        <w:snapToGrid w:val="0"/>
        <w:spacing w:line="400" w:lineRule="exact"/>
        <w:jc w:val="left"/>
        <w:rPr>
          <w:rFonts w:ascii="黑体" w:hAnsi="华文中宋" w:eastAsia="黑体"/>
          <w:sz w:val="28"/>
          <w:szCs w:val="28"/>
        </w:rPr>
      </w:pPr>
      <w:r>
        <w:rPr>
          <w:rFonts w:hint="eastAsia" w:ascii="宋体" w:hAnsi="宋体"/>
          <w:bCs/>
          <w:szCs w:val="21"/>
        </w:rPr>
        <w:t xml:space="preserve">    23.2 合同附件与合同正文具有同等的法律效力。</w:t>
      </w:r>
      <w:bookmarkStart w:id="4" w:name="_Toc20313"/>
    </w:p>
    <w:p w14:paraId="0091E212">
      <w:pPr>
        <w:adjustRightInd w:val="0"/>
        <w:snapToGrid w:val="0"/>
        <w:jc w:val="center"/>
        <w:rPr>
          <w:rFonts w:ascii="黑体" w:hAnsi="华文中宋" w:eastAsia="黑体"/>
          <w:sz w:val="28"/>
          <w:szCs w:val="28"/>
        </w:rPr>
      </w:pPr>
      <w:r>
        <w:rPr>
          <w:rFonts w:hint="eastAsia" w:ascii="黑体" w:hAnsi="华文中宋" w:eastAsia="黑体"/>
          <w:sz w:val="28"/>
          <w:szCs w:val="28"/>
        </w:rPr>
        <w:br w:type="page"/>
      </w:r>
    </w:p>
    <w:p w14:paraId="779A7EBD">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0"/>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32CFF0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CFD0D52">
            <w:pPr>
              <w:adjustRightInd w:val="0"/>
              <w:snapToGrid w:val="0"/>
              <w:jc w:val="center"/>
              <w:rPr>
                <w:rFonts w:ascii="宋体" w:hAnsi="宋体"/>
                <w:szCs w:val="21"/>
              </w:rPr>
            </w:pPr>
            <w:r>
              <w:rPr>
                <w:rFonts w:hint="eastAsia" w:ascii="宋体" w:hAnsi="宋体"/>
                <w:szCs w:val="21"/>
              </w:rPr>
              <w:t>第二节</w:t>
            </w:r>
          </w:p>
          <w:p w14:paraId="12F5077D">
            <w:pPr>
              <w:adjustRightInd w:val="0"/>
              <w:snapToGrid w:val="0"/>
              <w:jc w:val="center"/>
              <w:rPr>
                <w:rFonts w:ascii="宋体" w:hAnsi="宋体"/>
                <w:szCs w:val="21"/>
              </w:rPr>
            </w:pPr>
            <w:r>
              <w:rPr>
                <w:rFonts w:hint="eastAsia" w:ascii="宋体" w:hAnsi="宋体"/>
                <w:szCs w:val="21"/>
              </w:rPr>
              <w:t>第1.2（6）项</w:t>
            </w:r>
          </w:p>
        </w:tc>
        <w:tc>
          <w:tcPr>
            <w:tcW w:w="1742" w:type="dxa"/>
            <w:vAlign w:val="center"/>
          </w:tcPr>
          <w:p w14:paraId="5D2D1442">
            <w:pPr>
              <w:adjustRightInd w:val="0"/>
              <w:snapToGrid w:val="0"/>
              <w:jc w:val="left"/>
              <w:rPr>
                <w:rFonts w:ascii="宋体" w:hAnsi="宋体"/>
                <w:szCs w:val="21"/>
              </w:rPr>
            </w:pPr>
            <w:r>
              <w:rPr>
                <w:rFonts w:hint="eastAsia" w:ascii="宋体" w:hAnsi="宋体"/>
                <w:szCs w:val="21"/>
              </w:rPr>
              <w:t>联合体具体要求</w:t>
            </w:r>
          </w:p>
        </w:tc>
        <w:tc>
          <w:tcPr>
            <w:tcW w:w="5170" w:type="dxa"/>
            <w:vAlign w:val="center"/>
          </w:tcPr>
          <w:p w14:paraId="256F1D9E">
            <w:pPr>
              <w:adjustRightInd w:val="0"/>
              <w:snapToGrid w:val="0"/>
              <w:jc w:val="left"/>
              <w:rPr>
                <w:rFonts w:ascii="宋体" w:hAnsi="宋体"/>
                <w:szCs w:val="21"/>
              </w:rPr>
            </w:pPr>
            <w:r>
              <w:rPr>
                <w:rFonts w:hint="eastAsia" w:ascii="宋体" w:hAnsi="宋体"/>
                <w:szCs w:val="21"/>
                <w:highlight w:val="yellow"/>
              </w:rPr>
              <w:t>/</w:t>
            </w:r>
          </w:p>
        </w:tc>
      </w:tr>
      <w:tr w14:paraId="5011E8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6E4EBC68">
            <w:pPr>
              <w:adjustRightInd w:val="0"/>
              <w:snapToGrid w:val="0"/>
              <w:jc w:val="center"/>
              <w:rPr>
                <w:rFonts w:ascii="宋体" w:hAnsi="宋体"/>
                <w:szCs w:val="21"/>
              </w:rPr>
            </w:pPr>
            <w:r>
              <w:rPr>
                <w:rFonts w:hint="eastAsia" w:ascii="宋体" w:hAnsi="宋体"/>
                <w:szCs w:val="21"/>
              </w:rPr>
              <w:t>第二节</w:t>
            </w:r>
          </w:p>
          <w:p w14:paraId="5D9EC7E8">
            <w:pPr>
              <w:adjustRightInd w:val="0"/>
              <w:snapToGrid w:val="0"/>
              <w:jc w:val="center"/>
              <w:rPr>
                <w:rFonts w:ascii="宋体" w:hAnsi="宋体"/>
                <w:szCs w:val="21"/>
              </w:rPr>
            </w:pPr>
            <w:r>
              <w:rPr>
                <w:rFonts w:hint="eastAsia" w:ascii="宋体" w:hAnsi="宋体"/>
                <w:szCs w:val="21"/>
              </w:rPr>
              <w:t>第1.2（7）项</w:t>
            </w:r>
          </w:p>
        </w:tc>
        <w:tc>
          <w:tcPr>
            <w:tcW w:w="1742" w:type="dxa"/>
            <w:vAlign w:val="center"/>
          </w:tcPr>
          <w:p w14:paraId="2F67FF4D">
            <w:pPr>
              <w:adjustRightInd w:val="0"/>
              <w:snapToGrid w:val="0"/>
              <w:jc w:val="left"/>
              <w:rPr>
                <w:rFonts w:ascii="宋体" w:hAnsi="宋体"/>
                <w:szCs w:val="21"/>
              </w:rPr>
            </w:pPr>
            <w:r>
              <w:rPr>
                <w:rFonts w:hint="eastAsia" w:ascii="宋体" w:hAnsi="宋体"/>
                <w:szCs w:val="21"/>
              </w:rPr>
              <w:t>其他术语解释</w:t>
            </w:r>
          </w:p>
        </w:tc>
        <w:tc>
          <w:tcPr>
            <w:tcW w:w="5170" w:type="dxa"/>
            <w:vAlign w:val="center"/>
          </w:tcPr>
          <w:p w14:paraId="43B9F5A7">
            <w:pPr>
              <w:adjustRightInd w:val="0"/>
              <w:snapToGrid w:val="0"/>
              <w:jc w:val="left"/>
              <w:rPr>
                <w:rFonts w:ascii="宋体" w:hAnsi="宋体"/>
                <w:szCs w:val="21"/>
              </w:rPr>
            </w:pPr>
            <w:r>
              <w:rPr>
                <w:rFonts w:hint="eastAsia" w:ascii="宋体" w:hAnsi="宋体"/>
                <w:szCs w:val="21"/>
                <w:highlight w:val="yellow"/>
              </w:rPr>
              <w:t>/</w:t>
            </w:r>
          </w:p>
        </w:tc>
      </w:tr>
      <w:tr w14:paraId="1F06CF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A1EBD39">
            <w:pPr>
              <w:adjustRightInd w:val="0"/>
              <w:snapToGrid w:val="0"/>
              <w:jc w:val="center"/>
              <w:rPr>
                <w:rFonts w:ascii="宋体" w:hAnsi="宋体"/>
                <w:szCs w:val="21"/>
              </w:rPr>
            </w:pPr>
            <w:r>
              <w:rPr>
                <w:rFonts w:hint="eastAsia" w:ascii="宋体" w:hAnsi="宋体"/>
                <w:szCs w:val="21"/>
              </w:rPr>
              <w:t>第二节</w:t>
            </w:r>
          </w:p>
          <w:p w14:paraId="684E1F3A">
            <w:pPr>
              <w:adjustRightInd w:val="0"/>
              <w:snapToGrid w:val="0"/>
              <w:jc w:val="center"/>
              <w:rPr>
                <w:rFonts w:ascii="宋体" w:hAnsi="宋体"/>
                <w:szCs w:val="21"/>
              </w:rPr>
            </w:pPr>
            <w:r>
              <w:rPr>
                <w:rFonts w:hint="eastAsia" w:ascii="宋体" w:hAnsi="宋体"/>
                <w:szCs w:val="21"/>
              </w:rPr>
              <w:t>第4.4款</w:t>
            </w:r>
          </w:p>
        </w:tc>
        <w:tc>
          <w:tcPr>
            <w:tcW w:w="1742" w:type="dxa"/>
            <w:vAlign w:val="center"/>
          </w:tcPr>
          <w:p w14:paraId="1810E703">
            <w:pPr>
              <w:adjustRightInd w:val="0"/>
              <w:snapToGrid w:val="0"/>
              <w:jc w:val="left"/>
              <w:rPr>
                <w:rFonts w:ascii="宋体" w:hAnsi="宋体"/>
                <w:szCs w:val="21"/>
              </w:rPr>
            </w:pPr>
            <w:r>
              <w:rPr>
                <w:rFonts w:hint="eastAsia" w:ascii="宋体" w:hAnsi="宋体"/>
                <w:szCs w:val="21"/>
              </w:rPr>
              <w:t>履约验收中甲方提出异议或作出说明的期限</w:t>
            </w:r>
          </w:p>
        </w:tc>
        <w:tc>
          <w:tcPr>
            <w:tcW w:w="5170" w:type="dxa"/>
            <w:vAlign w:val="center"/>
          </w:tcPr>
          <w:p w14:paraId="5B7B29FE">
            <w:pPr>
              <w:adjustRightInd w:val="0"/>
              <w:snapToGrid w:val="0"/>
              <w:jc w:val="left"/>
              <w:rPr>
                <w:rFonts w:ascii="宋体" w:hAnsi="宋体"/>
                <w:szCs w:val="21"/>
              </w:rPr>
            </w:pPr>
            <w:r>
              <w:rPr>
                <w:rFonts w:hint="eastAsia" w:ascii="宋体" w:hAnsi="宋体" w:cs="宋体"/>
                <w:color w:val="FF0000"/>
                <w:lang w:bidi="ar"/>
              </w:rPr>
              <w:t>30日内</w:t>
            </w:r>
          </w:p>
        </w:tc>
      </w:tr>
      <w:tr w14:paraId="01DF41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3473D13">
            <w:pPr>
              <w:adjustRightInd w:val="0"/>
              <w:snapToGrid w:val="0"/>
              <w:jc w:val="center"/>
              <w:rPr>
                <w:rFonts w:ascii="宋体" w:hAnsi="宋体"/>
                <w:szCs w:val="21"/>
              </w:rPr>
            </w:pPr>
            <w:r>
              <w:rPr>
                <w:rFonts w:hint="eastAsia" w:ascii="宋体" w:hAnsi="宋体"/>
                <w:szCs w:val="21"/>
              </w:rPr>
              <w:t>第二节</w:t>
            </w:r>
          </w:p>
          <w:p w14:paraId="3EFEFD89">
            <w:pPr>
              <w:adjustRightInd w:val="0"/>
              <w:snapToGrid w:val="0"/>
              <w:jc w:val="center"/>
              <w:rPr>
                <w:rFonts w:ascii="宋体" w:hAnsi="宋体"/>
                <w:szCs w:val="21"/>
              </w:rPr>
            </w:pPr>
            <w:r>
              <w:rPr>
                <w:rFonts w:hint="eastAsia" w:ascii="宋体" w:hAnsi="宋体"/>
                <w:szCs w:val="21"/>
              </w:rPr>
              <w:t>第4.6款</w:t>
            </w:r>
          </w:p>
        </w:tc>
        <w:tc>
          <w:tcPr>
            <w:tcW w:w="1742" w:type="dxa"/>
            <w:vAlign w:val="center"/>
          </w:tcPr>
          <w:p w14:paraId="57513F5E">
            <w:pPr>
              <w:adjustRightInd w:val="0"/>
              <w:snapToGrid w:val="0"/>
              <w:jc w:val="left"/>
              <w:rPr>
                <w:rFonts w:ascii="宋体" w:hAnsi="宋体"/>
                <w:szCs w:val="21"/>
              </w:rPr>
            </w:pPr>
            <w:r>
              <w:rPr>
                <w:rFonts w:hint="eastAsia" w:ascii="宋体" w:hAnsi="宋体"/>
                <w:szCs w:val="21"/>
              </w:rPr>
              <w:t>约定甲方承担的其他义务和责任</w:t>
            </w:r>
          </w:p>
        </w:tc>
        <w:tc>
          <w:tcPr>
            <w:tcW w:w="5170" w:type="dxa"/>
            <w:vAlign w:val="center"/>
          </w:tcPr>
          <w:p w14:paraId="62F8E7BE">
            <w:pPr>
              <w:adjustRightInd w:val="0"/>
              <w:snapToGrid w:val="0"/>
              <w:jc w:val="left"/>
              <w:rPr>
                <w:rFonts w:ascii="宋体" w:hAnsi="宋体"/>
                <w:szCs w:val="21"/>
              </w:rPr>
            </w:pPr>
            <w:r>
              <w:rPr>
                <w:rFonts w:hint="eastAsia" w:ascii="宋体" w:hAnsi="宋体"/>
                <w:szCs w:val="21"/>
                <w:highlight w:val="yellow"/>
              </w:rPr>
              <w:t>/</w:t>
            </w:r>
          </w:p>
        </w:tc>
      </w:tr>
      <w:tr w14:paraId="26E5FA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CEA923B">
            <w:pPr>
              <w:adjustRightInd w:val="0"/>
              <w:snapToGrid w:val="0"/>
              <w:jc w:val="center"/>
              <w:rPr>
                <w:rFonts w:ascii="宋体" w:hAnsi="宋体"/>
                <w:szCs w:val="21"/>
              </w:rPr>
            </w:pPr>
            <w:r>
              <w:rPr>
                <w:rFonts w:hint="eastAsia" w:ascii="宋体" w:hAnsi="宋体"/>
                <w:szCs w:val="21"/>
              </w:rPr>
              <w:t>第二节</w:t>
            </w:r>
          </w:p>
          <w:p w14:paraId="7DF8CAB5">
            <w:pPr>
              <w:snapToGrid w:val="0"/>
              <w:jc w:val="center"/>
            </w:pPr>
            <w:r>
              <w:rPr>
                <w:rFonts w:hint="eastAsia" w:ascii="宋体" w:hAnsi="宋体"/>
                <w:szCs w:val="21"/>
              </w:rPr>
              <w:t>第5.4款</w:t>
            </w:r>
          </w:p>
        </w:tc>
        <w:tc>
          <w:tcPr>
            <w:tcW w:w="1742" w:type="dxa"/>
            <w:vAlign w:val="center"/>
          </w:tcPr>
          <w:p w14:paraId="4C857A77">
            <w:pPr>
              <w:adjustRightInd w:val="0"/>
              <w:snapToGrid w:val="0"/>
              <w:jc w:val="left"/>
              <w:rPr>
                <w:rFonts w:ascii="宋体" w:hAnsi="宋体"/>
                <w:szCs w:val="21"/>
              </w:rPr>
            </w:pPr>
            <w:r>
              <w:rPr>
                <w:rFonts w:hint="eastAsia" w:ascii="宋体" w:hAnsi="宋体"/>
                <w:szCs w:val="21"/>
              </w:rPr>
              <w:t>约定乙方承担的其他义务和责任</w:t>
            </w:r>
          </w:p>
        </w:tc>
        <w:tc>
          <w:tcPr>
            <w:tcW w:w="5170" w:type="dxa"/>
            <w:vAlign w:val="center"/>
          </w:tcPr>
          <w:p w14:paraId="37B7F2AF">
            <w:pPr>
              <w:adjustRightInd w:val="0"/>
              <w:snapToGrid w:val="0"/>
              <w:jc w:val="left"/>
              <w:rPr>
                <w:rFonts w:ascii="宋体" w:hAnsi="宋体"/>
                <w:szCs w:val="21"/>
              </w:rPr>
            </w:pPr>
            <w:r>
              <w:rPr>
                <w:rFonts w:hint="eastAsia" w:ascii="宋体" w:hAnsi="宋体"/>
                <w:szCs w:val="21"/>
                <w:highlight w:val="yellow"/>
              </w:rPr>
              <w:t>/</w:t>
            </w:r>
          </w:p>
        </w:tc>
      </w:tr>
      <w:tr w14:paraId="347685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FB642FF">
            <w:pPr>
              <w:adjustRightInd w:val="0"/>
              <w:snapToGrid w:val="0"/>
              <w:jc w:val="center"/>
              <w:rPr>
                <w:rFonts w:ascii="宋体" w:hAnsi="宋体"/>
                <w:szCs w:val="21"/>
              </w:rPr>
            </w:pPr>
            <w:r>
              <w:rPr>
                <w:rFonts w:hint="eastAsia" w:ascii="宋体" w:hAnsi="宋体"/>
                <w:szCs w:val="21"/>
              </w:rPr>
              <w:t>第二节</w:t>
            </w:r>
          </w:p>
          <w:p w14:paraId="6E352A05">
            <w:pPr>
              <w:snapToGrid w:val="0"/>
              <w:jc w:val="center"/>
              <w:rPr>
                <w:rFonts w:ascii="宋体" w:hAnsi="宋体"/>
                <w:szCs w:val="21"/>
              </w:rPr>
            </w:pPr>
            <w:r>
              <w:rPr>
                <w:rFonts w:hint="eastAsia" w:ascii="宋体" w:hAnsi="宋体"/>
                <w:szCs w:val="21"/>
              </w:rPr>
              <w:t>第6.1款</w:t>
            </w:r>
          </w:p>
        </w:tc>
        <w:tc>
          <w:tcPr>
            <w:tcW w:w="1742" w:type="dxa"/>
            <w:vAlign w:val="center"/>
          </w:tcPr>
          <w:p w14:paraId="0899E58D">
            <w:pPr>
              <w:adjustRightInd w:val="0"/>
              <w:snapToGrid w:val="0"/>
              <w:jc w:val="left"/>
              <w:rPr>
                <w:rFonts w:ascii="宋体" w:hAnsi="宋体"/>
                <w:szCs w:val="21"/>
              </w:rPr>
            </w:pPr>
            <w:r>
              <w:rPr>
                <w:rFonts w:hint="eastAsia" w:ascii="宋体" w:hAnsi="宋体"/>
                <w:szCs w:val="21"/>
              </w:rPr>
              <w:t>履行合同义务的顺序</w:t>
            </w:r>
          </w:p>
        </w:tc>
        <w:tc>
          <w:tcPr>
            <w:tcW w:w="5170" w:type="dxa"/>
            <w:vAlign w:val="center"/>
          </w:tcPr>
          <w:p w14:paraId="1307FCB6">
            <w:pPr>
              <w:adjustRightInd w:val="0"/>
              <w:snapToGrid w:val="0"/>
              <w:jc w:val="left"/>
              <w:rPr>
                <w:rFonts w:ascii="宋体" w:hAnsi="宋体"/>
                <w:szCs w:val="21"/>
              </w:rPr>
            </w:pPr>
            <w:r>
              <w:rPr>
                <w:rFonts w:ascii="宋体" w:hAnsi="宋体"/>
                <w:szCs w:val="21"/>
                <w:highlight w:val="yellow"/>
              </w:rPr>
              <w:t>乙方先行提供货物，甲方验收合格后达到付款条件起</w:t>
            </w:r>
            <w:r>
              <w:rPr>
                <w:rFonts w:hint="eastAsia" w:ascii="宋体" w:hAnsi="宋体"/>
                <w:color w:val="FF0000"/>
                <w:szCs w:val="21"/>
              </w:rPr>
              <w:t>10个工作日</w:t>
            </w:r>
            <w:r>
              <w:rPr>
                <w:rFonts w:ascii="宋体" w:hAnsi="宋体"/>
                <w:color w:val="FF0000"/>
                <w:szCs w:val="21"/>
              </w:rPr>
              <w:t>内</w:t>
            </w:r>
            <w:r>
              <w:rPr>
                <w:rFonts w:ascii="宋体" w:hAnsi="宋体"/>
                <w:szCs w:val="21"/>
                <w:highlight w:val="yellow"/>
              </w:rPr>
              <w:t>支付合同金额</w:t>
            </w:r>
            <w:r>
              <w:rPr>
                <w:rFonts w:hint="eastAsia" w:ascii="宋体" w:hAnsi="宋体"/>
                <w:szCs w:val="21"/>
                <w:highlight w:val="yellow"/>
              </w:rPr>
              <w:t>。</w:t>
            </w:r>
          </w:p>
        </w:tc>
      </w:tr>
      <w:tr w14:paraId="7481F4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1E18A8A">
            <w:pPr>
              <w:adjustRightInd w:val="0"/>
              <w:snapToGrid w:val="0"/>
              <w:jc w:val="center"/>
              <w:rPr>
                <w:rFonts w:ascii="宋体" w:hAnsi="宋体"/>
                <w:szCs w:val="21"/>
              </w:rPr>
            </w:pPr>
            <w:r>
              <w:rPr>
                <w:rFonts w:hint="eastAsia" w:ascii="宋体" w:hAnsi="宋体"/>
                <w:szCs w:val="21"/>
              </w:rPr>
              <w:t>第二节</w:t>
            </w:r>
          </w:p>
          <w:p w14:paraId="048C97C5">
            <w:pPr>
              <w:adjustRightInd w:val="0"/>
              <w:snapToGrid w:val="0"/>
              <w:jc w:val="center"/>
              <w:rPr>
                <w:rFonts w:ascii="宋体" w:hAnsi="宋体"/>
                <w:szCs w:val="21"/>
              </w:rPr>
            </w:pPr>
            <w:r>
              <w:rPr>
                <w:rFonts w:hint="eastAsia" w:ascii="宋体" w:hAnsi="宋体"/>
                <w:szCs w:val="21"/>
              </w:rPr>
              <w:t>第7.1款</w:t>
            </w:r>
          </w:p>
        </w:tc>
        <w:tc>
          <w:tcPr>
            <w:tcW w:w="1742" w:type="dxa"/>
            <w:vAlign w:val="center"/>
          </w:tcPr>
          <w:p w14:paraId="20A7068F">
            <w:pPr>
              <w:adjustRightInd w:val="0"/>
              <w:snapToGrid w:val="0"/>
              <w:jc w:val="left"/>
              <w:rPr>
                <w:rFonts w:ascii="宋体" w:hAnsi="宋体"/>
                <w:szCs w:val="21"/>
              </w:rPr>
            </w:pPr>
            <w:r>
              <w:rPr>
                <w:rFonts w:hint="eastAsia" w:ascii="宋体" w:hAnsi="宋体"/>
                <w:szCs w:val="21"/>
              </w:rPr>
              <w:t>包装特殊要求</w:t>
            </w:r>
          </w:p>
        </w:tc>
        <w:tc>
          <w:tcPr>
            <w:tcW w:w="5170" w:type="dxa"/>
            <w:vAlign w:val="center"/>
          </w:tcPr>
          <w:p w14:paraId="42B352F2">
            <w:r>
              <w:rPr>
                <w:rFonts w:hint="eastAsia" w:ascii="宋体" w:hAnsi="宋体"/>
                <w:szCs w:val="21"/>
                <w:highlight w:val="yellow"/>
              </w:rPr>
              <w:t>/</w:t>
            </w:r>
          </w:p>
        </w:tc>
      </w:tr>
      <w:tr w14:paraId="3F8CD1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881D351">
            <w:pPr>
              <w:adjustRightInd w:val="0"/>
              <w:snapToGrid w:val="0"/>
              <w:jc w:val="center"/>
              <w:rPr>
                <w:rFonts w:ascii="宋体" w:hAnsi="宋体"/>
                <w:szCs w:val="21"/>
              </w:rPr>
            </w:pPr>
          </w:p>
        </w:tc>
        <w:tc>
          <w:tcPr>
            <w:tcW w:w="1742" w:type="dxa"/>
            <w:vAlign w:val="center"/>
          </w:tcPr>
          <w:p w14:paraId="6794AA42">
            <w:pPr>
              <w:adjustRightInd w:val="0"/>
              <w:snapToGrid w:val="0"/>
              <w:jc w:val="left"/>
              <w:rPr>
                <w:rFonts w:ascii="宋体" w:hAnsi="宋体"/>
                <w:szCs w:val="21"/>
              </w:rPr>
            </w:pPr>
            <w:r>
              <w:rPr>
                <w:rFonts w:hint="eastAsia" w:ascii="宋体" w:hAnsi="宋体"/>
                <w:szCs w:val="21"/>
              </w:rPr>
              <w:t>指定现场</w:t>
            </w:r>
          </w:p>
        </w:tc>
        <w:tc>
          <w:tcPr>
            <w:tcW w:w="5170" w:type="dxa"/>
            <w:vAlign w:val="center"/>
          </w:tcPr>
          <w:p w14:paraId="4D548C07">
            <w:r>
              <w:rPr>
                <w:rFonts w:hint="eastAsia"/>
                <w:highlight w:val="yellow"/>
              </w:rPr>
              <w:t>福建省福州市闽侯县上街镇学府南路69号</w:t>
            </w:r>
          </w:p>
        </w:tc>
      </w:tr>
      <w:tr w14:paraId="71CE22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184EA127">
            <w:pPr>
              <w:adjustRightInd w:val="0"/>
              <w:snapToGrid w:val="0"/>
              <w:jc w:val="center"/>
              <w:rPr>
                <w:rFonts w:ascii="宋体" w:hAnsi="宋体"/>
                <w:szCs w:val="21"/>
              </w:rPr>
            </w:pPr>
            <w:r>
              <w:rPr>
                <w:rFonts w:hint="eastAsia" w:ascii="宋体" w:hAnsi="宋体"/>
                <w:szCs w:val="21"/>
              </w:rPr>
              <w:t>第二节</w:t>
            </w:r>
          </w:p>
          <w:p w14:paraId="1B8913BC">
            <w:pPr>
              <w:adjustRightInd w:val="0"/>
              <w:snapToGrid w:val="0"/>
              <w:jc w:val="center"/>
              <w:rPr>
                <w:rFonts w:ascii="宋体" w:hAnsi="宋体"/>
                <w:szCs w:val="21"/>
              </w:rPr>
            </w:pPr>
            <w:r>
              <w:rPr>
                <w:rFonts w:hint="eastAsia" w:ascii="宋体" w:hAnsi="宋体"/>
                <w:szCs w:val="21"/>
              </w:rPr>
              <w:t>第7.2款</w:t>
            </w:r>
          </w:p>
        </w:tc>
        <w:tc>
          <w:tcPr>
            <w:tcW w:w="1742" w:type="dxa"/>
            <w:vAlign w:val="center"/>
          </w:tcPr>
          <w:p w14:paraId="74C6E078">
            <w:pPr>
              <w:adjustRightInd w:val="0"/>
              <w:snapToGrid w:val="0"/>
              <w:jc w:val="left"/>
              <w:rPr>
                <w:rFonts w:ascii="宋体" w:hAnsi="宋体"/>
                <w:szCs w:val="21"/>
              </w:rPr>
            </w:pPr>
            <w:r>
              <w:rPr>
                <w:rFonts w:hint="eastAsia" w:ascii="宋体" w:hAnsi="宋体"/>
                <w:szCs w:val="21"/>
              </w:rPr>
              <w:t>运输特殊要求</w:t>
            </w:r>
          </w:p>
        </w:tc>
        <w:tc>
          <w:tcPr>
            <w:tcW w:w="5170" w:type="dxa"/>
            <w:vAlign w:val="center"/>
          </w:tcPr>
          <w:p w14:paraId="0C9E5F3F">
            <w:pPr>
              <w:numPr>
                <w:ilvl w:val="0"/>
                <w:numId w:val="8"/>
              </w:numPr>
              <w:rPr>
                <w:rFonts w:asciiTheme="majorEastAsia" w:hAnsiTheme="majorEastAsia" w:eastAsiaTheme="majorEastAsia"/>
                <w:color w:val="FF0000"/>
              </w:rPr>
            </w:pPr>
            <w:r>
              <w:rPr>
                <w:rFonts w:hint="eastAsia" w:asciiTheme="majorEastAsia" w:hAnsiTheme="majorEastAsia" w:eastAsiaTheme="majorEastAsia"/>
                <w:color w:val="FF0000"/>
              </w:rPr>
              <w:t>乙方应确保运输、安装过程中人员的安全，非自然灾害和不可抗力原因造成的人员安全问题，乙方应自行负责赔偿责任。</w:t>
            </w:r>
          </w:p>
          <w:p w14:paraId="32B8ACE9">
            <w:r>
              <w:rPr>
                <w:rFonts w:hint="eastAsia" w:asciiTheme="majorEastAsia" w:hAnsiTheme="majorEastAsia" w:eastAsiaTheme="majorEastAsia"/>
                <w:color w:val="FF0000"/>
              </w:rPr>
              <w:t>（2）乙方应确保运输、安装过程中货物的安全，非自然灾害和不可抗力原因造成的货物损失，丢失，缺少，损坏，乙方应自行负责赔偿责任。</w:t>
            </w:r>
          </w:p>
        </w:tc>
      </w:tr>
      <w:tr w14:paraId="4E73CB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0C1D39CE">
            <w:pPr>
              <w:adjustRightInd w:val="0"/>
              <w:snapToGrid w:val="0"/>
              <w:jc w:val="center"/>
              <w:rPr>
                <w:rFonts w:ascii="宋体" w:hAnsi="宋体"/>
                <w:szCs w:val="21"/>
              </w:rPr>
            </w:pPr>
            <w:r>
              <w:rPr>
                <w:rFonts w:hint="eastAsia" w:ascii="宋体" w:hAnsi="宋体"/>
                <w:szCs w:val="21"/>
              </w:rPr>
              <w:t>第二节</w:t>
            </w:r>
          </w:p>
          <w:p w14:paraId="583F577F">
            <w:pPr>
              <w:adjustRightInd w:val="0"/>
              <w:snapToGrid w:val="0"/>
              <w:jc w:val="center"/>
              <w:rPr>
                <w:rFonts w:ascii="宋体" w:hAnsi="宋体"/>
                <w:szCs w:val="21"/>
              </w:rPr>
            </w:pPr>
            <w:r>
              <w:rPr>
                <w:rFonts w:hint="eastAsia" w:ascii="宋体" w:hAnsi="宋体"/>
                <w:szCs w:val="21"/>
              </w:rPr>
              <w:t>第7.3款</w:t>
            </w:r>
          </w:p>
        </w:tc>
        <w:tc>
          <w:tcPr>
            <w:tcW w:w="1742" w:type="dxa"/>
            <w:vAlign w:val="center"/>
          </w:tcPr>
          <w:p w14:paraId="110C7DCE">
            <w:pPr>
              <w:adjustRightInd w:val="0"/>
              <w:snapToGrid w:val="0"/>
              <w:jc w:val="left"/>
              <w:rPr>
                <w:rFonts w:ascii="宋体" w:hAnsi="宋体"/>
                <w:szCs w:val="21"/>
              </w:rPr>
            </w:pPr>
            <w:r>
              <w:rPr>
                <w:rFonts w:hint="eastAsia" w:ascii="宋体" w:hAnsi="宋体"/>
                <w:szCs w:val="21"/>
              </w:rPr>
              <w:t>保险要求</w:t>
            </w:r>
          </w:p>
        </w:tc>
        <w:tc>
          <w:tcPr>
            <w:tcW w:w="5170" w:type="dxa"/>
            <w:vAlign w:val="center"/>
          </w:tcPr>
          <w:p w14:paraId="2742F312">
            <w:r>
              <w:rPr>
                <w:rFonts w:hint="eastAsia" w:asciiTheme="majorEastAsia" w:hAnsiTheme="majorEastAsia" w:eastAsiaTheme="majorEastAsia"/>
                <w:color w:val="FF0000"/>
              </w:rPr>
              <w:t>乙方可根据自愿原则，在保险条例规定的投保范围内自行投保。如未自行投保，乙方自行承担责任。</w:t>
            </w:r>
          </w:p>
        </w:tc>
      </w:tr>
      <w:tr w14:paraId="5B3402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B646EB7">
            <w:pPr>
              <w:adjustRightInd w:val="0"/>
              <w:snapToGrid w:val="0"/>
              <w:jc w:val="center"/>
              <w:rPr>
                <w:rFonts w:ascii="宋体" w:hAnsi="宋体"/>
                <w:szCs w:val="21"/>
              </w:rPr>
            </w:pPr>
            <w:r>
              <w:rPr>
                <w:rFonts w:hint="eastAsia" w:ascii="宋体" w:hAnsi="宋体"/>
                <w:szCs w:val="21"/>
              </w:rPr>
              <w:t>第二节</w:t>
            </w:r>
          </w:p>
          <w:p w14:paraId="66F82DDB">
            <w:pPr>
              <w:adjustRightInd w:val="0"/>
              <w:snapToGrid w:val="0"/>
              <w:jc w:val="center"/>
              <w:rPr>
                <w:rFonts w:ascii="宋体" w:hAnsi="宋体"/>
                <w:szCs w:val="21"/>
              </w:rPr>
            </w:pPr>
            <w:r>
              <w:rPr>
                <w:rFonts w:hint="eastAsia" w:ascii="宋体" w:hAnsi="宋体"/>
                <w:szCs w:val="21"/>
              </w:rPr>
              <w:t>第8.2（1）项</w:t>
            </w:r>
          </w:p>
        </w:tc>
        <w:tc>
          <w:tcPr>
            <w:tcW w:w="1742" w:type="dxa"/>
            <w:vAlign w:val="center"/>
          </w:tcPr>
          <w:p w14:paraId="5A04206B">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6B5C9E5B">
            <w:pPr>
              <w:autoSpaceDE w:val="0"/>
              <w:autoSpaceDN w:val="0"/>
              <w:adjustRightInd w:val="0"/>
              <w:snapToGrid w:val="0"/>
              <w:rPr>
                <w:rFonts w:ascii="宋体" w:hAnsi="宋体"/>
                <w:szCs w:val="21"/>
                <w:highlight w:val="yellow"/>
              </w:rPr>
            </w:pPr>
            <w:r>
              <w:rPr>
                <w:rFonts w:hint="eastAsia" w:ascii="宋体" w:hAnsi="宋体" w:cs="宋体"/>
                <w:color w:val="FF0000"/>
                <w:shd w:val="clear" w:color="auto" w:fill="FFFFFF"/>
              </w:rPr>
              <w:t>乙方</w:t>
            </w:r>
            <w:r>
              <w:rPr>
                <w:rFonts w:ascii="宋体" w:hAnsi="宋体" w:cs="宋体"/>
                <w:color w:val="FF0000"/>
                <w:shd w:val="clear" w:color="auto" w:fill="FFFFFF"/>
              </w:rPr>
              <w:t>对设备及零配件提供</w:t>
            </w:r>
            <w:r>
              <w:rPr>
                <w:rFonts w:hint="eastAsia" w:ascii="宋体" w:hAnsi="宋体" w:cs="宋体"/>
                <w:color w:val="FF0000"/>
                <w:u w:val="single"/>
                <w:shd w:val="clear" w:color="auto" w:fill="FFFFFF"/>
              </w:rPr>
              <w:t xml:space="preserve">    </w:t>
            </w:r>
            <w:r>
              <w:rPr>
                <w:rFonts w:hint="eastAsia" w:ascii="宋体" w:hAnsi="宋体" w:cs="宋体"/>
                <w:color w:val="FF0000"/>
                <w:shd w:val="clear" w:color="auto" w:fill="FFFFFF"/>
              </w:rPr>
              <w:t>年</w:t>
            </w:r>
            <w:r>
              <w:rPr>
                <w:rFonts w:ascii="宋体" w:hAnsi="宋体" w:cs="宋体"/>
                <w:color w:val="FF0000"/>
                <w:shd w:val="clear" w:color="auto" w:fill="FFFFFF"/>
              </w:rPr>
              <w:t>的硬件保修</w:t>
            </w:r>
            <w:r>
              <w:rPr>
                <w:rFonts w:hint="eastAsia" w:ascii="宋体" w:hAnsi="宋体" w:cs="宋体"/>
                <w:color w:val="FF0000"/>
              </w:rPr>
              <w:t>和</w:t>
            </w:r>
            <w:r>
              <w:rPr>
                <w:rFonts w:hint="eastAsia" w:ascii="宋体" w:hAnsi="宋体" w:cs="宋体"/>
                <w:color w:val="FF0000"/>
                <w:u w:val="single"/>
              </w:rPr>
              <w:t xml:space="preserve">   </w:t>
            </w:r>
            <w:r>
              <w:rPr>
                <w:rFonts w:hint="eastAsia" w:ascii="宋体" w:hAnsi="宋体" w:cs="宋体"/>
                <w:color w:val="FF0000"/>
                <w:shd w:val="clear" w:color="auto" w:fill="FFFFFF"/>
              </w:rPr>
              <w:t>年</w:t>
            </w:r>
            <w:r>
              <w:rPr>
                <w:rFonts w:hint="eastAsia" w:ascii="宋体" w:hAnsi="宋体" w:cs="宋体"/>
                <w:color w:val="FF0000"/>
              </w:rPr>
              <w:t>的软件</w:t>
            </w:r>
            <w:r>
              <w:rPr>
                <w:rFonts w:hint="eastAsia" w:ascii="宋体" w:hAnsi="宋体" w:cs="宋体"/>
                <w:color w:val="FF0000"/>
                <w:shd w:val="clear" w:color="auto" w:fill="FFFFFF"/>
              </w:rPr>
              <w:t>支持</w:t>
            </w:r>
            <w:r>
              <w:rPr>
                <w:rFonts w:ascii="宋体" w:hAnsi="宋体" w:cs="宋体"/>
                <w:color w:val="FF0000"/>
                <w:shd w:val="clear" w:color="auto" w:fill="FFFFFF"/>
              </w:rPr>
              <w:t>服务。硬件安装验收合格之日起的</w:t>
            </w:r>
            <w:r>
              <w:rPr>
                <w:rFonts w:hint="eastAsia" w:ascii="宋体" w:hAnsi="宋体" w:cs="宋体"/>
                <w:color w:val="FF0000"/>
                <w:u w:val="single"/>
                <w:shd w:val="clear" w:color="auto" w:fill="FFFFFF"/>
              </w:rPr>
              <w:t xml:space="preserve">   </w:t>
            </w:r>
            <w:r>
              <w:rPr>
                <w:rFonts w:hint="eastAsia" w:ascii="宋体" w:hAnsi="宋体" w:cs="宋体"/>
                <w:color w:val="FF0000"/>
                <w:shd w:val="clear" w:color="auto" w:fill="FFFFFF"/>
              </w:rPr>
              <w:t>年</w:t>
            </w:r>
            <w:r>
              <w:rPr>
                <w:rFonts w:ascii="宋体" w:hAnsi="宋体" w:cs="宋体"/>
                <w:color w:val="FF0000"/>
                <w:shd w:val="clear" w:color="auto" w:fill="FFFFFF"/>
              </w:rPr>
              <w:t>内，由</w:t>
            </w:r>
            <w:r>
              <w:rPr>
                <w:rFonts w:hint="eastAsia" w:ascii="宋体" w:hAnsi="宋体" w:cs="宋体"/>
                <w:color w:val="FF0000"/>
                <w:shd w:val="clear" w:color="auto" w:fill="FFFFFF"/>
              </w:rPr>
              <w:t>乙方</w:t>
            </w:r>
            <w:r>
              <w:rPr>
                <w:rFonts w:ascii="宋体" w:hAnsi="宋体" w:cs="宋体"/>
                <w:color w:val="FF0000"/>
                <w:shd w:val="clear" w:color="auto" w:fill="FFFFFF"/>
              </w:rPr>
              <w:t>免费提供硬件的技术支持以及升级和维护。非因操作不当造成要更换的零配件及货物由</w:t>
            </w:r>
            <w:r>
              <w:rPr>
                <w:rFonts w:hint="eastAsia" w:ascii="宋体" w:hAnsi="宋体" w:cs="宋体"/>
                <w:color w:val="FF0000"/>
                <w:shd w:val="clear" w:color="auto" w:fill="FFFFFF"/>
              </w:rPr>
              <w:t>乙方</w:t>
            </w:r>
            <w:r>
              <w:rPr>
                <w:rFonts w:ascii="宋体" w:hAnsi="宋体" w:cs="宋体"/>
                <w:color w:val="FF0000"/>
                <w:shd w:val="clear" w:color="auto" w:fill="FFFFFF"/>
              </w:rPr>
              <w:t>负责包修、包换。所有货物在质保期结束前1个月，</w:t>
            </w:r>
            <w:r>
              <w:rPr>
                <w:rFonts w:hint="eastAsia" w:ascii="宋体" w:hAnsi="宋体" w:cs="宋体"/>
                <w:color w:val="FF0000"/>
                <w:shd w:val="clear" w:color="auto" w:fill="FFFFFF"/>
              </w:rPr>
              <w:t>乙方</w:t>
            </w:r>
            <w:r>
              <w:rPr>
                <w:rFonts w:ascii="宋体" w:hAnsi="宋体" w:cs="宋体"/>
                <w:color w:val="FF0000"/>
                <w:shd w:val="clear" w:color="auto" w:fill="FFFFFF"/>
              </w:rPr>
              <w:t>免费进行一次全面的维护与保养</w:t>
            </w:r>
            <w:r>
              <w:rPr>
                <w:rFonts w:hint="eastAsia" w:ascii="宋体" w:hAnsi="宋体" w:cs="宋体"/>
                <w:color w:val="FF0000"/>
                <w:shd w:val="clear" w:color="auto" w:fill="FFFFFF"/>
              </w:rPr>
              <w:t>。</w:t>
            </w:r>
          </w:p>
        </w:tc>
      </w:tr>
      <w:tr w14:paraId="230633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402D80">
            <w:pPr>
              <w:adjustRightInd w:val="0"/>
              <w:snapToGrid w:val="0"/>
              <w:jc w:val="center"/>
              <w:rPr>
                <w:rFonts w:ascii="宋体" w:hAnsi="宋体"/>
                <w:szCs w:val="21"/>
              </w:rPr>
            </w:pPr>
            <w:r>
              <w:rPr>
                <w:rFonts w:hint="eastAsia" w:ascii="宋体" w:hAnsi="宋体"/>
                <w:szCs w:val="21"/>
              </w:rPr>
              <w:t>第二节</w:t>
            </w:r>
          </w:p>
          <w:p w14:paraId="3A1E73D9">
            <w:pPr>
              <w:adjustRightInd w:val="0"/>
              <w:snapToGrid w:val="0"/>
              <w:jc w:val="center"/>
              <w:rPr>
                <w:rFonts w:ascii="宋体" w:hAnsi="宋体"/>
                <w:szCs w:val="21"/>
              </w:rPr>
            </w:pPr>
            <w:r>
              <w:rPr>
                <w:rFonts w:hint="eastAsia" w:ascii="宋体" w:hAnsi="宋体"/>
                <w:szCs w:val="21"/>
              </w:rPr>
              <w:t>第8.2（3）项</w:t>
            </w:r>
          </w:p>
        </w:tc>
        <w:tc>
          <w:tcPr>
            <w:tcW w:w="1742" w:type="dxa"/>
            <w:vAlign w:val="center"/>
          </w:tcPr>
          <w:p w14:paraId="3D4F187C">
            <w:pPr>
              <w:adjustRightInd w:val="0"/>
              <w:snapToGrid w:val="0"/>
              <w:jc w:val="left"/>
              <w:rPr>
                <w:rFonts w:ascii="宋体" w:hAnsi="宋体"/>
                <w:szCs w:val="21"/>
              </w:rPr>
            </w:pPr>
            <w:r>
              <w:rPr>
                <w:rFonts w:hint="eastAsia" w:ascii="宋体" w:hAnsi="宋体"/>
                <w:szCs w:val="21"/>
              </w:rPr>
              <w:t>货物质量缺陷</w:t>
            </w:r>
          </w:p>
          <w:p w14:paraId="1E6B1FEC">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0EB4502B">
            <w:pPr>
              <w:adjustRightInd w:val="0"/>
              <w:snapToGrid w:val="0"/>
              <w:jc w:val="left"/>
              <w:rPr>
                <w:rFonts w:ascii="宋体" w:hAnsi="宋体"/>
                <w:color w:val="FF0000"/>
                <w:szCs w:val="21"/>
              </w:rPr>
            </w:pPr>
            <w:r>
              <w:rPr>
                <w:rFonts w:ascii="宋体" w:hAnsi="宋体"/>
                <w:color w:val="FF0000"/>
                <w:szCs w:val="21"/>
              </w:rPr>
              <w:t>维修服务的响应时间</w:t>
            </w:r>
          </w:p>
          <w:p w14:paraId="36743446">
            <w:pPr>
              <w:adjustRightInd w:val="0"/>
              <w:snapToGrid w:val="0"/>
              <w:jc w:val="left"/>
              <w:rPr>
                <w:rFonts w:ascii="宋体" w:hAnsi="宋体"/>
                <w:szCs w:val="21"/>
                <w:highlight w:val="yellow"/>
              </w:rPr>
            </w:pPr>
            <w:r>
              <w:rPr>
                <w:rFonts w:ascii="宋体" w:hAnsi="宋体"/>
                <w:color w:val="FF0000"/>
                <w:szCs w:val="21"/>
              </w:rPr>
              <w:t>技术支持：投标产品在国内须设有维修中心，并有专职的维修工程师，当设备发生任何故障或不能正常运转时，</w:t>
            </w:r>
            <w:r>
              <w:rPr>
                <w:rFonts w:hint="eastAsia" w:ascii="宋体" w:hAnsi="宋体"/>
                <w:color w:val="FF0000"/>
                <w:szCs w:val="21"/>
              </w:rPr>
              <w:t>乙方</w:t>
            </w:r>
            <w:r>
              <w:rPr>
                <w:rFonts w:ascii="宋体" w:hAnsi="宋体"/>
                <w:color w:val="FF0000"/>
                <w:szCs w:val="21"/>
              </w:rPr>
              <w:t>需提供4小时内电话咨询，如故障问题仍无法解决，</w:t>
            </w:r>
            <w:r>
              <w:rPr>
                <w:rFonts w:hint="eastAsia" w:ascii="宋体" w:hAnsi="宋体"/>
                <w:color w:val="FF0000"/>
                <w:szCs w:val="21"/>
              </w:rPr>
              <w:t>乙方</w:t>
            </w:r>
            <w:r>
              <w:rPr>
                <w:rFonts w:ascii="宋体" w:hAnsi="宋体"/>
                <w:color w:val="FF0000"/>
                <w:szCs w:val="21"/>
              </w:rPr>
              <w:t>必须接到采购人通知后48小时内派技术人员到现场解决问题，故障原因在24小时内无法排除的，则应提供相应的备用货物以保证采购人的正常使用。在质保期内，</w:t>
            </w:r>
            <w:r>
              <w:rPr>
                <w:rFonts w:hint="eastAsia" w:ascii="宋体" w:hAnsi="宋体"/>
                <w:color w:val="FF0000"/>
                <w:szCs w:val="21"/>
              </w:rPr>
              <w:t>乙方</w:t>
            </w:r>
            <w:r>
              <w:rPr>
                <w:rFonts w:ascii="宋体" w:hAnsi="宋体"/>
                <w:color w:val="FF0000"/>
                <w:szCs w:val="21"/>
              </w:rPr>
              <w:t>负责为采购人的设备提供免费维护、保养和免费更换损坏的和有缺陷的零部件。故障维修响应时间内未到过现场进行维修者，采购人可自行委托相关企业进行维修，所需费用由</w:t>
            </w:r>
            <w:r>
              <w:rPr>
                <w:rFonts w:hint="eastAsia" w:ascii="宋体" w:hAnsi="宋体"/>
                <w:color w:val="FF0000"/>
                <w:szCs w:val="21"/>
              </w:rPr>
              <w:t>乙方</w:t>
            </w:r>
            <w:r>
              <w:rPr>
                <w:rFonts w:ascii="宋体" w:hAnsi="宋体"/>
                <w:color w:val="FF0000"/>
                <w:szCs w:val="21"/>
              </w:rPr>
              <w:t>承担可从未付款或履约保证金中扣除。</w:t>
            </w:r>
          </w:p>
        </w:tc>
      </w:tr>
      <w:tr w14:paraId="206945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E625B5">
            <w:pPr>
              <w:snapToGrid w:val="0"/>
              <w:jc w:val="center"/>
              <w:rPr>
                <w:rFonts w:ascii="宋体" w:hAnsi="宋体" w:cs="宋体"/>
                <w:szCs w:val="21"/>
              </w:rPr>
            </w:pPr>
            <w:r>
              <w:rPr>
                <w:rFonts w:hint="eastAsia" w:ascii="宋体" w:hAnsi="宋体" w:cs="宋体"/>
                <w:szCs w:val="21"/>
              </w:rPr>
              <w:t>第二节</w:t>
            </w:r>
          </w:p>
          <w:p w14:paraId="7B415ADB">
            <w:pPr>
              <w:pStyle w:val="14"/>
              <w:ind w:firstLine="0" w:firstLineChars="0"/>
              <w:jc w:val="center"/>
            </w:pPr>
            <w:r>
              <w:rPr>
                <w:rFonts w:hint="eastAsia" w:ascii="宋体" w:hAnsi="宋体" w:eastAsia="宋体" w:cs="宋体"/>
              </w:rPr>
              <w:t>第11.1款</w:t>
            </w:r>
          </w:p>
        </w:tc>
        <w:tc>
          <w:tcPr>
            <w:tcW w:w="1742" w:type="dxa"/>
            <w:vAlign w:val="center"/>
          </w:tcPr>
          <w:p w14:paraId="1547760D">
            <w:pPr>
              <w:adjustRightInd w:val="0"/>
              <w:snapToGrid w:val="0"/>
              <w:rPr>
                <w:rFonts w:ascii="宋体" w:hAnsi="宋体"/>
                <w:szCs w:val="21"/>
              </w:rPr>
            </w:pPr>
            <w:r>
              <w:rPr>
                <w:rFonts w:hint="eastAsia" w:ascii="宋体" w:hAnsi="宋体"/>
                <w:szCs w:val="21"/>
              </w:rPr>
              <w:t>其他应当保密的信息</w:t>
            </w:r>
          </w:p>
        </w:tc>
        <w:tc>
          <w:tcPr>
            <w:tcW w:w="5170" w:type="dxa"/>
            <w:vAlign w:val="center"/>
          </w:tcPr>
          <w:p w14:paraId="7188992D">
            <w:pPr>
              <w:adjustRightInd w:val="0"/>
              <w:snapToGrid w:val="0"/>
              <w:jc w:val="left"/>
              <w:rPr>
                <w:rFonts w:ascii="宋体" w:hAnsi="宋体"/>
                <w:szCs w:val="21"/>
              </w:rPr>
            </w:pPr>
            <w:r>
              <w:rPr>
                <w:rFonts w:hint="eastAsia" w:ascii="宋体" w:hAnsi="宋体"/>
                <w:szCs w:val="21"/>
                <w:highlight w:val="yellow"/>
              </w:rPr>
              <w:t>/</w:t>
            </w:r>
          </w:p>
        </w:tc>
      </w:tr>
      <w:tr w14:paraId="2F76B3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01AED175">
            <w:pPr>
              <w:adjustRightInd w:val="0"/>
              <w:snapToGrid w:val="0"/>
              <w:jc w:val="center"/>
              <w:rPr>
                <w:rFonts w:ascii="宋体" w:hAnsi="宋体"/>
                <w:szCs w:val="21"/>
              </w:rPr>
            </w:pPr>
            <w:r>
              <w:rPr>
                <w:rFonts w:hint="eastAsia" w:ascii="宋体" w:hAnsi="宋体"/>
                <w:szCs w:val="21"/>
              </w:rPr>
              <w:t>第二节</w:t>
            </w:r>
          </w:p>
          <w:p w14:paraId="2AA6211D">
            <w:pPr>
              <w:adjustRightInd w:val="0"/>
              <w:snapToGrid w:val="0"/>
              <w:jc w:val="center"/>
              <w:rPr>
                <w:rFonts w:ascii="宋体" w:hAnsi="宋体"/>
                <w:szCs w:val="21"/>
              </w:rPr>
            </w:pPr>
            <w:r>
              <w:rPr>
                <w:rFonts w:hint="eastAsia" w:ascii="宋体" w:hAnsi="宋体"/>
                <w:szCs w:val="21"/>
              </w:rPr>
              <w:t>第12.2款</w:t>
            </w:r>
          </w:p>
        </w:tc>
        <w:tc>
          <w:tcPr>
            <w:tcW w:w="1742" w:type="dxa"/>
            <w:vAlign w:val="center"/>
          </w:tcPr>
          <w:p w14:paraId="42512470">
            <w:pPr>
              <w:adjustRightInd w:val="0"/>
              <w:snapToGrid w:val="0"/>
              <w:jc w:val="left"/>
              <w:rPr>
                <w:rFonts w:ascii="宋体" w:hAnsi="宋体"/>
                <w:szCs w:val="21"/>
              </w:rPr>
            </w:pPr>
            <w:r>
              <w:rPr>
                <w:rFonts w:hint="eastAsia" w:ascii="宋体" w:hAnsi="宋体"/>
                <w:szCs w:val="21"/>
              </w:rPr>
              <w:t>合同价款支付时间</w:t>
            </w:r>
          </w:p>
        </w:tc>
        <w:tc>
          <w:tcPr>
            <w:tcW w:w="5170" w:type="dxa"/>
            <w:vAlign w:val="center"/>
          </w:tcPr>
          <w:p w14:paraId="3DEFB16F">
            <w:pPr>
              <w:adjustRightInd w:val="0"/>
              <w:snapToGrid w:val="0"/>
              <w:jc w:val="left"/>
              <w:rPr>
                <w:rFonts w:ascii="宋体" w:hAnsi="宋体"/>
                <w:szCs w:val="21"/>
                <w:highlight w:val="yellow"/>
              </w:rPr>
            </w:pPr>
            <w:r>
              <w:rPr>
                <w:rFonts w:hint="eastAsia" w:ascii="宋体" w:hAnsi="宋体" w:cs="宋体"/>
                <w:highlight w:val="yellow"/>
              </w:rPr>
              <w:t>详见招标文件“第五章 三、商务要求 合同支付方式”。</w:t>
            </w:r>
          </w:p>
        </w:tc>
      </w:tr>
      <w:tr w14:paraId="79106D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7D1674D">
            <w:pPr>
              <w:adjustRightInd w:val="0"/>
              <w:snapToGrid w:val="0"/>
              <w:jc w:val="center"/>
              <w:rPr>
                <w:rFonts w:ascii="宋体" w:hAnsi="宋体"/>
                <w:szCs w:val="21"/>
              </w:rPr>
            </w:pPr>
            <w:r>
              <w:rPr>
                <w:rFonts w:hint="eastAsia" w:ascii="宋体" w:hAnsi="宋体"/>
                <w:szCs w:val="21"/>
              </w:rPr>
              <w:t>第二节</w:t>
            </w:r>
          </w:p>
          <w:p w14:paraId="3774F673">
            <w:pPr>
              <w:adjustRightInd w:val="0"/>
              <w:snapToGrid w:val="0"/>
              <w:jc w:val="center"/>
              <w:rPr>
                <w:rFonts w:ascii="宋体" w:hAnsi="宋体"/>
                <w:szCs w:val="21"/>
              </w:rPr>
            </w:pPr>
            <w:r>
              <w:rPr>
                <w:rFonts w:hint="eastAsia" w:ascii="宋体" w:hAnsi="宋体"/>
                <w:szCs w:val="21"/>
              </w:rPr>
              <w:t>第13.2款</w:t>
            </w:r>
          </w:p>
        </w:tc>
        <w:tc>
          <w:tcPr>
            <w:tcW w:w="1742" w:type="dxa"/>
            <w:vAlign w:val="center"/>
          </w:tcPr>
          <w:p w14:paraId="1D1F6ED3">
            <w:pPr>
              <w:adjustRightInd w:val="0"/>
              <w:snapToGrid w:val="0"/>
              <w:jc w:val="left"/>
              <w:rPr>
                <w:rFonts w:ascii="宋体" w:hAnsi="宋体"/>
                <w:szCs w:val="21"/>
              </w:rPr>
            </w:pPr>
            <w:r>
              <w:rPr>
                <w:rFonts w:hint="eastAsia" w:ascii="宋体" w:hAnsi="宋体"/>
                <w:szCs w:val="21"/>
              </w:rPr>
              <w:t>履约保证金不予退还的情形</w:t>
            </w:r>
          </w:p>
        </w:tc>
        <w:tc>
          <w:tcPr>
            <w:tcW w:w="5170" w:type="dxa"/>
            <w:vAlign w:val="center"/>
          </w:tcPr>
          <w:p w14:paraId="59EB4E59">
            <w:pPr>
              <w:adjustRightInd w:val="0"/>
              <w:snapToGrid w:val="0"/>
              <w:jc w:val="left"/>
              <w:rPr>
                <w:rFonts w:ascii="宋体" w:hAnsi="宋体" w:cs="宋体"/>
                <w:highlight w:val="yellow"/>
                <w:shd w:val="clear" w:color="auto" w:fill="FFFFFF"/>
              </w:rPr>
            </w:pPr>
            <w:r>
              <w:rPr>
                <w:rFonts w:hint="eastAsia" w:ascii="宋体" w:hAnsi="宋体" w:cs="宋体"/>
                <w:highlight w:val="yellow"/>
                <w:shd w:val="clear" w:color="auto" w:fill="FFFFFF"/>
              </w:rPr>
              <w:t>1.乙方</w:t>
            </w:r>
            <w:r>
              <w:rPr>
                <w:rFonts w:ascii="宋体" w:hAnsi="宋体" w:cs="宋体"/>
                <w:highlight w:val="yellow"/>
                <w:shd w:val="clear" w:color="auto" w:fill="FFFFFF"/>
              </w:rPr>
              <w:t>不能按时交付货物的，每逾期一日，应按该合同款总额</w:t>
            </w:r>
            <w:r>
              <w:rPr>
                <w:rFonts w:hint="eastAsia" w:ascii="宋体" w:hAnsi="宋体" w:cs="宋体"/>
                <w:highlight w:val="yellow"/>
                <w:shd w:val="clear" w:color="auto" w:fill="FFFFFF"/>
              </w:rPr>
              <w:t>千分之三</w:t>
            </w:r>
            <w:r>
              <w:rPr>
                <w:rFonts w:ascii="宋体" w:hAnsi="宋体" w:cs="宋体"/>
                <w:highlight w:val="yellow"/>
                <w:shd w:val="clear" w:color="auto" w:fill="FFFFFF"/>
              </w:rPr>
              <w:t>标准向采购人支付违约金。逾期超过十五日的，采购人有权解除合同，并没收履约保证金</w:t>
            </w:r>
            <w:r>
              <w:rPr>
                <w:rFonts w:hint="eastAsia" w:ascii="宋体" w:hAnsi="宋体" w:cs="宋体"/>
                <w:highlight w:val="yellow"/>
                <w:shd w:val="clear" w:color="auto" w:fill="FFFFFF"/>
              </w:rPr>
              <w:t>。</w:t>
            </w:r>
          </w:p>
          <w:p w14:paraId="332980ED">
            <w:pPr>
              <w:adjustRightInd w:val="0"/>
              <w:snapToGrid w:val="0"/>
              <w:jc w:val="left"/>
              <w:rPr>
                <w:rFonts w:ascii="宋体" w:hAnsi="宋体"/>
                <w:szCs w:val="21"/>
                <w:highlight w:val="yellow"/>
              </w:rPr>
            </w:pPr>
            <w:r>
              <w:rPr>
                <w:rFonts w:hint="eastAsia" w:ascii="宋体" w:hAnsi="宋体" w:cs="宋体"/>
                <w:highlight w:val="yellow"/>
                <w:shd w:val="clear" w:color="auto" w:fill="FFFFFF"/>
              </w:rPr>
              <w:t>2.</w:t>
            </w:r>
            <w:r>
              <w:rPr>
                <w:rFonts w:hint="eastAsia" w:ascii="宋体" w:hAnsi="宋体"/>
                <w:szCs w:val="21"/>
                <w:highlight w:val="yellow"/>
              </w:rPr>
              <w:t>乙方不按合同约定履约的，甲方可以解除采购合同，并对乙方已缴纳的履约保证金作“不予退还”处理。</w:t>
            </w:r>
          </w:p>
          <w:p w14:paraId="5A43E0B5">
            <w:pPr>
              <w:adjustRightInd w:val="0"/>
              <w:snapToGrid w:val="0"/>
              <w:jc w:val="left"/>
              <w:rPr>
                <w:rFonts w:ascii="宋体" w:hAnsi="宋体"/>
                <w:szCs w:val="21"/>
                <w:highlight w:val="yellow"/>
              </w:rPr>
            </w:pPr>
            <w:r>
              <w:rPr>
                <w:rFonts w:hint="eastAsia" w:ascii="宋体" w:hAnsi="宋体"/>
                <w:color w:val="FF0000"/>
                <w:szCs w:val="21"/>
              </w:rPr>
              <w:t>3.因乙方原因造成的违约，履约保证金不予退还。</w:t>
            </w:r>
          </w:p>
        </w:tc>
      </w:tr>
      <w:tr w14:paraId="01841E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6354C45">
            <w:pPr>
              <w:adjustRightInd w:val="0"/>
              <w:snapToGrid w:val="0"/>
              <w:jc w:val="center"/>
              <w:rPr>
                <w:rFonts w:ascii="宋体" w:hAnsi="宋体"/>
                <w:szCs w:val="21"/>
              </w:rPr>
            </w:pPr>
            <w:r>
              <w:rPr>
                <w:rFonts w:hint="eastAsia" w:ascii="宋体" w:hAnsi="宋体"/>
                <w:szCs w:val="21"/>
              </w:rPr>
              <w:t>第二节</w:t>
            </w:r>
          </w:p>
          <w:p w14:paraId="45BBA8F1">
            <w:pPr>
              <w:adjustRightInd w:val="0"/>
              <w:snapToGrid w:val="0"/>
              <w:jc w:val="center"/>
              <w:rPr>
                <w:rFonts w:ascii="宋体" w:hAnsi="宋体"/>
                <w:szCs w:val="21"/>
              </w:rPr>
            </w:pPr>
            <w:r>
              <w:rPr>
                <w:rFonts w:hint="eastAsia" w:ascii="宋体" w:hAnsi="宋体"/>
                <w:szCs w:val="21"/>
              </w:rPr>
              <w:t>第13.3款</w:t>
            </w:r>
          </w:p>
        </w:tc>
        <w:tc>
          <w:tcPr>
            <w:tcW w:w="1742" w:type="dxa"/>
            <w:vAlign w:val="center"/>
          </w:tcPr>
          <w:p w14:paraId="4B4CF007">
            <w:pPr>
              <w:adjustRightInd w:val="0"/>
              <w:snapToGrid w:val="0"/>
              <w:jc w:val="left"/>
              <w:rPr>
                <w:rFonts w:ascii="宋体" w:hAnsi="宋体"/>
                <w:szCs w:val="21"/>
              </w:rPr>
            </w:pPr>
            <w:r>
              <w:rPr>
                <w:rFonts w:hint="eastAsia" w:ascii="宋体" w:hAnsi="宋体"/>
                <w:szCs w:val="21"/>
              </w:rPr>
              <w:t>履约保证金退还时间及逾期退还的违约金</w:t>
            </w:r>
          </w:p>
        </w:tc>
        <w:tc>
          <w:tcPr>
            <w:tcW w:w="5170" w:type="dxa"/>
            <w:vAlign w:val="center"/>
          </w:tcPr>
          <w:p w14:paraId="7F0F1ACD">
            <w:pPr>
              <w:adjustRightInd w:val="0"/>
              <w:snapToGrid w:val="0"/>
              <w:jc w:val="left"/>
              <w:rPr>
                <w:rFonts w:ascii="宋体" w:hAnsi="宋体" w:cs="宋体"/>
                <w:highlight w:val="yellow"/>
                <w:shd w:val="clear" w:color="auto" w:fill="FFFFFF"/>
              </w:rPr>
            </w:pPr>
            <w:r>
              <w:rPr>
                <w:rFonts w:hint="eastAsia" w:ascii="宋体" w:hAnsi="宋体" w:cs="宋体"/>
                <w:highlight w:val="yellow"/>
                <w:shd w:val="clear" w:color="auto" w:fill="FFFFFF"/>
              </w:rPr>
              <w:t>履约保证金百分比：10%。说明：签订合同时，乙方需缴纳中标总价的10%履约保证金(乙方符合中小企业认定标准且按招标文件规定提供有效证明文件的，履约保证金收取比例为中标总价的5%)。项目验收合格一年后，乙方完整履行采购合同，无合同条款所规定的未了事件，则无息退还给乙方。</w:t>
            </w:r>
          </w:p>
        </w:tc>
      </w:tr>
      <w:tr w14:paraId="1309DE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4A594C5">
            <w:pPr>
              <w:adjustRightInd w:val="0"/>
              <w:snapToGrid w:val="0"/>
              <w:jc w:val="center"/>
              <w:rPr>
                <w:rFonts w:ascii="宋体" w:hAnsi="宋体"/>
                <w:szCs w:val="21"/>
              </w:rPr>
            </w:pPr>
            <w:r>
              <w:rPr>
                <w:rFonts w:hint="eastAsia" w:ascii="宋体" w:hAnsi="宋体"/>
                <w:szCs w:val="21"/>
              </w:rPr>
              <w:t>第二节</w:t>
            </w:r>
          </w:p>
          <w:p w14:paraId="1F4920A3">
            <w:pPr>
              <w:adjustRightInd w:val="0"/>
              <w:snapToGrid w:val="0"/>
              <w:jc w:val="center"/>
              <w:rPr>
                <w:rFonts w:ascii="宋体" w:hAnsi="宋体"/>
                <w:szCs w:val="21"/>
              </w:rPr>
            </w:pPr>
            <w:r>
              <w:rPr>
                <w:rFonts w:hint="eastAsia" w:ascii="宋体" w:hAnsi="宋体"/>
                <w:szCs w:val="21"/>
              </w:rPr>
              <w:t>第14.1（3）项</w:t>
            </w:r>
          </w:p>
        </w:tc>
        <w:tc>
          <w:tcPr>
            <w:tcW w:w="1742" w:type="dxa"/>
            <w:vAlign w:val="center"/>
          </w:tcPr>
          <w:p w14:paraId="5375CEB4">
            <w:pPr>
              <w:adjustRightInd w:val="0"/>
              <w:snapToGrid w:val="0"/>
              <w:jc w:val="left"/>
              <w:rPr>
                <w:rFonts w:ascii="宋体" w:hAnsi="宋体"/>
                <w:szCs w:val="21"/>
              </w:rPr>
            </w:pPr>
            <w:r>
              <w:rPr>
                <w:rFonts w:hint="eastAsia" w:ascii="宋体" w:hAnsi="宋体"/>
                <w:szCs w:val="21"/>
              </w:rPr>
              <w:t>运行监督、维修期限</w:t>
            </w:r>
          </w:p>
        </w:tc>
        <w:tc>
          <w:tcPr>
            <w:tcW w:w="5170" w:type="dxa"/>
            <w:vAlign w:val="center"/>
          </w:tcPr>
          <w:p w14:paraId="69879FC9">
            <w:pPr>
              <w:adjustRightInd w:val="0"/>
              <w:snapToGrid w:val="0"/>
              <w:jc w:val="left"/>
              <w:rPr>
                <w:rFonts w:ascii="宋体" w:hAnsi="宋体"/>
                <w:szCs w:val="21"/>
              </w:rPr>
            </w:pPr>
            <w:r>
              <w:rPr>
                <w:rFonts w:hint="eastAsia" w:ascii="宋体" w:hAnsi="宋体"/>
                <w:color w:val="FF0000"/>
                <w:szCs w:val="21"/>
                <w:highlight w:val="none"/>
              </w:rPr>
              <w:t>按实际项目填写</w:t>
            </w:r>
          </w:p>
        </w:tc>
      </w:tr>
      <w:tr w14:paraId="6B8FD6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7CA5DCF9">
            <w:pPr>
              <w:adjustRightInd w:val="0"/>
              <w:snapToGrid w:val="0"/>
              <w:jc w:val="center"/>
              <w:rPr>
                <w:rFonts w:ascii="宋体" w:hAnsi="宋体"/>
                <w:szCs w:val="21"/>
              </w:rPr>
            </w:pPr>
            <w:r>
              <w:rPr>
                <w:rFonts w:hint="eastAsia" w:ascii="宋体" w:hAnsi="宋体"/>
                <w:szCs w:val="21"/>
              </w:rPr>
              <w:t>第二节</w:t>
            </w:r>
          </w:p>
          <w:p w14:paraId="021B2835">
            <w:pPr>
              <w:adjustRightInd w:val="0"/>
              <w:snapToGrid w:val="0"/>
              <w:jc w:val="center"/>
              <w:rPr>
                <w:rFonts w:ascii="宋体" w:hAnsi="宋体"/>
                <w:szCs w:val="21"/>
              </w:rPr>
            </w:pPr>
            <w:r>
              <w:rPr>
                <w:rFonts w:hint="eastAsia" w:ascii="宋体" w:hAnsi="宋体"/>
                <w:szCs w:val="21"/>
              </w:rPr>
              <w:t>第14.1（5）项</w:t>
            </w:r>
          </w:p>
        </w:tc>
        <w:tc>
          <w:tcPr>
            <w:tcW w:w="1742" w:type="dxa"/>
            <w:vAlign w:val="center"/>
          </w:tcPr>
          <w:p w14:paraId="66E23485">
            <w:pPr>
              <w:adjustRightInd w:val="0"/>
              <w:snapToGrid w:val="0"/>
              <w:jc w:val="left"/>
              <w:rPr>
                <w:rFonts w:ascii="宋体" w:hAnsi="宋体"/>
                <w:szCs w:val="21"/>
              </w:rPr>
            </w:pPr>
            <w:r>
              <w:rPr>
                <w:rFonts w:hint="eastAsia" w:ascii="宋体" w:hAnsi="宋体"/>
                <w:szCs w:val="21"/>
              </w:rPr>
              <w:t>货物回收的约定</w:t>
            </w:r>
          </w:p>
        </w:tc>
        <w:tc>
          <w:tcPr>
            <w:tcW w:w="5170" w:type="dxa"/>
            <w:vAlign w:val="center"/>
          </w:tcPr>
          <w:p w14:paraId="0F05C629">
            <w:pPr>
              <w:adjustRightInd w:val="0"/>
              <w:snapToGrid w:val="0"/>
              <w:jc w:val="left"/>
              <w:rPr>
                <w:rFonts w:ascii="宋体" w:hAnsi="宋体"/>
                <w:szCs w:val="21"/>
              </w:rPr>
            </w:pPr>
            <w:r>
              <w:rPr>
                <w:rFonts w:ascii="宋体" w:hAnsi="宋体" w:cs="宋体"/>
                <w:color w:val="FF0000"/>
                <w:shd w:val="clear" w:color="auto" w:fill="FFFFFF"/>
              </w:rPr>
              <w:t>依照法律、行政法规的规定，货物在有效使用年限届满后应予回收的，乙方负有自行或者委托第三</w:t>
            </w:r>
            <w:r>
              <w:rPr>
                <w:rFonts w:hint="eastAsia" w:ascii="宋体" w:hAnsi="宋体" w:cs="宋体"/>
                <w:color w:val="FF0000"/>
                <w:shd w:val="clear" w:color="auto" w:fill="FFFFFF"/>
              </w:rPr>
              <w:t>方</w:t>
            </w:r>
            <w:r>
              <w:rPr>
                <w:rFonts w:ascii="宋体" w:hAnsi="宋体" w:cs="宋体"/>
                <w:color w:val="FF0000"/>
                <w:shd w:val="clear" w:color="auto" w:fill="FFFFFF"/>
              </w:rPr>
              <w:t>对货物予以回收的义务</w:t>
            </w:r>
            <w:r>
              <w:rPr>
                <w:rFonts w:hint="eastAsia" w:ascii="宋体" w:hAnsi="宋体" w:cs="宋体"/>
                <w:color w:val="FF0000"/>
                <w:shd w:val="clear" w:color="auto" w:fill="FFFFFF"/>
              </w:rPr>
              <w:t>。</w:t>
            </w:r>
          </w:p>
        </w:tc>
      </w:tr>
      <w:tr w14:paraId="3B185A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81E40A4">
            <w:pPr>
              <w:adjustRightInd w:val="0"/>
              <w:snapToGrid w:val="0"/>
              <w:jc w:val="center"/>
              <w:rPr>
                <w:rFonts w:ascii="宋体" w:hAnsi="宋体"/>
                <w:szCs w:val="21"/>
              </w:rPr>
            </w:pPr>
            <w:r>
              <w:rPr>
                <w:rFonts w:hint="eastAsia" w:ascii="宋体" w:hAnsi="宋体"/>
                <w:szCs w:val="21"/>
              </w:rPr>
              <w:t>第二节</w:t>
            </w:r>
          </w:p>
          <w:p w14:paraId="0BA28B41">
            <w:pPr>
              <w:adjustRightInd w:val="0"/>
              <w:snapToGrid w:val="0"/>
              <w:jc w:val="center"/>
              <w:rPr>
                <w:rFonts w:ascii="宋体" w:hAnsi="宋体"/>
                <w:szCs w:val="21"/>
              </w:rPr>
            </w:pPr>
            <w:r>
              <w:rPr>
                <w:rFonts w:hint="eastAsia" w:ascii="宋体" w:hAnsi="宋体"/>
                <w:szCs w:val="21"/>
              </w:rPr>
              <w:t>第14.1（6）项</w:t>
            </w:r>
          </w:p>
        </w:tc>
        <w:tc>
          <w:tcPr>
            <w:tcW w:w="1742" w:type="dxa"/>
            <w:vAlign w:val="center"/>
          </w:tcPr>
          <w:p w14:paraId="75C4EE83">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1EFF16BF">
            <w:pPr>
              <w:adjustRightInd w:val="0"/>
              <w:snapToGrid w:val="0"/>
              <w:jc w:val="left"/>
              <w:rPr>
                <w:rFonts w:ascii="宋体" w:hAnsi="宋体"/>
                <w:szCs w:val="21"/>
              </w:rPr>
            </w:pPr>
            <w:r>
              <w:rPr>
                <w:rFonts w:hint="eastAsia" w:ascii="宋体" w:hAnsi="宋体" w:cs="宋体"/>
                <w:color w:val="FF0000"/>
                <w:highlight w:val="none"/>
                <w:shd w:val="clear" w:color="auto" w:fill="FFFFFF"/>
              </w:rPr>
              <w:t>按实际项目填写</w:t>
            </w:r>
          </w:p>
        </w:tc>
      </w:tr>
      <w:tr w14:paraId="23CC0B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04D2FAA">
            <w:pPr>
              <w:adjustRightInd w:val="0"/>
              <w:snapToGrid w:val="0"/>
              <w:jc w:val="center"/>
              <w:rPr>
                <w:rFonts w:ascii="宋体" w:hAnsi="宋体"/>
                <w:szCs w:val="21"/>
              </w:rPr>
            </w:pPr>
            <w:r>
              <w:rPr>
                <w:rFonts w:hint="eastAsia" w:ascii="宋体" w:hAnsi="宋体"/>
                <w:szCs w:val="21"/>
              </w:rPr>
              <w:t>第二节</w:t>
            </w:r>
          </w:p>
          <w:p w14:paraId="1C2A519F">
            <w:pPr>
              <w:adjustRightInd w:val="0"/>
              <w:snapToGrid w:val="0"/>
              <w:jc w:val="center"/>
              <w:rPr>
                <w:rFonts w:ascii="宋体" w:hAnsi="宋体"/>
                <w:szCs w:val="21"/>
              </w:rPr>
            </w:pPr>
            <w:r>
              <w:rPr>
                <w:rFonts w:hint="eastAsia" w:ascii="宋体" w:hAnsi="宋体"/>
                <w:szCs w:val="21"/>
              </w:rPr>
              <w:t>第15.1款</w:t>
            </w:r>
          </w:p>
        </w:tc>
        <w:tc>
          <w:tcPr>
            <w:tcW w:w="1742" w:type="dxa"/>
            <w:vAlign w:val="center"/>
          </w:tcPr>
          <w:p w14:paraId="1E89F178">
            <w:pPr>
              <w:adjustRightInd w:val="0"/>
              <w:snapToGrid w:val="0"/>
              <w:jc w:val="left"/>
              <w:rPr>
                <w:rFonts w:ascii="宋体" w:hAnsi="宋体"/>
                <w:szCs w:val="21"/>
              </w:rPr>
            </w:pPr>
            <w:r>
              <w:rPr>
                <w:rFonts w:hint="eastAsia" w:ascii="宋体" w:hAnsi="宋体"/>
                <w:szCs w:val="21"/>
              </w:rPr>
              <w:t>修理、重作、更换相关具体规定</w:t>
            </w:r>
          </w:p>
        </w:tc>
        <w:tc>
          <w:tcPr>
            <w:tcW w:w="5170" w:type="dxa"/>
            <w:vAlign w:val="center"/>
          </w:tcPr>
          <w:p w14:paraId="2D013E9E">
            <w:pPr>
              <w:adjustRightInd w:val="0"/>
              <w:snapToGrid w:val="0"/>
              <w:jc w:val="left"/>
              <w:rPr>
                <w:rFonts w:ascii="宋体" w:hAnsi="宋体"/>
                <w:szCs w:val="21"/>
              </w:rPr>
            </w:pPr>
            <w:r>
              <w:rPr>
                <w:rFonts w:hint="eastAsia" w:ascii="宋体" w:hAnsi="宋体"/>
                <w:szCs w:val="21"/>
                <w:highlight w:val="yellow"/>
              </w:rPr>
              <w:t>/</w:t>
            </w:r>
          </w:p>
        </w:tc>
      </w:tr>
      <w:tr w14:paraId="77DEEB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5EE114A">
            <w:pPr>
              <w:adjustRightInd w:val="0"/>
              <w:snapToGrid w:val="0"/>
              <w:jc w:val="center"/>
              <w:rPr>
                <w:rFonts w:ascii="宋体" w:hAnsi="宋体"/>
                <w:szCs w:val="21"/>
              </w:rPr>
            </w:pPr>
            <w:r>
              <w:rPr>
                <w:rFonts w:hint="eastAsia" w:ascii="宋体" w:hAnsi="宋体"/>
                <w:szCs w:val="21"/>
              </w:rPr>
              <w:t>第二节</w:t>
            </w:r>
          </w:p>
          <w:p w14:paraId="791A1ED8">
            <w:pPr>
              <w:adjustRightInd w:val="0"/>
              <w:snapToGrid w:val="0"/>
              <w:jc w:val="center"/>
              <w:rPr>
                <w:rFonts w:ascii="宋体" w:hAnsi="宋体"/>
                <w:szCs w:val="21"/>
              </w:rPr>
            </w:pPr>
            <w:r>
              <w:rPr>
                <w:rFonts w:hint="eastAsia" w:ascii="宋体" w:hAnsi="宋体"/>
                <w:szCs w:val="21"/>
              </w:rPr>
              <w:t>第15.2（2）项</w:t>
            </w:r>
          </w:p>
        </w:tc>
        <w:tc>
          <w:tcPr>
            <w:tcW w:w="1742" w:type="dxa"/>
            <w:vAlign w:val="center"/>
          </w:tcPr>
          <w:p w14:paraId="7A1E31F0">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736EAC8F">
            <w:pPr>
              <w:adjustRightInd w:val="0"/>
              <w:snapToGrid w:val="0"/>
              <w:jc w:val="left"/>
              <w:rPr>
                <w:rFonts w:ascii="宋体" w:hAnsi="宋体"/>
                <w:szCs w:val="21"/>
                <w:u w:val="single"/>
              </w:rPr>
            </w:pPr>
            <w:r>
              <w:rPr>
                <w:rFonts w:hint="eastAsia" w:ascii="宋体" w:hAnsi="宋体" w:cs="宋体"/>
                <w:highlight w:val="yellow"/>
              </w:rPr>
              <w:t>乙方不能按时交付货物的，每逾期一日，应按该合同款总额</w:t>
            </w:r>
            <w:r>
              <w:rPr>
                <w:rFonts w:hint="eastAsia" w:ascii="宋体" w:hAnsi="宋体" w:cs="宋体"/>
                <w:highlight w:val="yellow"/>
                <w:shd w:val="clear" w:color="auto" w:fill="FFFFFF"/>
              </w:rPr>
              <w:t>千分之三</w:t>
            </w:r>
            <w:r>
              <w:rPr>
                <w:rFonts w:hint="eastAsia" w:ascii="宋体" w:hAnsi="宋体" w:cs="宋体"/>
                <w:highlight w:val="yellow"/>
              </w:rPr>
              <w:t>标准向采购人支付违约金。逾期超过十五日的，采购人有权解除合同，并没收履约保证金。</w:t>
            </w:r>
          </w:p>
        </w:tc>
      </w:tr>
      <w:tr w14:paraId="17B62F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DF1EA1B">
            <w:pPr>
              <w:adjustRightInd w:val="0"/>
              <w:snapToGrid w:val="0"/>
              <w:jc w:val="center"/>
              <w:rPr>
                <w:rFonts w:ascii="宋体" w:hAnsi="宋体"/>
                <w:szCs w:val="21"/>
              </w:rPr>
            </w:pPr>
            <w:r>
              <w:rPr>
                <w:rFonts w:hint="eastAsia" w:ascii="宋体" w:hAnsi="宋体"/>
                <w:szCs w:val="21"/>
              </w:rPr>
              <w:t>第二节</w:t>
            </w:r>
          </w:p>
          <w:p w14:paraId="04AEDAEA">
            <w:pPr>
              <w:adjustRightInd w:val="0"/>
              <w:snapToGrid w:val="0"/>
              <w:jc w:val="center"/>
              <w:rPr>
                <w:rFonts w:ascii="宋体" w:hAnsi="宋体"/>
                <w:szCs w:val="21"/>
              </w:rPr>
            </w:pPr>
            <w:r>
              <w:rPr>
                <w:rFonts w:hint="eastAsia" w:ascii="宋体" w:hAnsi="宋体"/>
                <w:szCs w:val="21"/>
              </w:rPr>
              <w:t>第15.3款</w:t>
            </w:r>
          </w:p>
        </w:tc>
        <w:tc>
          <w:tcPr>
            <w:tcW w:w="1742" w:type="dxa"/>
            <w:vAlign w:val="center"/>
          </w:tcPr>
          <w:p w14:paraId="4310F2F6">
            <w:pPr>
              <w:adjustRightInd w:val="0"/>
              <w:snapToGrid w:val="0"/>
              <w:jc w:val="left"/>
              <w:rPr>
                <w:rFonts w:ascii="宋体" w:hAnsi="宋体"/>
                <w:szCs w:val="21"/>
              </w:rPr>
            </w:pPr>
            <w:r>
              <w:rPr>
                <w:rFonts w:hint="eastAsia" w:ascii="宋体" w:hAnsi="宋体"/>
                <w:szCs w:val="21"/>
              </w:rPr>
              <w:t>逾期付款利息</w:t>
            </w:r>
          </w:p>
        </w:tc>
        <w:tc>
          <w:tcPr>
            <w:tcW w:w="5170" w:type="dxa"/>
            <w:vAlign w:val="center"/>
          </w:tcPr>
          <w:p w14:paraId="7C45AACB">
            <w:pPr>
              <w:adjustRightInd w:val="0"/>
              <w:snapToGrid w:val="0"/>
              <w:jc w:val="left"/>
              <w:rPr>
                <w:rFonts w:ascii="宋体" w:hAnsi="宋体"/>
                <w:szCs w:val="21"/>
                <w:u w:val="single"/>
              </w:rPr>
            </w:pPr>
            <w:r>
              <w:rPr>
                <w:rFonts w:hint="eastAsia" w:ascii="宋体" w:hAnsi="宋体"/>
                <w:szCs w:val="21"/>
                <w:highlight w:val="yellow"/>
              </w:rPr>
              <w:t>/</w:t>
            </w:r>
          </w:p>
        </w:tc>
      </w:tr>
      <w:tr w14:paraId="70F64E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434432A4">
            <w:pPr>
              <w:adjustRightInd w:val="0"/>
              <w:snapToGrid w:val="0"/>
              <w:jc w:val="center"/>
              <w:rPr>
                <w:rFonts w:ascii="宋体" w:hAnsi="宋体"/>
                <w:szCs w:val="21"/>
              </w:rPr>
            </w:pPr>
            <w:r>
              <w:rPr>
                <w:rFonts w:hint="eastAsia" w:ascii="宋体" w:hAnsi="宋体"/>
                <w:szCs w:val="21"/>
              </w:rPr>
              <w:t>第二节</w:t>
            </w:r>
          </w:p>
          <w:p w14:paraId="2A57A355">
            <w:pPr>
              <w:adjustRightInd w:val="0"/>
              <w:snapToGrid w:val="0"/>
              <w:jc w:val="center"/>
              <w:rPr>
                <w:rFonts w:ascii="宋体" w:hAnsi="宋体"/>
                <w:szCs w:val="21"/>
              </w:rPr>
            </w:pPr>
            <w:r>
              <w:rPr>
                <w:rFonts w:hint="eastAsia" w:ascii="宋体" w:hAnsi="宋体"/>
                <w:szCs w:val="21"/>
              </w:rPr>
              <w:t>第15.4款</w:t>
            </w:r>
          </w:p>
        </w:tc>
        <w:tc>
          <w:tcPr>
            <w:tcW w:w="1742" w:type="dxa"/>
            <w:tcBorders>
              <w:left w:val="single" w:color="auto" w:sz="2" w:space="0"/>
              <w:bottom w:val="single" w:color="auto" w:sz="2" w:space="0"/>
              <w:right w:val="single" w:color="auto" w:sz="2" w:space="0"/>
            </w:tcBorders>
            <w:vAlign w:val="center"/>
          </w:tcPr>
          <w:p w14:paraId="7F21C0FA">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4CF53380">
            <w:pPr>
              <w:adjustRightInd w:val="0"/>
              <w:snapToGrid w:val="0"/>
              <w:jc w:val="left"/>
              <w:rPr>
                <w:rFonts w:ascii="宋体" w:hAnsi="宋体"/>
                <w:szCs w:val="21"/>
                <w:highlight w:val="yellow"/>
              </w:rPr>
            </w:pPr>
            <w:r>
              <w:rPr>
                <w:rFonts w:hint="eastAsia" w:ascii="宋体" w:hAnsi="宋体"/>
                <w:szCs w:val="21"/>
                <w:highlight w:val="yellow"/>
              </w:rPr>
              <w:t>1.乙方逾期履行服务的，乙方应按逾期交付总额每日千分之三向甲方支付违约金，由甲方从待付货款中扣除。乙方无正当理由逾期不能交付的，视为“乙方不按合同约定履约”；</w:t>
            </w:r>
          </w:p>
          <w:p w14:paraId="75C598ED">
            <w:pPr>
              <w:adjustRightInd w:val="0"/>
              <w:snapToGrid w:val="0"/>
              <w:jc w:val="left"/>
              <w:rPr>
                <w:rFonts w:ascii="宋体" w:hAnsi="宋体"/>
                <w:szCs w:val="21"/>
                <w:highlight w:val="yellow"/>
              </w:rPr>
            </w:pPr>
            <w:r>
              <w:rPr>
                <w:rFonts w:hint="eastAsia" w:ascii="宋体" w:hAnsi="宋体"/>
                <w:szCs w:val="21"/>
                <w:highlight w:val="yellow"/>
              </w:rPr>
              <w:t>2.乙方所交付的产品不符合合同规定及《采购文件》规定标准的，甲方有权拒收，乙方愿意更换产品但逾期交货的，按乙方逾期交货处理。乙方拒绝更换产品的，视为“乙方不按合同约定履约”；</w:t>
            </w:r>
          </w:p>
          <w:p w14:paraId="3888BDB9">
            <w:pPr>
              <w:adjustRightInd w:val="0"/>
              <w:snapToGrid w:val="0"/>
              <w:jc w:val="left"/>
              <w:rPr>
                <w:rFonts w:ascii="宋体" w:hAnsi="宋体"/>
                <w:color w:val="000000" w:themeColor="text1"/>
                <w:szCs w:val="21"/>
                <w:highlight w:val="yellow"/>
                <w14:textFill>
                  <w14:solidFill>
                    <w14:schemeClr w14:val="tx1"/>
                  </w14:solidFill>
                </w14:textFill>
              </w:rPr>
            </w:pPr>
            <w:r>
              <w:rPr>
                <w:rFonts w:hint="eastAsia" w:ascii="宋体" w:hAnsi="宋体"/>
                <w:color w:val="000000" w:themeColor="text1"/>
                <w:szCs w:val="21"/>
                <w:highlight w:val="yellow"/>
                <w14:textFill>
                  <w14:solidFill>
                    <w14:schemeClr w14:val="tx1"/>
                  </w14:solidFill>
                </w14:textFill>
              </w:rPr>
              <w:t>3.乙方不按合同约定履约的，甲方可以解除采购合同，并对乙方已缴纳的履约保证金作“不予退还”处理。同时，乙方还须按向甲方支付违约金：乙方逾期交付货物，乙方向甲方每日偿付设备款千分之三的违约金。</w:t>
            </w:r>
          </w:p>
          <w:p w14:paraId="70E34556">
            <w:pPr>
              <w:adjustRightInd w:val="0"/>
              <w:snapToGrid w:val="0"/>
              <w:jc w:val="left"/>
              <w:rPr>
                <w:rFonts w:ascii="宋体" w:hAnsi="宋体"/>
                <w:color w:val="FF0000"/>
                <w:szCs w:val="21"/>
              </w:rPr>
            </w:pPr>
            <w:r>
              <w:rPr>
                <w:rFonts w:hint="eastAsia" w:ascii="宋体" w:hAnsi="宋体"/>
                <w:color w:val="FF0000"/>
                <w:szCs w:val="21"/>
              </w:rPr>
              <w:t>4.因乙方原因造成的违约，履约保证金不予退还；同时乙方应在接到书面通知书起七天内落实约定违约条款。</w:t>
            </w:r>
          </w:p>
          <w:p w14:paraId="59E7D9FE">
            <w:pPr>
              <w:adjustRightInd w:val="0"/>
              <w:snapToGrid w:val="0"/>
              <w:jc w:val="left"/>
              <w:rPr>
                <w:rFonts w:ascii="宋体" w:hAnsi="宋体"/>
                <w:color w:val="FF0000"/>
                <w:szCs w:val="21"/>
              </w:rPr>
            </w:pPr>
            <w:r>
              <w:rPr>
                <w:rFonts w:hint="eastAsia" w:ascii="宋体" w:hAnsi="宋体"/>
                <w:color w:val="FF0000"/>
                <w:szCs w:val="21"/>
              </w:rPr>
              <w:t>5.乙方须在结果公告发布之日起3天内与采购人协商签订合同事宜，逾期对项目执行造成的一切后果将由乙方承担。</w:t>
            </w:r>
          </w:p>
          <w:p w14:paraId="2EA2D8E4">
            <w:pPr>
              <w:adjustRightInd w:val="0"/>
              <w:snapToGrid w:val="0"/>
              <w:jc w:val="left"/>
              <w:rPr>
                <w:rFonts w:ascii="宋体" w:hAnsi="宋体"/>
                <w:color w:val="FF0000"/>
                <w:szCs w:val="21"/>
              </w:rPr>
            </w:pPr>
            <w:r>
              <w:rPr>
                <w:rFonts w:hint="eastAsia" w:ascii="宋体" w:hAnsi="宋体"/>
                <w:color w:val="FF0000"/>
                <w:szCs w:val="21"/>
              </w:rPr>
              <w:t>6.因乙方原因造成采购人无法办理增值税退税，乙方应向采购人支付应退税额的两倍赔偿金。</w:t>
            </w:r>
          </w:p>
          <w:p w14:paraId="386760B8">
            <w:pPr>
              <w:adjustRightInd w:val="0"/>
              <w:snapToGrid w:val="0"/>
              <w:jc w:val="left"/>
              <w:rPr>
                <w:rFonts w:ascii="宋体" w:hAnsi="宋体"/>
                <w:szCs w:val="21"/>
                <w:u w:val="single"/>
              </w:rPr>
            </w:pPr>
            <w:r>
              <w:rPr>
                <w:rFonts w:hint="eastAsia" w:ascii="宋体" w:hAnsi="宋体"/>
                <w:color w:val="FF0000"/>
                <w:szCs w:val="21"/>
              </w:rPr>
              <w:t>7.若乙方提供的银行保函失效且未及时续期，视为乙方违约，每逾期1天，乙方应向采购人支付合同金额万分之五的违约金。</w:t>
            </w:r>
          </w:p>
        </w:tc>
      </w:tr>
      <w:tr w14:paraId="4568A1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341C64EB">
            <w:pPr>
              <w:adjustRightInd w:val="0"/>
              <w:snapToGrid w:val="0"/>
              <w:jc w:val="center"/>
              <w:rPr>
                <w:rFonts w:ascii="宋体" w:hAnsi="宋体"/>
                <w:szCs w:val="21"/>
              </w:rPr>
            </w:pPr>
            <w:r>
              <w:rPr>
                <w:rFonts w:hint="eastAsia" w:ascii="宋体" w:hAnsi="宋体"/>
                <w:szCs w:val="21"/>
              </w:rPr>
              <w:t>第二节</w:t>
            </w:r>
          </w:p>
          <w:p w14:paraId="4058674F">
            <w:pPr>
              <w:adjustRightInd w:val="0"/>
              <w:snapToGrid w:val="0"/>
              <w:jc w:val="center"/>
              <w:rPr>
                <w:rFonts w:ascii="宋体" w:hAnsi="宋体"/>
                <w:szCs w:val="21"/>
              </w:rPr>
            </w:pPr>
            <w:r>
              <w:rPr>
                <w:rFonts w:hint="eastAsia" w:ascii="宋体" w:hAnsi="宋体"/>
                <w:szCs w:val="21"/>
              </w:rPr>
              <w:t>第19.2款</w:t>
            </w:r>
          </w:p>
        </w:tc>
        <w:tc>
          <w:tcPr>
            <w:tcW w:w="1742" w:type="dxa"/>
            <w:tcBorders>
              <w:top w:val="single" w:color="auto" w:sz="2" w:space="0"/>
              <w:left w:val="single" w:color="auto" w:sz="2" w:space="0"/>
              <w:right w:val="single" w:color="auto" w:sz="2" w:space="0"/>
            </w:tcBorders>
            <w:vAlign w:val="center"/>
          </w:tcPr>
          <w:p w14:paraId="1A8016AC">
            <w:pPr>
              <w:adjustRightInd w:val="0"/>
              <w:snapToGrid w:val="0"/>
              <w:jc w:val="left"/>
              <w:rPr>
                <w:rFonts w:ascii="宋体" w:hAnsi="宋体"/>
                <w:szCs w:val="21"/>
              </w:rPr>
            </w:pPr>
            <w:r>
              <w:rPr>
                <w:rFonts w:hint="eastAsia" w:ascii="宋体" w:hAnsi="宋体"/>
                <w:szCs w:val="21"/>
              </w:rPr>
              <w:t>解决争议的方法</w:t>
            </w:r>
          </w:p>
        </w:tc>
        <w:tc>
          <w:tcPr>
            <w:tcW w:w="5170" w:type="dxa"/>
            <w:tcBorders>
              <w:top w:val="single" w:color="auto" w:sz="2" w:space="0"/>
              <w:left w:val="single" w:color="auto" w:sz="2" w:space="0"/>
            </w:tcBorders>
            <w:vAlign w:val="center"/>
          </w:tcPr>
          <w:p w14:paraId="3EF27736">
            <w:pPr>
              <w:autoSpaceDE w:val="0"/>
              <w:autoSpaceDN w:val="0"/>
              <w:adjustRightInd w:val="0"/>
              <w:snapToGrid w:val="0"/>
              <w:spacing w:line="400" w:lineRule="exact"/>
              <w:jc w:val="left"/>
              <w:rPr>
                <w:rFonts w:ascii="宋体" w:hAnsi="宋体" w:cs="宋体"/>
                <w:iCs/>
                <w:szCs w:val="21"/>
              </w:rPr>
            </w:pPr>
            <w:r>
              <w:rPr>
                <w:rFonts w:hint="eastAsia" w:ascii="宋体" w:hAnsi="宋体" w:cs="宋体"/>
                <w:iCs/>
                <w:szCs w:val="21"/>
              </w:rPr>
              <w:t>因本合同及合同有关事项发生的争议，按下列</w:t>
            </w:r>
            <w:r>
              <w:rPr>
                <w:rFonts w:hint="eastAsia" w:ascii="宋体" w:hAnsi="宋体" w:cs="宋体"/>
                <w:iCs/>
                <w:color w:val="FF0000"/>
                <w:szCs w:val="21"/>
              </w:rPr>
              <w:t>第</w:t>
            </w:r>
            <w:r>
              <w:rPr>
                <w:rFonts w:hint="eastAsia" w:ascii="宋体" w:hAnsi="宋体" w:cs="宋体"/>
                <w:iCs/>
                <w:color w:val="FF0000"/>
                <w:szCs w:val="21"/>
                <w:u w:val="single"/>
              </w:rPr>
              <w:t xml:space="preserve">   </w:t>
            </w:r>
            <w:r>
              <w:rPr>
                <w:rFonts w:hint="eastAsia" w:ascii="宋体" w:hAnsi="宋体" w:cs="宋体"/>
                <w:iCs/>
                <w:color w:val="FF0000"/>
                <w:szCs w:val="21"/>
              </w:rPr>
              <w:t>种</w:t>
            </w:r>
            <w:r>
              <w:rPr>
                <w:rFonts w:hint="eastAsia" w:ascii="宋体" w:hAnsi="宋体" w:cs="宋体"/>
                <w:iCs/>
                <w:szCs w:val="21"/>
              </w:rPr>
              <w:t>方式解决：</w:t>
            </w:r>
          </w:p>
          <w:p w14:paraId="76D42B54">
            <w:pPr>
              <w:autoSpaceDE w:val="0"/>
              <w:autoSpaceDN w:val="0"/>
              <w:adjustRightInd w:val="0"/>
              <w:snapToGrid w:val="0"/>
              <w:spacing w:line="400" w:lineRule="exact"/>
              <w:jc w:val="left"/>
              <w:rPr>
                <w:rFonts w:ascii="宋体" w:hAnsi="宋体" w:cs="宋体"/>
                <w:iCs/>
                <w:szCs w:val="21"/>
                <w:highlight w:val="yellow"/>
                <w:u w:val="single"/>
              </w:rPr>
            </w:pPr>
            <w:r>
              <w:rPr>
                <w:rFonts w:hint="eastAsia" w:ascii="宋体" w:hAnsi="宋体" w:cs="宋体"/>
                <w:iCs/>
                <w:szCs w:val="21"/>
              </w:rPr>
              <w:t>（1）向</w:t>
            </w:r>
            <w:r>
              <w:rPr>
                <w:rFonts w:hint="eastAsia" w:ascii="宋体" w:hAnsi="宋体" w:cs="宋体"/>
                <w:iCs/>
                <w:szCs w:val="21"/>
                <w:u w:val="single"/>
              </w:rPr>
              <w:t xml:space="preserve">  </w:t>
            </w:r>
            <w:r>
              <w:rPr>
                <w:rFonts w:hint="eastAsia" w:ascii="宋体" w:hAnsi="宋体" w:cs="宋体"/>
                <w:iCs/>
                <w:szCs w:val="21"/>
                <w:highlight w:val="yellow"/>
                <w:u w:val="single"/>
              </w:rPr>
              <w:t xml:space="preserve">福州 </w:t>
            </w:r>
            <w:r>
              <w:rPr>
                <w:rFonts w:hint="eastAsia" w:ascii="宋体" w:hAnsi="宋体" w:cs="宋体"/>
                <w:iCs/>
                <w:szCs w:val="21"/>
                <w:u w:val="single"/>
              </w:rPr>
              <w:t xml:space="preserve">  </w:t>
            </w:r>
            <w:r>
              <w:rPr>
                <w:rFonts w:hint="eastAsia" w:ascii="宋体" w:hAnsi="宋体" w:cs="宋体"/>
                <w:iCs/>
                <w:szCs w:val="21"/>
              </w:rPr>
              <w:t>仲裁委员会申请仲裁，仲裁地点为</w:t>
            </w:r>
            <w:r>
              <w:rPr>
                <w:rFonts w:hint="eastAsia" w:ascii="宋体" w:hAnsi="宋体" w:cs="宋体"/>
                <w:iCs/>
                <w:color w:val="FF0000"/>
                <w:szCs w:val="21"/>
                <w:u w:val="single"/>
              </w:rPr>
              <w:t>福州市鼓楼区杨桥东路142号杨桥大厦</w:t>
            </w:r>
            <w:r>
              <w:rPr>
                <w:rFonts w:hint="eastAsia" w:ascii="宋体" w:hAnsi="宋体" w:cs="宋体"/>
                <w:iCs/>
                <w:color w:val="FF0000"/>
                <w:szCs w:val="21"/>
              </w:rPr>
              <w:t>；</w:t>
            </w:r>
          </w:p>
          <w:p w14:paraId="448F381E">
            <w:pPr>
              <w:adjustRightInd w:val="0"/>
              <w:snapToGrid w:val="0"/>
              <w:jc w:val="left"/>
              <w:rPr>
                <w:rFonts w:ascii="宋体" w:hAnsi="宋体"/>
                <w:szCs w:val="21"/>
                <w:u w:val="single"/>
              </w:rPr>
            </w:pPr>
            <w:r>
              <w:rPr>
                <w:rFonts w:hint="eastAsia" w:ascii="宋体" w:hAnsi="宋体" w:cs="宋体"/>
                <w:iCs/>
                <w:szCs w:val="21"/>
              </w:rPr>
              <w:t>（2）向</w:t>
            </w:r>
            <w:r>
              <w:rPr>
                <w:rFonts w:hint="eastAsia" w:ascii="宋体" w:hAnsi="宋体" w:cs="宋体"/>
                <w:iCs/>
                <w:szCs w:val="21"/>
                <w:u w:val="single"/>
              </w:rPr>
              <w:t xml:space="preserve"> </w:t>
            </w:r>
            <w:r>
              <w:rPr>
                <w:rFonts w:hint="eastAsia" w:ascii="宋体" w:hAnsi="宋体" w:cs="宋体"/>
                <w:iCs/>
                <w:color w:val="FF0000"/>
                <w:szCs w:val="21"/>
                <w:u w:val="single"/>
              </w:rPr>
              <w:t>甲方所在地</w:t>
            </w:r>
            <w:r>
              <w:rPr>
                <w:rFonts w:hint="eastAsia" w:ascii="宋体" w:hAnsi="宋体" w:cs="宋体"/>
                <w:iCs/>
                <w:szCs w:val="21"/>
                <w:u w:val="single"/>
              </w:rPr>
              <w:t xml:space="preserve"> </w:t>
            </w:r>
            <w:r>
              <w:rPr>
                <w:rFonts w:hint="eastAsia" w:ascii="宋体" w:hAnsi="宋体" w:cs="宋体"/>
                <w:iCs/>
                <w:szCs w:val="21"/>
              </w:rPr>
              <w:t>人民法院起诉。</w:t>
            </w:r>
          </w:p>
        </w:tc>
      </w:tr>
      <w:tr w14:paraId="6DF11D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5A06AEB7">
            <w:pPr>
              <w:adjustRightInd w:val="0"/>
              <w:snapToGrid w:val="0"/>
              <w:jc w:val="center"/>
              <w:rPr>
                <w:rFonts w:ascii="宋体" w:hAnsi="宋体"/>
                <w:szCs w:val="21"/>
              </w:rPr>
            </w:pPr>
            <w:r>
              <w:rPr>
                <w:rFonts w:hint="eastAsia" w:ascii="宋体" w:hAnsi="宋体"/>
                <w:szCs w:val="21"/>
              </w:rPr>
              <w:t>第二节</w:t>
            </w:r>
          </w:p>
          <w:p w14:paraId="4D697893">
            <w:pPr>
              <w:adjustRightInd w:val="0"/>
              <w:snapToGrid w:val="0"/>
              <w:jc w:val="center"/>
              <w:rPr>
                <w:rFonts w:ascii="宋体" w:hAnsi="宋体"/>
                <w:szCs w:val="21"/>
              </w:rPr>
            </w:pPr>
            <w:r>
              <w:rPr>
                <w:rFonts w:hint="eastAsia" w:ascii="宋体" w:hAnsi="宋体"/>
                <w:szCs w:val="21"/>
              </w:rPr>
              <w:t>第23.1款</w:t>
            </w:r>
          </w:p>
        </w:tc>
        <w:tc>
          <w:tcPr>
            <w:tcW w:w="1742" w:type="dxa"/>
            <w:vAlign w:val="center"/>
          </w:tcPr>
          <w:p w14:paraId="62436DED">
            <w:pPr>
              <w:adjustRightInd w:val="0"/>
              <w:snapToGrid w:val="0"/>
              <w:jc w:val="left"/>
              <w:rPr>
                <w:rFonts w:ascii="宋体" w:hAnsi="宋体"/>
                <w:szCs w:val="21"/>
              </w:rPr>
            </w:pPr>
            <w:r>
              <w:rPr>
                <w:rFonts w:hint="eastAsia" w:ascii="宋体" w:hAnsi="宋体"/>
                <w:bCs/>
                <w:szCs w:val="21"/>
              </w:rPr>
              <w:t>其他专用条款</w:t>
            </w:r>
          </w:p>
        </w:tc>
        <w:tc>
          <w:tcPr>
            <w:tcW w:w="5170" w:type="dxa"/>
            <w:vAlign w:val="center"/>
          </w:tcPr>
          <w:p w14:paraId="4FDD04B9">
            <w:pPr>
              <w:adjustRightInd w:val="0"/>
              <w:snapToGrid w:val="0"/>
              <w:jc w:val="left"/>
              <w:rPr>
                <w:highlight w:val="yellow"/>
              </w:rPr>
            </w:pPr>
            <w:r>
              <w:rPr>
                <w:rFonts w:hint="eastAsia"/>
                <w:highlight w:val="yellow"/>
              </w:rPr>
              <w:t>一、本合同未尽事宜，以招标文件、投标文件及合同附件为准。若投标文件的要求高于招标文件按高标准执行。</w:t>
            </w:r>
          </w:p>
          <w:p w14:paraId="6D0B0F10">
            <w:pPr>
              <w:adjustRightInd w:val="0"/>
              <w:snapToGrid w:val="0"/>
              <w:jc w:val="left"/>
              <w:rPr>
                <w:highlight w:val="yellow"/>
              </w:rPr>
            </w:pPr>
            <w:r>
              <w:rPr>
                <w:rFonts w:hint="eastAsia"/>
                <w:highlight w:val="yellow"/>
              </w:rPr>
              <w:t>二、不可抗力</w:t>
            </w:r>
          </w:p>
          <w:p w14:paraId="5C4DBB31">
            <w:pPr>
              <w:adjustRightInd w:val="0"/>
              <w:snapToGrid w:val="0"/>
              <w:jc w:val="left"/>
              <w:rPr>
                <w:highlight w:val="yellow"/>
              </w:rPr>
            </w:pPr>
            <w:r>
              <w:rPr>
                <w:rFonts w:hint="eastAsia"/>
                <w:highlight w:val="yellow"/>
              </w:rPr>
              <w:t>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2D1333AC">
            <w:pPr>
              <w:adjustRightInd w:val="0"/>
              <w:snapToGrid w:val="0"/>
              <w:jc w:val="left"/>
              <w:rPr>
                <w:highlight w:val="yellow"/>
              </w:rPr>
            </w:pPr>
            <w:r>
              <w:rPr>
                <w:rFonts w:hint="eastAsia"/>
                <w:highlight w:val="yellow"/>
              </w:rPr>
              <w:t>2.不可抗力指不能预见、不能避免、不能克服的客观情况，包括但不限于：自然灾害如地震、台风、洪水、火灾及政府行为、法律规定或其适用的变化或其他任何无法预见、避免或控制的事件。</w:t>
            </w:r>
          </w:p>
          <w:p w14:paraId="54B22466">
            <w:pPr>
              <w:adjustRightInd w:val="0"/>
              <w:snapToGrid w:val="0"/>
              <w:jc w:val="left"/>
              <w:rPr>
                <w:highlight w:val="yellow"/>
              </w:rPr>
            </w:pPr>
            <w:r>
              <w:rPr>
                <w:rFonts w:hint="eastAsia"/>
                <w:highlight w:val="yellow"/>
              </w:rPr>
              <w:t>三、知识产权</w:t>
            </w:r>
          </w:p>
          <w:p w14:paraId="512B51DE">
            <w:pPr>
              <w:adjustRightInd w:val="0"/>
              <w:snapToGrid w:val="0"/>
              <w:jc w:val="left"/>
              <w:rPr>
                <w:highlight w:val="yellow"/>
              </w:rPr>
            </w:pPr>
            <w:r>
              <w:rPr>
                <w:rFonts w:hint="eastAsia"/>
                <w:highlight w:val="yellow"/>
              </w:rPr>
              <w:t>1.乙方提供的采购标的应符合国家知识产权法律、法规的规定且非假冒伪劣品；乙方还应保证采购人不受到第三方关于侵犯知识产权及专利权、商标权或工业设计权等知识产权方面的指控，任何第三方如果提出此方面指控均与采购人无关，乙方应与第三方交涉，并承担可能发生的一切法律责任、费用和后果；若甲方因此而遭致损失，则乙方应赔偿该损失。</w:t>
            </w:r>
          </w:p>
          <w:p w14:paraId="05F0924F">
            <w:pPr>
              <w:adjustRightInd w:val="0"/>
              <w:snapToGrid w:val="0"/>
              <w:jc w:val="left"/>
              <w:rPr>
                <w:highlight w:val="yellow"/>
              </w:rPr>
            </w:pPr>
            <w:r>
              <w:rPr>
                <w:rFonts w:hint="eastAsia"/>
                <w:highlight w:val="yellow"/>
              </w:rPr>
              <w:t>2.若乙方提供的采购标的不符合国家知识产权法律、法规的规定或被有关主管机关认定为假冒伪劣品，则乙方中标资格将被取消；甲方还将按照有关法律、法规和规章的规定进行处理。乙方承担可能发生的责任与一切费用。若有违约,按合同约定追究其违约责任。</w:t>
            </w:r>
          </w:p>
          <w:p w14:paraId="7929A04F">
            <w:pPr>
              <w:adjustRightInd w:val="0"/>
              <w:snapToGrid w:val="0"/>
              <w:jc w:val="left"/>
              <w:rPr>
                <w:highlight w:val="yellow"/>
              </w:rPr>
            </w:pPr>
            <w:r>
              <w:rPr>
                <w:rFonts w:hint="eastAsia"/>
                <w:highlight w:val="yellow"/>
              </w:rPr>
              <w:t>四、乙方应保证甲方在使用发票过程及国家税务机关检查中不存在任何问题。</w:t>
            </w:r>
          </w:p>
          <w:p w14:paraId="4CF7FF11">
            <w:pPr>
              <w:adjustRightInd w:val="0"/>
              <w:snapToGrid w:val="0"/>
              <w:jc w:val="left"/>
              <w:rPr>
                <w:highlight w:val="yellow"/>
              </w:rPr>
            </w:pPr>
            <w:r>
              <w:rPr>
                <w:rFonts w:hint="eastAsia"/>
                <w:highlight w:val="yellow"/>
              </w:rPr>
              <w:t>五、其他</w:t>
            </w:r>
          </w:p>
          <w:p w14:paraId="61011F7E">
            <w:pPr>
              <w:adjustRightInd w:val="0"/>
              <w:snapToGrid w:val="0"/>
              <w:jc w:val="left"/>
              <w:rPr>
                <w:highlight w:val="yellow"/>
              </w:rPr>
            </w:pPr>
            <w:r>
              <w:rPr>
                <w:rFonts w:hint="eastAsia"/>
                <w:highlight w:val="yellow"/>
              </w:rPr>
              <w:t>1.本合同项下任何一方向对方发出的通知、信件、数据电文等，应当发送至本合同尾部约定的地址、联系人和通信终端。一方当事人变更名称、地址、联系人或通信终端的，应当在变更后3日内及时书面通知对方当事人，对方当事人实际收到变更通知前的送达仍为有效送达，电子送达与书面送达具有同等法律效力。</w:t>
            </w:r>
          </w:p>
          <w:p w14:paraId="03220955">
            <w:pPr>
              <w:adjustRightInd w:val="0"/>
              <w:snapToGrid w:val="0"/>
              <w:jc w:val="left"/>
              <w:rPr>
                <w:highlight w:val="yellow"/>
              </w:rPr>
            </w:pPr>
            <w:r>
              <w:rPr>
                <w:rFonts w:hint="eastAsia"/>
                <w:highlight w:val="yellow"/>
              </w:rPr>
              <w:t>2.任何一方当事人向对/他方所发出的信件，自信件交邮后的第7日视为送达；发出的短信/传真/微信/电子邮件，自前述电子文件内容在发送方正确填写地址且未被系统退回的情况下，视为进入对方数据电文接收系统即视为送达。若送达日为非工作日, 则视为在下一工作日送达。</w:t>
            </w:r>
          </w:p>
          <w:p w14:paraId="4BCCAC37">
            <w:pPr>
              <w:adjustRightInd w:val="0"/>
              <w:snapToGrid w:val="0"/>
              <w:jc w:val="left"/>
              <w:rPr>
                <w:highlight w:val="yellow"/>
              </w:rPr>
            </w:pPr>
            <w:r>
              <w:rPr>
                <w:rFonts w:hint="eastAsia"/>
                <w:highlight w:val="yellow"/>
              </w:rPr>
              <w:t>3.本合同尾部约定的地址、联系人及电子通信终端亦为双方工作联系往来、法律文书及争议解决时人民法院或仲裁机构的法律文书送达地址，人民法院或仲裁机构的诉讼文书（含裁判文书）向任何合同任何一方当事人的上述地址和/或工商登记公示地址（居民身份证登记地址）送达的，视为有效送达。当事人对电子通信终端的联系送达适用于争议解决时的送达。</w:t>
            </w:r>
          </w:p>
          <w:p w14:paraId="05F78584">
            <w:pPr>
              <w:adjustRightInd w:val="0"/>
              <w:snapToGrid w:val="0"/>
              <w:jc w:val="left"/>
              <w:rPr>
                <w:highlight w:val="yellow"/>
              </w:rPr>
            </w:pPr>
            <w:r>
              <w:rPr>
                <w:rFonts w:hint="eastAsia"/>
                <w:highlight w:val="yellow"/>
              </w:rPr>
              <w:t>4.合同送达条款与争议解决条款均为独立条款，不受合同整体或其他条款的效力的影响。</w:t>
            </w:r>
          </w:p>
          <w:p w14:paraId="03C9C0AB">
            <w:pPr>
              <w:adjustRightInd w:val="0"/>
              <w:snapToGrid w:val="0"/>
              <w:jc w:val="left"/>
              <w:rPr>
                <w:highlight w:val="yellow"/>
              </w:rPr>
            </w:pPr>
          </w:p>
        </w:tc>
      </w:tr>
    </w:tbl>
    <w:p w14:paraId="56165468"/>
    <w:p w14:paraId="31B0F9EA"/>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Microsoft JhengHei">
    <w:panose1 w:val="020B0604030504040204"/>
    <w:charset w:val="88"/>
    <w:family w:val="swiss"/>
    <w:pitch w:val="default"/>
    <w:sig w:usb0="00000087" w:usb1="28AF4000" w:usb2="00000016" w:usb3="00000000" w:csb0="00100009" w:csb1="00000000"/>
  </w:font>
  <w:font w:name="仿宋_GB2312">
    <w:altName w:val="仿宋"/>
    <w:panose1 w:val="00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Segoe UI Symbol">
    <w:panose1 w:val="020B0502040204020203"/>
    <w:charset w:val="00"/>
    <w:family w:val="swiss"/>
    <w:pitch w:val="default"/>
    <w:sig w:usb0="8000006F" w:usb1="1200FBEF" w:usb2="0064C000" w:usb3="00000002" w:csb0="00000001" w:csb1="4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BE39D">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E4664C">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1E4664C">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43D21">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6FC9F5"/>
    <w:multiLevelType w:val="singleLevel"/>
    <w:tmpl w:val="FF6FC9F5"/>
    <w:lvl w:ilvl="0" w:tentative="0">
      <w:start w:val="1"/>
      <w:numFmt w:val="decimal"/>
      <w:suff w:val="nothing"/>
      <w:lvlText w:val="（%1）"/>
      <w:lvlJc w:val="left"/>
    </w:lvl>
  </w:abstractNum>
  <w:abstractNum w:abstractNumId="6">
    <w:nsid w:val="FFEFC674"/>
    <w:multiLevelType w:val="singleLevel"/>
    <w:tmpl w:val="FFEFC674"/>
    <w:lvl w:ilvl="0" w:tentative="0">
      <w:start w:val="1"/>
      <w:numFmt w:val="decimal"/>
      <w:suff w:val="nothing"/>
      <w:lvlText w:val="（%1）"/>
      <w:lvlJc w:val="left"/>
    </w:lvl>
  </w:abstractNum>
  <w:abstractNum w:abstractNumId="7">
    <w:nsid w:val="7A0F6431"/>
    <w:multiLevelType w:val="singleLevel"/>
    <w:tmpl w:val="7A0F6431"/>
    <w:lvl w:ilvl="0" w:tentative="0">
      <w:start w:val="1"/>
      <w:numFmt w:val="decimal"/>
      <w:suff w:val="space"/>
      <w:lvlText w:val="%1."/>
      <w:lvlJc w:val="left"/>
    </w:lvl>
  </w:abstractNum>
  <w:num w:numId="1">
    <w:abstractNumId w:val="7"/>
  </w:num>
  <w:num w:numId="2">
    <w:abstractNumId w:val="1"/>
  </w:num>
  <w:num w:numId="3">
    <w:abstractNumId w:val="6"/>
  </w:num>
  <w:num w:numId="4">
    <w:abstractNumId w:val="3"/>
  </w:num>
  <w:num w:numId="5">
    <w:abstractNumId w:val="2"/>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dit="readOnly"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DJlOWU5MTc5NWZhYmZjOTA5MzUzYTI0ZDExNzIifQ=="/>
  </w:docVars>
  <w:rsids>
    <w:rsidRoot w:val="54C92D9C"/>
    <w:rsid w:val="00482296"/>
    <w:rsid w:val="004907B2"/>
    <w:rsid w:val="006E2F68"/>
    <w:rsid w:val="007C7885"/>
    <w:rsid w:val="00922E9D"/>
    <w:rsid w:val="00966ECA"/>
    <w:rsid w:val="009B6B65"/>
    <w:rsid w:val="00AA2E22"/>
    <w:rsid w:val="00B0388E"/>
    <w:rsid w:val="00D85467"/>
    <w:rsid w:val="00DD548E"/>
    <w:rsid w:val="00FA33D9"/>
    <w:rsid w:val="01401F5A"/>
    <w:rsid w:val="03624413"/>
    <w:rsid w:val="07051E94"/>
    <w:rsid w:val="08C331B9"/>
    <w:rsid w:val="090037FF"/>
    <w:rsid w:val="0ADC4CA9"/>
    <w:rsid w:val="0DED3F7D"/>
    <w:rsid w:val="0DF93024"/>
    <w:rsid w:val="0E6D824E"/>
    <w:rsid w:val="12782E2D"/>
    <w:rsid w:val="138B3749"/>
    <w:rsid w:val="14EC61FA"/>
    <w:rsid w:val="154426EF"/>
    <w:rsid w:val="16437DED"/>
    <w:rsid w:val="167709D2"/>
    <w:rsid w:val="1D1F7DF9"/>
    <w:rsid w:val="1DDD518B"/>
    <w:rsid w:val="1E7F39E6"/>
    <w:rsid w:val="1F567E19"/>
    <w:rsid w:val="21A27001"/>
    <w:rsid w:val="272C59D1"/>
    <w:rsid w:val="27FFA353"/>
    <w:rsid w:val="29AA41A5"/>
    <w:rsid w:val="2ABA4329"/>
    <w:rsid w:val="2D982F3E"/>
    <w:rsid w:val="2DFDF521"/>
    <w:rsid w:val="2F3A4279"/>
    <w:rsid w:val="2FBD1B59"/>
    <w:rsid w:val="2FBF6131"/>
    <w:rsid w:val="2FBFBAB7"/>
    <w:rsid w:val="303A1F86"/>
    <w:rsid w:val="31192FB0"/>
    <w:rsid w:val="320C5700"/>
    <w:rsid w:val="324E11EB"/>
    <w:rsid w:val="3328F98F"/>
    <w:rsid w:val="347830EB"/>
    <w:rsid w:val="34BA61EB"/>
    <w:rsid w:val="36EB00DD"/>
    <w:rsid w:val="37BBBCEC"/>
    <w:rsid w:val="3B7EB787"/>
    <w:rsid w:val="3BC05716"/>
    <w:rsid w:val="3BF5C9FB"/>
    <w:rsid w:val="3BFF37C5"/>
    <w:rsid w:val="3C263F3D"/>
    <w:rsid w:val="3CA13ED4"/>
    <w:rsid w:val="3CDE6365"/>
    <w:rsid w:val="3D7E8BC9"/>
    <w:rsid w:val="3D7FEA00"/>
    <w:rsid w:val="3DE870BB"/>
    <w:rsid w:val="3F7FA420"/>
    <w:rsid w:val="3FFE9F1D"/>
    <w:rsid w:val="494552C4"/>
    <w:rsid w:val="4C03678D"/>
    <w:rsid w:val="4F95AC76"/>
    <w:rsid w:val="4FA23969"/>
    <w:rsid w:val="4FBBC683"/>
    <w:rsid w:val="4FFFDA0F"/>
    <w:rsid w:val="51FBC2E8"/>
    <w:rsid w:val="54C92D9C"/>
    <w:rsid w:val="55E94F2C"/>
    <w:rsid w:val="57DE89E8"/>
    <w:rsid w:val="590A2A98"/>
    <w:rsid w:val="5A221DDF"/>
    <w:rsid w:val="5B004829"/>
    <w:rsid w:val="5B3BA2EB"/>
    <w:rsid w:val="5BFDEB77"/>
    <w:rsid w:val="5CE341B6"/>
    <w:rsid w:val="5CFED8D1"/>
    <w:rsid w:val="5DE12315"/>
    <w:rsid w:val="5DFB161C"/>
    <w:rsid w:val="5EFF5418"/>
    <w:rsid w:val="5F6D1D52"/>
    <w:rsid w:val="5F7C4D9E"/>
    <w:rsid w:val="5FD7E56C"/>
    <w:rsid w:val="5FDF6AB2"/>
    <w:rsid w:val="61B76D61"/>
    <w:rsid w:val="632300B4"/>
    <w:rsid w:val="658EA352"/>
    <w:rsid w:val="65E2BB69"/>
    <w:rsid w:val="66357D8C"/>
    <w:rsid w:val="67506ED5"/>
    <w:rsid w:val="677F7BEF"/>
    <w:rsid w:val="679F957B"/>
    <w:rsid w:val="67EB7B7C"/>
    <w:rsid w:val="67FC35EF"/>
    <w:rsid w:val="67FDBC20"/>
    <w:rsid w:val="67FF0ABD"/>
    <w:rsid w:val="68016F56"/>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360" w:lineRule="auto"/>
      <w:outlineLvl w:val="1"/>
    </w:pPr>
    <w:rPr>
      <w:rFonts w:ascii="Arial" w:hAnsi="Arial"/>
      <w:b/>
      <w:bCs/>
      <w:sz w:val="24"/>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unhideWhenUsed/>
    <w:qFormat/>
    <w:uiPriority w:val="0"/>
    <w:pPr>
      <w:spacing w:after="120"/>
    </w:pPr>
    <w:rPr>
      <w:rFonts w:ascii="Calibri" w:hAnsi="Calibri"/>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pPr>
      <w:spacing w:beforeAutospacing="1" w:afterAutospacing="1"/>
      <w:jc w:val="left"/>
    </w:pPr>
    <w:rPr>
      <w:kern w:val="0"/>
      <w:sz w:val="24"/>
    </w:r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paragraph" w:customStyle="1" w:styleId="1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Microsoft JhengHei" w:hAnsi="Microsoft JhengHei" w:eastAsia="Microsoft JhengHei" w:cs="Microsoft JhengHei"/>
      <w:sz w:val="19"/>
      <w:szCs w:val="19"/>
      <w:lang w:eastAsia="en-US"/>
    </w:rPr>
  </w:style>
  <w:style w:type="paragraph" w:customStyle="1" w:styleId="19">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12703</Words>
  <Characters>13080</Characters>
  <Lines>112</Lines>
  <Paragraphs>31</Paragraphs>
  <TotalTime>10</TotalTime>
  <ScaleCrop>false</ScaleCrop>
  <LinksUpToDate>false</LinksUpToDate>
  <CharactersWithSpaces>14930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Administrator</cp:lastModifiedBy>
  <cp:lastPrinted>2024-09-24T08:38:00Z</cp:lastPrinted>
  <dcterms:modified xsi:type="dcterms:W3CDTF">2024-10-12T03:24:19Z</dcterms:modified>
  <dc:title>政府采购货物买卖合同（试行）</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94F9244021D84674BC4953CB389364A8_13</vt:lpwstr>
  </property>
</Properties>
</file>