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A23CC9">
      <w:pPr>
        <w:widowControl/>
        <w:spacing w:line="360" w:lineRule="atLeast"/>
        <w:ind w:firstLine="480"/>
        <w:jc w:val="center"/>
        <w:rPr>
          <w:rFonts w:ascii="宋体" w:hAnsi="宋体" w:eastAsia="宋体" w:cs="宋体"/>
          <w:b/>
          <w:bCs/>
          <w:color w:val="auto"/>
          <w:kern w:val="0"/>
          <w:sz w:val="36"/>
          <w:szCs w:val="36"/>
        </w:rPr>
      </w:pPr>
      <w:r>
        <w:rPr>
          <w:rFonts w:hint="eastAsia" w:ascii="宋体" w:hAnsi="宋体" w:eastAsia="宋体" w:cs="宋体"/>
          <w:b/>
          <w:bCs/>
          <w:color w:val="auto"/>
          <w:kern w:val="0"/>
          <w:sz w:val="36"/>
          <w:szCs w:val="36"/>
        </w:rPr>
        <w:t>福建理工大学采购合同</w:t>
      </w:r>
    </w:p>
    <w:p w14:paraId="180C434D">
      <w:pPr>
        <w:widowControl/>
        <w:spacing w:line="360" w:lineRule="atLeast"/>
        <w:ind w:firstLine="480"/>
        <w:jc w:val="center"/>
        <w:rPr>
          <w:rFonts w:ascii="宋体" w:hAnsi="宋体" w:eastAsia="宋体" w:cs="宋体"/>
          <w:color w:val="auto"/>
          <w:kern w:val="0"/>
          <w:sz w:val="24"/>
          <w:szCs w:val="24"/>
        </w:rPr>
      </w:pPr>
      <w:r>
        <w:rPr>
          <w:rFonts w:hint="eastAsia" w:ascii="宋体" w:hAnsi="宋体" w:eastAsia="宋体" w:cs="宋体"/>
          <w:b/>
          <w:bCs/>
          <w:color w:val="auto"/>
          <w:kern w:val="0"/>
          <w:sz w:val="36"/>
          <w:szCs w:val="36"/>
        </w:rPr>
        <w:t>（直接采购项目）</w:t>
      </w:r>
    </w:p>
    <w:p w14:paraId="1FFDD722">
      <w:pPr>
        <w:pStyle w:val="7"/>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 xml:space="preserve">甲   方：福建理工大学                                        </w:t>
      </w:r>
    </w:p>
    <w:p w14:paraId="471CD1EC">
      <w:pPr>
        <w:pStyle w:val="7"/>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乙   方：</w:t>
      </w:r>
    </w:p>
    <w:p w14:paraId="0D010358">
      <w:pPr>
        <w:pStyle w:val="7"/>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签订地点：福建省福州市</w:t>
      </w:r>
    </w:p>
    <w:p w14:paraId="4B7FBC29">
      <w:pPr>
        <w:pStyle w:val="7"/>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签订时间：   年   月   日</w:t>
      </w:r>
    </w:p>
    <w:p w14:paraId="310D58CB">
      <w:pPr>
        <w:pStyle w:val="7"/>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 xml:space="preserve">                                </w:t>
      </w:r>
    </w:p>
    <w:p w14:paraId="1F831944">
      <w:pPr>
        <w:pStyle w:val="7"/>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为保护甲乙双方的合法权益，依据《中华人民共和国民法典》等法律法规及《福建理工大学政府采购管理实施办法》《福建理工大学二级单位自行采购实施细则》等学校文件有关规定，经甲乙双方充分协商，一致同意签订本合同，以此共同遵守。</w:t>
      </w:r>
    </w:p>
    <w:tbl>
      <w:tblPr>
        <w:tblStyle w:val="9"/>
        <w:tblW w:w="7771"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
      <w:tblGrid>
        <w:gridCol w:w="727"/>
        <w:gridCol w:w="1045"/>
        <w:gridCol w:w="1647"/>
        <w:gridCol w:w="600"/>
        <w:gridCol w:w="554"/>
        <w:gridCol w:w="934"/>
        <w:gridCol w:w="1166"/>
        <w:gridCol w:w="1098"/>
      </w:tblGrid>
      <w:tr w14:paraId="15FA7B4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43" w:hRule="atLeast"/>
          <w:jc w:val="center"/>
        </w:trPr>
        <w:tc>
          <w:tcPr>
            <w:tcW w:w="727" w:type="dxa"/>
            <w:shd w:val="clear" w:color="auto" w:fill="FFFFFF"/>
            <w:tcMar>
              <w:top w:w="0" w:type="dxa"/>
              <w:left w:w="0" w:type="dxa"/>
              <w:bottom w:w="0" w:type="dxa"/>
              <w:right w:w="0" w:type="dxa"/>
            </w:tcMar>
            <w:vAlign w:val="center"/>
          </w:tcPr>
          <w:p w14:paraId="1985D906">
            <w:pPr>
              <w:pStyle w:val="7"/>
              <w:widowControl/>
              <w:shd w:val="clear" w:color="auto" w:fill="FFFFFF"/>
              <w:spacing w:beforeAutospacing="0" w:afterAutospacing="0" w:line="360" w:lineRule="auto"/>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序号</w:t>
            </w:r>
          </w:p>
        </w:tc>
        <w:tc>
          <w:tcPr>
            <w:tcW w:w="1045" w:type="dxa"/>
            <w:shd w:val="clear" w:color="auto" w:fill="FFFFFF"/>
            <w:tcMar>
              <w:top w:w="0" w:type="dxa"/>
              <w:left w:w="0" w:type="dxa"/>
              <w:bottom w:w="0" w:type="dxa"/>
              <w:right w:w="0" w:type="dxa"/>
            </w:tcMar>
            <w:vAlign w:val="center"/>
          </w:tcPr>
          <w:p w14:paraId="2B6B9944">
            <w:pPr>
              <w:pStyle w:val="7"/>
              <w:widowControl/>
              <w:shd w:val="clear" w:color="auto" w:fill="FFFFFF"/>
              <w:spacing w:beforeAutospacing="0" w:afterAutospacing="0" w:line="360" w:lineRule="auto"/>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商品名称</w:t>
            </w:r>
          </w:p>
        </w:tc>
        <w:tc>
          <w:tcPr>
            <w:tcW w:w="1647" w:type="dxa"/>
            <w:shd w:val="clear" w:color="auto" w:fill="FFFFFF"/>
            <w:tcMar>
              <w:top w:w="0" w:type="dxa"/>
              <w:left w:w="0" w:type="dxa"/>
              <w:bottom w:w="0" w:type="dxa"/>
              <w:right w:w="0" w:type="dxa"/>
            </w:tcMar>
            <w:vAlign w:val="center"/>
          </w:tcPr>
          <w:p w14:paraId="6F81B24A">
            <w:pPr>
              <w:pStyle w:val="7"/>
              <w:widowControl/>
              <w:shd w:val="clear" w:color="auto" w:fill="FFFFFF"/>
              <w:spacing w:beforeAutospacing="0" w:afterAutospacing="0" w:line="360" w:lineRule="auto"/>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规格</w:t>
            </w:r>
          </w:p>
        </w:tc>
        <w:tc>
          <w:tcPr>
            <w:tcW w:w="600" w:type="dxa"/>
            <w:shd w:val="clear" w:color="auto" w:fill="FFFFFF"/>
          </w:tcPr>
          <w:p w14:paraId="31AE1D2C">
            <w:pPr>
              <w:pStyle w:val="7"/>
              <w:widowControl/>
              <w:shd w:val="clear" w:color="auto" w:fill="FFFFFF"/>
              <w:spacing w:beforeAutospacing="0" w:afterAutospacing="0" w:line="360" w:lineRule="auto"/>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数量</w:t>
            </w:r>
          </w:p>
        </w:tc>
        <w:tc>
          <w:tcPr>
            <w:tcW w:w="554" w:type="dxa"/>
            <w:shd w:val="clear" w:color="auto" w:fill="FFFFFF"/>
            <w:tcMar>
              <w:top w:w="0" w:type="dxa"/>
              <w:left w:w="0" w:type="dxa"/>
              <w:bottom w:w="0" w:type="dxa"/>
              <w:right w:w="0" w:type="dxa"/>
            </w:tcMar>
            <w:vAlign w:val="center"/>
          </w:tcPr>
          <w:p w14:paraId="3D9D59CF">
            <w:pPr>
              <w:pStyle w:val="7"/>
              <w:widowControl/>
              <w:shd w:val="clear" w:color="auto" w:fill="FFFFFF"/>
              <w:spacing w:beforeAutospacing="0" w:afterAutospacing="0" w:line="360" w:lineRule="auto"/>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单位</w:t>
            </w:r>
          </w:p>
        </w:tc>
        <w:tc>
          <w:tcPr>
            <w:tcW w:w="934" w:type="dxa"/>
            <w:shd w:val="clear" w:color="auto" w:fill="FFFFFF"/>
            <w:tcMar>
              <w:top w:w="0" w:type="dxa"/>
              <w:left w:w="0" w:type="dxa"/>
              <w:bottom w:w="0" w:type="dxa"/>
              <w:right w:w="0" w:type="dxa"/>
            </w:tcMar>
            <w:vAlign w:val="center"/>
          </w:tcPr>
          <w:p w14:paraId="44FEB512">
            <w:pPr>
              <w:pStyle w:val="7"/>
              <w:widowControl/>
              <w:shd w:val="clear" w:color="auto" w:fill="FFFFFF"/>
              <w:spacing w:beforeAutospacing="0" w:afterAutospacing="0" w:line="360" w:lineRule="auto"/>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单价</w:t>
            </w:r>
          </w:p>
        </w:tc>
        <w:tc>
          <w:tcPr>
            <w:tcW w:w="1166" w:type="dxa"/>
            <w:shd w:val="clear" w:color="auto" w:fill="FFFFFF"/>
            <w:tcMar>
              <w:top w:w="0" w:type="dxa"/>
              <w:left w:w="0" w:type="dxa"/>
              <w:bottom w:w="0" w:type="dxa"/>
              <w:right w:w="0" w:type="dxa"/>
            </w:tcMar>
            <w:vAlign w:val="center"/>
          </w:tcPr>
          <w:p w14:paraId="1721A158">
            <w:pPr>
              <w:pStyle w:val="7"/>
              <w:widowControl/>
              <w:shd w:val="clear" w:color="auto" w:fill="FFFFFF"/>
              <w:spacing w:beforeAutospacing="0" w:afterAutospacing="0" w:line="360" w:lineRule="auto"/>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总价</w:t>
            </w:r>
          </w:p>
        </w:tc>
        <w:tc>
          <w:tcPr>
            <w:tcW w:w="1098" w:type="dxa"/>
            <w:shd w:val="clear" w:color="auto" w:fill="FFFFFF"/>
            <w:tcMar>
              <w:top w:w="0" w:type="dxa"/>
              <w:left w:w="0" w:type="dxa"/>
              <w:bottom w:w="0" w:type="dxa"/>
              <w:right w:w="0" w:type="dxa"/>
            </w:tcMar>
            <w:vAlign w:val="center"/>
          </w:tcPr>
          <w:p w14:paraId="0D12040B">
            <w:pPr>
              <w:pStyle w:val="7"/>
              <w:widowControl/>
              <w:shd w:val="clear" w:color="auto" w:fill="FFFFFF"/>
              <w:spacing w:beforeAutospacing="0" w:afterAutospacing="0" w:line="360" w:lineRule="auto"/>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备注</w:t>
            </w:r>
          </w:p>
        </w:tc>
      </w:tr>
      <w:tr w14:paraId="7955475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777" w:hRule="atLeast"/>
          <w:jc w:val="center"/>
        </w:trPr>
        <w:tc>
          <w:tcPr>
            <w:tcW w:w="727" w:type="dxa"/>
            <w:shd w:val="clear" w:color="auto" w:fill="FFFFFF"/>
            <w:tcMar>
              <w:top w:w="0" w:type="dxa"/>
              <w:left w:w="0" w:type="dxa"/>
              <w:bottom w:w="0" w:type="dxa"/>
              <w:right w:w="0" w:type="dxa"/>
            </w:tcMar>
            <w:vAlign w:val="center"/>
          </w:tcPr>
          <w:p w14:paraId="40753033">
            <w:pPr>
              <w:pStyle w:val="7"/>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1</w:t>
            </w:r>
          </w:p>
        </w:tc>
        <w:tc>
          <w:tcPr>
            <w:tcW w:w="1045" w:type="dxa"/>
            <w:shd w:val="clear" w:color="auto" w:fill="FFFFFF"/>
            <w:tcMar>
              <w:top w:w="0" w:type="dxa"/>
              <w:left w:w="0" w:type="dxa"/>
              <w:bottom w:w="0" w:type="dxa"/>
              <w:right w:w="0" w:type="dxa"/>
            </w:tcMar>
            <w:vAlign w:val="center"/>
          </w:tcPr>
          <w:p w14:paraId="78116C6D">
            <w:pPr>
              <w:pStyle w:val="7"/>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p>
        </w:tc>
        <w:tc>
          <w:tcPr>
            <w:tcW w:w="1647" w:type="dxa"/>
            <w:shd w:val="clear" w:color="auto" w:fill="FFFFFF"/>
            <w:tcMar>
              <w:top w:w="0" w:type="dxa"/>
              <w:left w:w="0" w:type="dxa"/>
              <w:bottom w:w="0" w:type="dxa"/>
              <w:right w:w="0" w:type="dxa"/>
            </w:tcMar>
            <w:vAlign w:val="center"/>
          </w:tcPr>
          <w:p w14:paraId="09B5F15C">
            <w:pPr>
              <w:pStyle w:val="7"/>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p>
        </w:tc>
        <w:tc>
          <w:tcPr>
            <w:tcW w:w="600" w:type="dxa"/>
            <w:shd w:val="clear" w:color="auto" w:fill="FFFFFF"/>
          </w:tcPr>
          <w:p w14:paraId="1131EA69">
            <w:pPr>
              <w:pStyle w:val="7"/>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p>
        </w:tc>
        <w:tc>
          <w:tcPr>
            <w:tcW w:w="554" w:type="dxa"/>
            <w:shd w:val="clear" w:color="auto" w:fill="FFFFFF"/>
            <w:tcMar>
              <w:top w:w="0" w:type="dxa"/>
              <w:left w:w="0" w:type="dxa"/>
              <w:bottom w:w="0" w:type="dxa"/>
              <w:right w:w="0" w:type="dxa"/>
            </w:tcMar>
            <w:vAlign w:val="center"/>
          </w:tcPr>
          <w:p w14:paraId="7DFE8087">
            <w:pPr>
              <w:pStyle w:val="7"/>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p>
        </w:tc>
        <w:tc>
          <w:tcPr>
            <w:tcW w:w="934" w:type="dxa"/>
            <w:shd w:val="clear" w:color="auto" w:fill="FFFFFF"/>
            <w:tcMar>
              <w:top w:w="0" w:type="dxa"/>
              <w:left w:w="0" w:type="dxa"/>
              <w:bottom w:w="0" w:type="dxa"/>
              <w:right w:w="0" w:type="dxa"/>
            </w:tcMar>
            <w:vAlign w:val="center"/>
          </w:tcPr>
          <w:p w14:paraId="199D1121">
            <w:pPr>
              <w:pStyle w:val="7"/>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p>
        </w:tc>
        <w:tc>
          <w:tcPr>
            <w:tcW w:w="1166" w:type="dxa"/>
            <w:shd w:val="clear" w:color="auto" w:fill="FFFFFF"/>
            <w:tcMar>
              <w:top w:w="0" w:type="dxa"/>
              <w:left w:w="0" w:type="dxa"/>
              <w:bottom w:w="0" w:type="dxa"/>
              <w:right w:w="0" w:type="dxa"/>
            </w:tcMar>
            <w:vAlign w:val="center"/>
          </w:tcPr>
          <w:p w14:paraId="0BC50B58">
            <w:pPr>
              <w:pStyle w:val="7"/>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p>
        </w:tc>
        <w:tc>
          <w:tcPr>
            <w:tcW w:w="1098" w:type="dxa"/>
            <w:shd w:val="clear" w:color="auto" w:fill="FFFFFF"/>
            <w:tcMar>
              <w:top w:w="0" w:type="dxa"/>
              <w:left w:w="0" w:type="dxa"/>
              <w:bottom w:w="0" w:type="dxa"/>
              <w:right w:w="0" w:type="dxa"/>
            </w:tcMar>
            <w:vAlign w:val="center"/>
          </w:tcPr>
          <w:p w14:paraId="34AAA91F">
            <w:pPr>
              <w:pStyle w:val="7"/>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p>
        </w:tc>
      </w:tr>
    </w:tbl>
    <w:p w14:paraId="5F400B56">
      <w:pPr>
        <w:pStyle w:val="7"/>
        <w:widowControl/>
        <w:shd w:val="clear" w:color="auto" w:fill="FFFFFF"/>
        <w:spacing w:beforeAutospacing="0" w:afterAutospacing="0" w:line="360" w:lineRule="auto"/>
        <w:ind w:firstLine="480" w:firstLineChars="200"/>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合同总金额含税价人民币（大写）：</w:t>
      </w:r>
      <w:r>
        <w:rPr>
          <w:rFonts w:hint="eastAsia" w:ascii="宋体" w:hAnsi="宋体" w:eastAsia="宋体" w:cs="宋体"/>
          <w:color w:val="auto"/>
          <w:u w:val="single"/>
          <w:shd w:val="clear" w:color="auto" w:fill="FFFFFF"/>
        </w:rPr>
        <w:t xml:space="preserve">     </w:t>
      </w:r>
      <w:r>
        <w:rPr>
          <w:rFonts w:hint="eastAsia" w:ascii="宋体" w:hAnsi="宋体" w:eastAsia="宋体" w:cs="宋体"/>
          <w:color w:val="auto"/>
          <w:shd w:val="clear" w:color="auto" w:fill="FFFFFF"/>
        </w:rPr>
        <w:t>元整（小写：¥</w:t>
      </w:r>
      <w:r>
        <w:rPr>
          <w:rFonts w:hint="eastAsia" w:ascii="宋体" w:hAnsi="宋体" w:eastAsia="宋体" w:cs="宋体"/>
          <w:color w:val="auto"/>
          <w:u w:val="single"/>
          <w:shd w:val="clear" w:color="auto" w:fill="FFFFFF"/>
        </w:rPr>
        <w:t>    </w:t>
      </w:r>
      <w:r>
        <w:rPr>
          <w:rFonts w:hint="eastAsia" w:ascii="宋体" w:hAnsi="宋体" w:eastAsia="宋体" w:cs="宋体"/>
          <w:color w:val="auto"/>
          <w:shd w:val="clear" w:color="auto" w:fill="FFFFFF"/>
        </w:rPr>
        <w:t>.00 元）。</w:t>
      </w:r>
    </w:p>
    <w:p w14:paraId="70CD286D">
      <w:pPr>
        <w:pStyle w:val="7"/>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一、质量标准：乙方所提供的货物必须是原厂生产的、全新的、未使用过的(包括零部件)，并完全符合原厂质量检测标准（以说明书为准）和国家质量检测标准以及合同规定的质量规格和性能要求。如货物不符合本合同中约定的要求，甲方有权拒绝接受。(服务类标的按实际具体要求)</w:t>
      </w:r>
    </w:p>
    <w:p w14:paraId="76BBC5C8">
      <w:pPr>
        <w:pStyle w:val="7"/>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二、交付</w:t>
      </w:r>
      <w:r>
        <w:rPr>
          <w:rFonts w:hint="eastAsia" w:ascii="宋体" w:hAnsi="宋体" w:eastAsia="宋体" w:cs="宋体"/>
          <w:color w:val="auto"/>
          <w:u w:val="none"/>
          <w:shd w:val="clear" w:color="auto" w:fill="FFFFFF"/>
          <w:lang w:eastAsia="zh-CN"/>
        </w:rPr>
        <w:t>时间及</w:t>
      </w:r>
      <w:r>
        <w:rPr>
          <w:rFonts w:hint="eastAsia" w:ascii="宋体" w:hAnsi="宋体" w:eastAsia="宋体" w:cs="宋体"/>
          <w:color w:val="auto"/>
          <w:u w:val="none"/>
          <w:shd w:val="clear" w:color="auto" w:fill="FFFFFF"/>
        </w:rPr>
        <w:t>地点：</w:t>
      </w:r>
      <w:r>
        <w:rPr>
          <w:rFonts w:hint="eastAsia" w:ascii="宋体" w:hAnsi="宋体" w:eastAsia="宋体" w:cs="宋体"/>
          <w:color w:val="auto"/>
          <w:u w:val="none"/>
          <w:shd w:val="clear" w:color="auto" w:fill="FFFFFF"/>
          <w:lang w:eastAsia="zh-CN"/>
        </w:rPr>
        <w:t>乙方应在合同签订之日起</w:t>
      </w:r>
      <w:r>
        <w:rPr>
          <w:rFonts w:hint="eastAsia" w:ascii="宋体" w:hAnsi="宋体" w:eastAsia="宋体" w:cs="宋体"/>
          <w:color w:val="auto"/>
          <w:u w:val="single"/>
          <w:shd w:val="clear" w:color="auto" w:fill="FFFFFF"/>
          <w:lang w:val="en-US" w:eastAsia="zh-CN"/>
        </w:rPr>
        <w:t xml:space="preserve">     </w:t>
      </w:r>
      <w:r>
        <w:rPr>
          <w:rFonts w:hint="eastAsia" w:ascii="宋体" w:hAnsi="宋体" w:eastAsia="宋体" w:cs="宋体"/>
          <w:color w:val="auto"/>
          <w:u w:val="none"/>
          <w:shd w:val="clear" w:color="auto" w:fill="FFFFFF"/>
          <w:lang w:val="en-US" w:eastAsia="zh-CN"/>
        </w:rPr>
        <w:t>日内</w:t>
      </w:r>
      <w:r>
        <w:rPr>
          <w:rFonts w:hint="eastAsia" w:ascii="宋体" w:hAnsi="宋体" w:eastAsia="宋体" w:cs="宋体"/>
          <w:color w:val="auto"/>
          <w:u w:val="none"/>
          <w:shd w:val="clear" w:color="auto" w:fill="FFFFFF"/>
        </w:rPr>
        <w:t>将</w:t>
      </w:r>
      <w:r>
        <w:rPr>
          <w:rFonts w:hint="eastAsia" w:ascii="宋体" w:hAnsi="宋体" w:eastAsia="宋体" w:cs="宋体"/>
          <w:color w:val="auto"/>
          <w:u w:val="none"/>
          <w:shd w:val="clear" w:color="auto" w:fill="FFFFFF"/>
          <w:lang w:eastAsia="zh-CN"/>
        </w:rPr>
        <w:t>合同标的交付至</w:t>
      </w:r>
      <w:r>
        <w:rPr>
          <w:rFonts w:hint="eastAsia" w:ascii="宋体" w:hAnsi="宋体" w:eastAsia="宋体" w:cs="宋体"/>
          <w:color w:val="auto"/>
          <w:shd w:val="clear" w:color="auto" w:fill="FFFFFF"/>
        </w:rPr>
        <w:t>福建理工大学</w:t>
      </w:r>
      <w:r>
        <w:rPr>
          <w:rFonts w:hint="eastAsia" w:ascii="宋体" w:hAnsi="宋体" w:eastAsia="宋体" w:cs="宋体"/>
          <w:color w:val="auto"/>
          <w:u w:val="single"/>
          <w:shd w:val="clear" w:color="auto" w:fill="FFFFFF"/>
        </w:rPr>
        <w:t>   </w:t>
      </w:r>
      <w:r>
        <w:rPr>
          <w:rFonts w:hint="eastAsia" w:ascii="宋体" w:hAnsi="宋体" w:eastAsia="宋体" w:cs="宋体"/>
          <w:color w:val="auto"/>
          <w:shd w:val="clear" w:color="auto" w:fill="FFFFFF"/>
        </w:rPr>
        <w:t>校区内</w:t>
      </w:r>
      <w:r>
        <w:rPr>
          <w:rFonts w:hint="eastAsia" w:ascii="宋体" w:hAnsi="宋体" w:eastAsia="宋体" w:cs="宋体"/>
          <w:color w:val="auto"/>
          <w:u w:val="single"/>
          <w:shd w:val="clear" w:color="auto" w:fill="FFFFFF"/>
        </w:rPr>
        <w:t xml:space="preserve">       </w:t>
      </w:r>
      <w:r>
        <w:rPr>
          <w:rFonts w:hint="eastAsia" w:ascii="宋体" w:hAnsi="宋体" w:eastAsia="宋体" w:cs="宋体"/>
          <w:color w:val="auto"/>
          <w:shd w:val="clear" w:color="auto" w:fill="FFFFFF"/>
        </w:rPr>
        <w:t>楼（幢）</w:t>
      </w:r>
      <w:r>
        <w:rPr>
          <w:rFonts w:hint="eastAsia" w:ascii="宋体" w:hAnsi="宋体" w:eastAsia="宋体" w:cs="宋体"/>
          <w:color w:val="auto"/>
          <w:u w:val="single"/>
          <w:shd w:val="clear" w:color="auto" w:fill="FFFFFF"/>
        </w:rPr>
        <w:t xml:space="preserve">    </w:t>
      </w:r>
      <w:r>
        <w:rPr>
          <w:rFonts w:hint="eastAsia" w:ascii="宋体" w:hAnsi="宋体" w:eastAsia="宋体" w:cs="宋体"/>
          <w:color w:val="auto"/>
          <w:shd w:val="clear" w:color="auto" w:fill="FFFFFF"/>
        </w:rPr>
        <w:t>层</w:t>
      </w:r>
      <w:r>
        <w:rPr>
          <w:rFonts w:hint="eastAsia" w:ascii="宋体" w:hAnsi="宋体" w:eastAsia="宋体" w:cs="宋体"/>
          <w:color w:val="auto"/>
          <w:u w:val="single"/>
          <w:shd w:val="clear" w:color="auto" w:fill="FFFFFF"/>
        </w:rPr>
        <w:t xml:space="preserve">    </w:t>
      </w:r>
      <w:r>
        <w:rPr>
          <w:rFonts w:hint="eastAsia" w:ascii="宋体" w:hAnsi="宋体" w:eastAsia="宋体" w:cs="宋体"/>
          <w:color w:val="auto"/>
          <w:shd w:val="clear" w:color="auto" w:fill="FFFFFF"/>
        </w:rPr>
        <w:t>室。</w:t>
      </w:r>
    </w:p>
    <w:p w14:paraId="1859F509">
      <w:pPr>
        <w:pStyle w:val="7"/>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三、免费运输安装调试：乙方必须在甲方指定的地点免费进行货物的安装，安装所需的相应配套设施及一切安全问题由乙方自行负责解决，损坏甲方财物的照价赔偿，并承担运输过程中发生的一切费用。</w:t>
      </w:r>
    </w:p>
    <w:p w14:paraId="31C99E4A">
      <w:pPr>
        <w:pStyle w:val="7"/>
        <w:widowControl/>
        <w:shd w:val="clear" w:color="auto" w:fill="FFFFFF"/>
        <w:spacing w:beforeAutospacing="0" w:afterAutospacing="0" w:line="360" w:lineRule="auto"/>
        <w:ind w:firstLine="420"/>
        <w:jc w:val="both"/>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四、权利保证：乙方应保证甲方在使用由乙方提供的货物或货物的任何部分不受第三方关于侵犯其所有权、知识产权等的指控。</w:t>
      </w:r>
    </w:p>
    <w:p w14:paraId="4688E54F">
      <w:pPr>
        <w:pStyle w:val="7"/>
        <w:widowControl/>
        <w:shd w:val="clear" w:color="auto" w:fill="FFFFFF"/>
        <w:spacing w:beforeAutospacing="0" w:afterAutospacing="0" w:line="360" w:lineRule="auto"/>
        <w:ind w:firstLine="420"/>
        <w:jc w:val="both"/>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五、付款条件及方式：乙方向甲方出具正式合法的全额增值税发票，应保证甲方在使用</w:t>
      </w:r>
      <w:r>
        <w:rPr>
          <w:rFonts w:hint="eastAsia" w:ascii="宋体" w:hAnsi="宋体" w:eastAsia="宋体" w:cs="宋体"/>
          <w:color w:val="auto"/>
          <w:shd w:val="clear" w:color="auto" w:fill="FFFFFF"/>
          <w:lang w:eastAsia="zh-CN"/>
        </w:rPr>
        <w:t>过程及</w:t>
      </w:r>
      <w:r>
        <w:rPr>
          <w:rFonts w:hint="eastAsia" w:ascii="宋体" w:hAnsi="宋体" w:eastAsia="宋体" w:cs="宋体"/>
          <w:color w:val="auto"/>
          <w:shd w:val="clear" w:color="auto" w:fill="FFFFFF"/>
        </w:rPr>
        <w:t>国家税务机关检查中</w:t>
      </w:r>
      <w:r>
        <w:rPr>
          <w:rFonts w:hint="eastAsia" w:ascii="宋体" w:hAnsi="宋体" w:eastAsia="宋体" w:cs="宋体"/>
          <w:color w:val="auto"/>
          <w:shd w:val="clear" w:color="auto" w:fill="FFFFFF"/>
          <w:lang w:eastAsia="zh-CN"/>
        </w:rPr>
        <w:t>不存在任何</w:t>
      </w:r>
      <w:r>
        <w:rPr>
          <w:rFonts w:hint="eastAsia" w:ascii="宋体" w:hAnsi="宋体" w:eastAsia="宋体" w:cs="宋体"/>
          <w:color w:val="auto"/>
          <w:shd w:val="clear" w:color="auto" w:fill="FFFFFF"/>
        </w:rPr>
        <w:t>问题。</w:t>
      </w:r>
    </w:p>
    <w:p w14:paraId="29AFEAA6">
      <w:pPr>
        <w:pStyle w:val="7"/>
        <w:widowControl/>
        <w:shd w:val="clear" w:color="auto" w:fill="FFFFFF"/>
        <w:spacing w:beforeAutospacing="0" w:afterAutospacing="0" w:line="360" w:lineRule="auto"/>
        <w:ind w:firstLine="420"/>
        <w:jc w:val="both"/>
        <w:rPr>
          <w:rFonts w:hint="eastAsia" w:ascii="宋体" w:hAnsi="宋体" w:eastAsia="宋体" w:cs="宋体"/>
          <w:color w:val="auto"/>
          <w:shd w:val="clear" w:color="auto" w:fill="FFFFFF"/>
          <w:lang w:val="en-US" w:eastAsia="zh-CN"/>
        </w:rPr>
      </w:pPr>
      <w:r>
        <w:rPr>
          <w:rFonts w:hint="eastAsia" w:ascii="宋体" w:hAnsi="宋体" w:eastAsia="宋体" w:cs="宋体"/>
          <w:color w:val="auto"/>
          <w:u w:val="none"/>
          <w:shd w:val="clear" w:color="auto" w:fill="FFFFFF"/>
        </w:rPr>
        <w:t>按合同供货</w:t>
      </w:r>
      <w:r>
        <w:rPr>
          <w:rFonts w:hint="eastAsia" w:ascii="宋体" w:hAnsi="宋体" w:eastAsia="宋体" w:cs="宋体"/>
          <w:color w:val="auto"/>
          <w:u w:val="none"/>
          <w:shd w:val="clear" w:color="auto" w:fill="FFFFFF"/>
          <w:lang w:eastAsia="zh-CN"/>
        </w:rPr>
        <w:t>或提供服务</w:t>
      </w:r>
      <w:r>
        <w:rPr>
          <w:rFonts w:hint="eastAsia" w:ascii="宋体" w:hAnsi="宋体" w:eastAsia="宋体" w:cs="宋体"/>
          <w:color w:val="auto"/>
          <w:u w:val="none"/>
          <w:shd w:val="clear" w:color="auto" w:fill="FFFFFF"/>
        </w:rPr>
        <w:t>，最终验收合格后</w:t>
      </w:r>
      <w:r>
        <w:rPr>
          <w:rFonts w:hint="eastAsia" w:ascii="宋体" w:hAnsi="宋体" w:eastAsia="宋体" w:cs="宋体"/>
          <w:color w:val="auto"/>
          <w:u w:val="none"/>
          <w:shd w:val="clear" w:color="auto" w:fill="FFFFFF"/>
          <w:lang w:eastAsia="zh-CN"/>
        </w:rPr>
        <w:t>，收到</w:t>
      </w:r>
      <w:r>
        <w:rPr>
          <w:rFonts w:ascii="宋体" w:hAnsi="宋体" w:eastAsia="宋体" w:cs="宋体"/>
          <w:color w:val="auto"/>
          <w:kern w:val="0"/>
          <w:sz w:val="24"/>
          <w:u w:val="none"/>
          <w:shd w:val="clear" w:color="auto" w:fill="FFFFFF"/>
        </w:rPr>
        <w:t>发票后</w:t>
      </w:r>
      <w:r>
        <w:rPr>
          <w:rFonts w:hint="eastAsia" w:ascii="宋体" w:hAnsi="宋体" w:eastAsia="宋体" w:cs="宋体"/>
          <w:color w:val="auto"/>
          <w:u w:val="none"/>
          <w:shd w:val="clear" w:color="auto" w:fill="FFFFFF"/>
        </w:rPr>
        <w:t>，达到付款条件起</w:t>
      </w:r>
      <w:r>
        <w:rPr>
          <w:rFonts w:hint="eastAsia" w:ascii="宋体" w:hAnsi="宋体" w:eastAsia="宋体" w:cs="宋体"/>
          <w:color w:val="auto"/>
          <w:u w:val="none"/>
          <w:shd w:val="clear" w:color="auto" w:fill="FFFFFF"/>
          <w:lang w:val="en-US" w:eastAsia="zh-CN"/>
        </w:rPr>
        <w:t>10个工作</w:t>
      </w:r>
      <w:r>
        <w:rPr>
          <w:rFonts w:hint="eastAsia" w:ascii="宋体" w:hAnsi="宋体" w:eastAsia="宋体" w:cs="宋体"/>
          <w:color w:val="auto"/>
          <w:u w:val="none"/>
          <w:shd w:val="clear" w:color="auto" w:fill="FFFFFF"/>
        </w:rPr>
        <w:t>日内，支付合同总金额的100.00%</w:t>
      </w:r>
      <w:r>
        <w:rPr>
          <w:rFonts w:hint="eastAsia" w:ascii="宋体" w:hAnsi="宋体" w:eastAsia="宋体" w:cs="宋体"/>
          <w:color w:val="auto"/>
          <w:u w:val="none"/>
          <w:shd w:val="clear" w:color="auto" w:fill="FFFFFF"/>
          <w:lang w:eastAsia="zh-CN"/>
        </w:rPr>
        <w:t>。</w:t>
      </w:r>
    </w:p>
    <w:p w14:paraId="6498FA21">
      <w:pPr>
        <w:pStyle w:val="7"/>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六、验收：甲方最终用户负责货物清点和验收。乙方所提供的货物安装调试完成后，甲方最终用户必须按本合同所约定的货物清单及要求对货物的品牌、外观、规格、数量、配件及安装调试后的使用性能、运行状况及其他进行验收，乙方必须在验收现场提供必要的技术支持。如发现物资设备与合同规定不符，甲方有权拒绝接受并向乙方提出索赔。如货物在</w:t>
      </w:r>
      <w:r>
        <w:rPr>
          <w:rFonts w:hint="eastAsia" w:ascii="宋体" w:hAnsi="宋体" w:eastAsia="宋体" w:cs="宋体"/>
          <w:color w:val="auto"/>
          <w:shd w:val="clear" w:color="auto" w:fill="FFFFFF"/>
          <w:lang w:val="en-US" w:eastAsia="zh-CN"/>
        </w:rPr>
        <w:t>保质</w:t>
      </w:r>
      <w:r>
        <w:rPr>
          <w:rFonts w:hint="eastAsia" w:ascii="宋体" w:hAnsi="宋体" w:eastAsia="宋体" w:cs="宋体"/>
          <w:color w:val="auto"/>
          <w:shd w:val="clear" w:color="auto" w:fill="FFFFFF"/>
        </w:rPr>
        <w:t>期内被证明存在缺陷，包括潜在的缺陷或使用不合适的材料，甲方有权凭有关证明</w:t>
      </w:r>
      <w:r>
        <w:rPr>
          <w:rFonts w:hint="eastAsia" w:ascii="宋体" w:hAnsi="宋体" w:eastAsia="宋体" w:cs="宋体"/>
          <w:color w:val="auto"/>
          <w:shd w:val="clear" w:color="auto" w:fill="FFFFFF"/>
          <w:lang w:eastAsia="zh-CN"/>
        </w:rPr>
        <w:t>材料</w:t>
      </w:r>
      <w:r>
        <w:rPr>
          <w:rFonts w:hint="eastAsia" w:ascii="宋体" w:hAnsi="宋体" w:eastAsia="宋体" w:cs="宋体"/>
          <w:color w:val="auto"/>
          <w:shd w:val="clear" w:color="auto" w:fill="FFFFFF"/>
        </w:rPr>
        <w:t>向乙方提出索赔。（服务类标的按实际具体要求）</w:t>
      </w:r>
    </w:p>
    <w:p w14:paraId="314DF8EB">
      <w:pPr>
        <w:pStyle w:val="7"/>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七、违约责任</w:t>
      </w:r>
    </w:p>
    <w:p w14:paraId="4891B44F">
      <w:pPr>
        <w:pStyle w:val="7"/>
        <w:widowControl/>
        <w:shd w:val="clear" w:color="auto" w:fill="FFFFFF"/>
        <w:spacing w:beforeAutospacing="0" w:afterAutospacing="0" w:line="360" w:lineRule="auto"/>
        <w:ind w:firstLine="480" w:firstLineChars="200"/>
        <w:jc w:val="both"/>
        <w:rPr>
          <w:rFonts w:ascii="宋体" w:hAnsi="宋体" w:eastAsia="宋体" w:cs="宋体"/>
          <w:color w:val="auto"/>
          <w:szCs w:val="24"/>
        </w:rPr>
      </w:pPr>
      <w:r>
        <w:rPr>
          <w:rFonts w:hint="eastAsia" w:ascii="宋体" w:hAnsi="宋体" w:eastAsia="宋体" w:cs="宋体"/>
          <w:color w:val="auto"/>
          <w:szCs w:val="24"/>
          <w:lang w:val="en-US" w:eastAsia="zh-CN"/>
        </w:rPr>
        <w:t>1</w:t>
      </w:r>
      <w:r>
        <w:rPr>
          <w:rFonts w:hint="eastAsia" w:ascii="宋体" w:hAnsi="宋体" w:eastAsia="宋体" w:cs="宋体"/>
          <w:color w:val="auto"/>
          <w:szCs w:val="24"/>
        </w:rPr>
        <w:t>、合同签订之后，乙方未经甲方同意单方面终止合同的，乙方除了应向甲方赔偿因合同终止导致的损失外，还应向甲方偿付本项目成交金额30%的违约金。</w:t>
      </w:r>
    </w:p>
    <w:p w14:paraId="0155DAC9">
      <w:pPr>
        <w:pStyle w:val="7"/>
        <w:widowControl/>
        <w:shd w:val="clear" w:color="auto" w:fill="FFFFFF"/>
        <w:spacing w:beforeAutospacing="0" w:afterAutospacing="0" w:line="360" w:lineRule="auto"/>
        <w:ind w:firstLine="480" w:firstLineChars="200"/>
        <w:jc w:val="both"/>
        <w:rPr>
          <w:rFonts w:ascii="宋体" w:hAnsi="宋体" w:eastAsia="宋体" w:cs="宋体"/>
          <w:color w:val="auto"/>
          <w:szCs w:val="24"/>
        </w:rPr>
      </w:pPr>
      <w:r>
        <w:rPr>
          <w:rFonts w:hint="eastAsia" w:ascii="宋体" w:hAnsi="宋体" w:eastAsia="宋体" w:cs="宋体"/>
          <w:color w:val="auto"/>
          <w:szCs w:val="24"/>
          <w:lang w:val="en-US" w:eastAsia="zh-CN"/>
        </w:rPr>
        <w:t>2</w:t>
      </w:r>
      <w:r>
        <w:rPr>
          <w:rFonts w:hint="eastAsia" w:ascii="宋体" w:hAnsi="宋体" w:eastAsia="宋体" w:cs="宋体"/>
          <w:color w:val="auto"/>
          <w:szCs w:val="24"/>
        </w:rPr>
        <w:t>、乙方不能按时交付</w:t>
      </w:r>
      <w:r>
        <w:rPr>
          <w:rFonts w:hint="eastAsia" w:ascii="宋体" w:hAnsi="宋体" w:eastAsia="宋体" w:cs="宋体"/>
          <w:color w:val="auto"/>
          <w:szCs w:val="24"/>
          <w:lang w:eastAsia="zh-CN"/>
        </w:rPr>
        <w:t>合同标的</w:t>
      </w:r>
      <w:r>
        <w:rPr>
          <w:rFonts w:hint="eastAsia" w:ascii="宋体" w:hAnsi="宋体" w:eastAsia="宋体" w:cs="宋体"/>
          <w:color w:val="auto"/>
          <w:szCs w:val="24"/>
        </w:rPr>
        <w:t>的，逾期未超过十五日的，每逾期一日，应按本项目</w:t>
      </w:r>
      <w:r>
        <w:rPr>
          <w:rFonts w:hint="eastAsia" w:ascii="宋体" w:hAnsi="宋体" w:eastAsia="宋体" w:cs="宋体"/>
          <w:color w:val="auto"/>
          <w:szCs w:val="24"/>
          <w:lang w:eastAsia="zh-CN"/>
        </w:rPr>
        <w:t>成交</w:t>
      </w:r>
      <w:r>
        <w:rPr>
          <w:rFonts w:hint="eastAsia" w:ascii="宋体" w:hAnsi="宋体" w:eastAsia="宋体" w:cs="宋体"/>
          <w:color w:val="auto"/>
          <w:szCs w:val="24"/>
        </w:rPr>
        <w:t>金额2%的标准向甲方支付日违约金；逾期超过十五日的，甲方有权单方解除本项目合同，同时乙方应向甲方偿付本项目成交金额30%的违约金或甲方直接从待付款中扣除。</w:t>
      </w:r>
    </w:p>
    <w:p w14:paraId="2EC4858D">
      <w:pPr>
        <w:pStyle w:val="7"/>
        <w:widowControl/>
        <w:shd w:val="clear" w:color="auto" w:fill="FFFFFF"/>
        <w:spacing w:beforeAutospacing="0" w:afterAutospacing="0" w:line="360" w:lineRule="auto"/>
        <w:ind w:firstLine="420"/>
        <w:jc w:val="both"/>
        <w:rPr>
          <w:rFonts w:ascii="宋体" w:hAnsi="宋体" w:eastAsia="宋体" w:cs="宋体"/>
          <w:color w:val="auto"/>
          <w:szCs w:val="24"/>
        </w:rPr>
      </w:pPr>
      <w:r>
        <w:rPr>
          <w:rFonts w:hint="eastAsia" w:ascii="宋体" w:hAnsi="宋体" w:eastAsia="宋体" w:cs="宋体"/>
          <w:color w:val="auto"/>
          <w:szCs w:val="24"/>
          <w:lang w:val="en-US" w:eastAsia="zh-CN"/>
        </w:rPr>
        <w:t>3</w:t>
      </w:r>
      <w:r>
        <w:rPr>
          <w:rFonts w:hint="eastAsia" w:ascii="宋体" w:hAnsi="宋体" w:eastAsia="宋体" w:cs="宋体"/>
          <w:color w:val="auto"/>
          <w:szCs w:val="24"/>
        </w:rPr>
        <w:t>、乙方所</w:t>
      </w:r>
      <w:r>
        <w:rPr>
          <w:rFonts w:hint="eastAsia" w:ascii="宋体" w:hAnsi="宋体" w:eastAsia="宋体" w:cs="宋体"/>
          <w:color w:val="auto"/>
          <w:szCs w:val="24"/>
          <w:lang w:eastAsia="zh-CN"/>
        </w:rPr>
        <w:t>交付合同标的</w:t>
      </w:r>
      <w:r>
        <w:rPr>
          <w:rFonts w:hint="eastAsia" w:ascii="宋体" w:hAnsi="宋体" w:eastAsia="宋体" w:cs="宋体"/>
          <w:color w:val="auto"/>
          <w:szCs w:val="24"/>
        </w:rPr>
        <w:t>不符合本项目合同要求的，甲方有权要求乙方进行整改，在甲方指定时间内未完成整改的，甲方有权单方解除合同。如因整改发生逾期，则按本条</w:t>
      </w:r>
      <w:r>
        <w:rPr>
          <w:rFonts w:hint="eastAsia" w:ascii="宋体" w:hAnsi="宋体" w:eastAsia="宋体" w:cs="宋体"/>
          <w:color w:val="000000" w:themeColor="text1"/>
          <w:szCs w:val="24"/>
          <w14:textFill>
            <w14:solidFill>
              <w14:schemeClr w14:val="tx1"/>
            </w14:solidFill>
          </w14:textFill>
        </w:rPr>
        <w:t>第</w:t>
      </w:r>
      <w:r>
        <w:rPr>
          <w:rFonts w:hint="eastAsia" w:ascii="宋体" w:hAnsi="宋体" w:eastAsia="宋体" w:cs="宋体"/>
          <w:color w:val="000000" w:themeColor="text1"/>
          <w:szCs w:val="24"/>
          <w:u w:val="none"/>
          <w:lang w:val="en-US" w:eastAsia="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点执</w:t>
      </w:r>
      <w:r>
        <w:rPr>
          <w:rFonts w:hint="eastAsia" w:ascii="宋体" w:hAnsi="宋体" w:eastAsia="宋体" w:cs="宋体"/>
          <w:color w:val="auto"/>
          <w:szCs w:val="24"/>
        </w:rPr>
        <w:t>行。</w:t>
      </w:r>
    </w:p>
    <w:p w14:paraId="1813F081">
      <w:pPr>
        <w:pStyle w:val="7"/>
        <w:widowControl/>
        <w:shd w:val="clear" w:color="auto" w:fill="FFFFFF"/>
        <w:spacing w:beforeAutospacing="0" w:afterAutospacing="0" w:line="360" w:lineRule="auto"/>
        <w:ind w:firstLine="480" w:firstLineChars="200"/>
        <w:jc w:val="both"/>
        <w:rPr>
          <w:rFonts w:ascii="宋体" w:hAnsi="宋体" w:eastAsia="宋体" w:cs="宋体"/>
          <w:color w:val="auto"/>
          <w:szCs w:val="24"/>
        </w:rPr>
      </w:pPr>
      <w:r>
        <w:rPr>
          <w:rFonts w:hint="eastAsia" w:ascii="宋体" w:hAnsi="宋体" w:eastAsia="宋体" w:cs="宋体"/>
          <w:color w:val="auto"/>
          <w:szCs w:val="24"/>
          <w:lang w:val="en-US" w:eastAsia="zh-CN"/>
        </w:rPr>
        <w:t>4</w:t>
      </w:r>
      <w:r>
        <w:rPr>
          <w:rFonts w:hint="eastAsia" w:ascii="宋体" w:hAnsi="宋体" w:eastAsia="宋体" w:cs="宋体"/>
          <w:color w:val="auto"/>
          <w:szCs w:val="24"/>
        </w:rPr>
        <w:t>、因乙方原因发生重大质量事故，除依约承担赔偿责任外，还将按有关质量管理办法规定执行。同时，甲方有权保留更换乙方的权利，并报相关行政主管部门处罚。</w:t>
      </w:r>
    </w:p>
    <w:p w14:paraId="0B1B9DFD">
      <w:pPr>
        <w:pStyle w:val="7"/>
        <w:widowControl/>
        <w:shd w:val="clear" w:color="auto" w:fill="FFFFFF"/>
        <w:spacing w:beforeAutospacing="0" w:afterAutospacing="0" w:line="360" w:lineRule="auto"/>
        <w:ind w:firstLine="420"/>
        <w:jc w:val="both"/>
        <w:rPr>
          <w:rFonts w:ascii="宋体" w:hAnsi="宋体" w:eastAsia="宋体" w:cs="宋体"/>
          <w:color w:val="auto"/>
          <w:szCs w:val="24"/>
        </w:rPr>
      </w:pPr>
      <w:r>
        <w:rPr>
          <w:rFonts w:hint="eastAsia" w:ascii="宋体" w:hAnsi="宋体" w:eastAsia="宋体" w:cs="宋体"/>
          <w:color w:val="auto"/>
          <w:szCs w:val="24"/>
          <w:lang w:val="en-US" w:eastAsia="zh-CN"/>
        </w:rPr>
        <w:t>5</w:t>
      </w:r>
      <w:r>
        <w:rPr>
          <w:rFonts w:hint="eastAsia" w:ascii="宋体" w:hAnsi="宋体" w:eastAsia="宋体" w:cs="宋体"/>
          <w:color w:val="auto"/>
          <w:szCs w:val="24"/>
        </w:rPr>
        <w:t>、</w:t>
      </w:r>
      <w:r>
        <w:rPr>
          <w:rFonts w:hint="eastAsia" w:ascii="宋体" w:hAnsi="宋体" w:eastAsia="宋体" w:cs="宋体"/>
          <w:color w:val="auto"/>
          <w:shd w:val="clear" w:color="auto" w:fill="FFFFFF"/>
        </w:rPr>
        <w:t>因乙方原因发生安全事故，按国家有关安全管理规定及甲方有关安全管理办法执行；发生重大安全事故或特大安全事故，除按国家有关安全管理规定及甲方有关安全管理办法执行外，甲方保留更换乙方的权利。因安全事故给甲方造成的损失，乙方还应承担赔偿责任。</w:t>
      </w:r>
    </w:p>
    <w:p w14:paraId="375DF52E">
      <w:pPr>
        <w:widowControl/>
        <w:spacing w:line="360" w:lineRule="atLeast"/>
        <w:ind w:firstLine="480" w:firstLineChars="200"/>
        <w:jc w:val="left"/>
        <w:rPr>
          <w:rFonts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6</w:t>
      </w:r>
      <w:r>
        <w:rPr>
          <w:rFonts w:hint="eastAsia" w:ascii="宋体" w:hAnsi="宋体" w:eastAsia="宋体" w:cs="宋体"/>
          <w:color w:val="auto"/>
          <w:kern w:val="0"/>
          <w:sz w:val="24"/>
          <w:szCs w:val="24"/>
        </w:rPr>
        <w:t>、在明确违约责任后，乙方应在接到书面通知书起七天内支付违约金、赔偿金等。</w:t>
      </w:r>
    </w:p>
    <w:p w14:paraId="44EAC74A">
      <w:pPr>
        <w:pStyle w:val="7"/>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r>
        <w:rPr>
          <w:rStyle w:val="11"/>
          <w:rFonts w:hint="eastAsia" w:ascii="宋体" w:hAnsi="宋体" w:eastAsia="宋体" w:cs="宋体"/>
          <w:color w:val="auto"/>
          <w:kern w:val="0"/>
          <w:shd w:val="clear" w:color="auto" w:fill="FFFFFF"/>
          <w:lang w:val="en-US" w:eastAsia="zh-CN"/>
        </w:rPr>
        <w:t>7</w:t>
      </w:r>
      <w:r>
        <w:rPr>
          <w:rStyle w:val="11"/>
          <w:rFonts w:hint="default" w:ascii="宋体" w:hAnsi="宋体" w:eastAsia="宋体" w:cs="宋体"/>
          <w:color w:val="auto"/>
          <w:kern w:val="0"/>
          <w:shd w:val="clear" w:color="auto" w:fill="FFFFFF"/>
          <w:lang w:val="en-US" w:eastAsia="zh-CN"/>
        </w:rPr>
        <w:t>、</w:t>
      </w:r>
      <w:r>
        <w:rPr>
          <w:rFonts w:hint="eastAsia" w:ascii="宋体" w:hAnsi="宋体" w:eastAsia="宋体" w:cs="宋体"/>
          <w:color w:val="auto"/>
          <w:shd w:val="clear" w:color="auto" w:fill="FFFFFF"/>
        </w:rPr>
        <w:t>任何一方由于下列原因而导致不能或暂时不能履行全部或部分合同义务的，不负责任：水灾、火灾、地震、干旱、战争或其他任何在签约时不能预料、无法控制且不能避免和克服的事件。但受不可抗力影响的一方，应尽快地将所发生的事件通知对方，并应在事件发生后15天内将有关机构出具的不可抗力事件的证明寄交对方，如果不可抗力事件之影响超过120天，双方应协商合同继续履行或终止履行的事宜。</w:t>
      </w:r>
    </w:p>
    <w:p w14:paraId="6710E568">
      <w:pPr>
        <w:pStyle w:val="7"/>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lang w:val="en-US" w:eastAsia="zh-CN"/>
        </w:rPr>
        <w:t>8、</w:t>
      </w:r>
      <w:r>
        <w:rPr>
          <w:rFonts w:hint="eastAsia" w:ascii="宋体" w:hAnsi="宋体" w:eastAsia="宋体" w:cs="宋体"/>
          <w:color w:val="auto"/>
          <w:shd w:val="clear" w:color="auto" w:fill="FFFFFF"/>
        </w:rPr>
        <w:t>其他违约情形。</w:t>
      </w:r>
    </w:p>
    <w:p w14:paraId="0E49A3D7">
      <w:pPr>
        <w:pStyle w:val="7"/>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八、知识产权</w:t>
      </w:r>
    </w:p>
    <w:p w14:paraId="1A48E6EA">
      <w:pPr>
        <w:pStyle w:val="7"/>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lang w:val="en-US" w:eastAsia="zh-CN"/>
        </w:rPr>
        <w:t>1、</w:t>
      </w:r>
      <w:r>
        <w:rPr>
          <w:rFonts w:hint="eastAsia" w:ascii="宋体" w:hAnsi="宋体" w:eastAsia="宋体" w:cs="宋体"/>
          <w:color w:val="auto"/>
          <w:shd w:val="clear" w:color="auto" w:fill="FFFFFF"/>
        </w:rPr>
        <w:t>乙方提供的采购标的应符合国家知识产权法律、法规的规定且非假冒伪劣品；乙方还应保证甲方不受到第三方关于侵犯著作权、专利权、商标权、商业秘密权、集成电路布图设计权、植物新品种权等知识产权方面的指控，任何第三方如果提出此方面指控均与甲方无关，乙方应与第三方交涉，并承担可能发生的一切法律责任、费用和后果；若甲方因此而遭致损失，则乙方应赔偿该损失。</w:t>
      </w:r>
    </w:p>
    <w:p w14:paraId="4DF06364">
      <w:pPr>
        <w:pStyle w:val="7"/>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lang w:val="en-US" w:eastAsia="zh-CN"/>
        </w:rPr>
        <w:t>2、</w:t>
      </w:r>
      <w:r>
        <w:rPr>
          <w:rFonts w:hint="eastAsia" w:ascii="宋体" w:hAnsi="宋体" w:eastAsia="宋体" w:cs="宋体"/>
          <w:color w:val="auto"/>
          <w:shd w:val="clear" w:color="auto" w:fill="FFFFFF"/>
        </w:rPr>
        <w:t>若乙方提供的采购标的不符合国家知识产权法律、法规的规定或被有关主管机关认定为假冒伪劣品，则甲方有权取消采购合同；甲方还将按照有关法律、法规和规章的规定进行处理。乙方承担可能发生的责任与一切费用。若有违约,按本合同约定追究其违约责任。</w:t>
      </w:r>
    </w:p>
    <w:p w14:paraId="53F1028B">
      <w:pPr>
        <w:pStyle w:val="7"/>
        <w:widowControl/>
        <w:shd w:val="clear" w:color="auto" w:fill="FFFFFF"/>
        <w:spacing w:beforeAutospacing="0" w:afterAutospacing="0" w:line="360" w:lineRule="auto"/>
        <w:ind w:firstLine="420"/>
        <w:jc w:val="both"/>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九、合同争议处理方式：若发生争议，由甲、乙双方友好协商解决，若协商不成，双方明确按以下</w:t>
      </w:r>
      <w:r>
        <w:rPr>
          <w:rFonts w:hint="eastAsia" w:ascii="宋体" w:hAnsi="宋体" w:eastAsia="宋体" w:cs="宋体"/>
          <w:color w:val="000000" w:themeColor="text1"/>
          <w:shd w:val="clear" w:color="auto" w:fill="FFFFFF"/>
          <w14:textFill>
            <w14:solidFill>
              <w14:schemeClr w14:val="tx1"/>
            </w14:solidFill>
          </w14:textFill>
        </w:rPr>
        <w:t>第</w:t>
      </w:r>
      <w:r>
        <w:rPr>
          <w:rFonts w:hint="eastAsia" w:ascii="宋体" w:hAnsi="宋体" w:eastAsia="宋体" w:cs="宋体"/>
          <w:color w:val="000000" w:themeColor="text1"/>
          <w:u w:val="single"/>
          <w:shd w:val="clear" w:color="auto" w:fill="FFFFFF"/>
          <w14:textFill>
            <w14:solidFill>
              <w14:schemeClr w14:val="tx1"/>
            </w14:solidFill>
          </w14:textFill>
        </w:rPr>
        <w:t>  </w:t>
      </w:r>
      <w:r>
        <w:rPr>
          <w:rFonts w:hint="eastAsia" w:ascii="宋体" w:hAnsi="宋体" w:eastAsia="宋体" w:cs="宋体"/>
          <w:color w:val="000000" w:themeColor="text1"/>
          <w:shd w:val="clear" w:color="auto" w:fill="FFFFFF"/>
          <w14:textFill>
            <w14:solidFill>
              <w14:schemeClr w14:val="tx1"/>
            </w14:solidFill>
          </w14:textFill>
        </w:rPr>
        <w:t>种方式解</w:t>
      </w:r>
      <w:r>
        <w:rPr>
          <w:rFonts w:hint="eastAsia" w:ascii="宋体" w:hAnsi="宋体" w:eastAsia="宋体" w:cs="宋体"/>
          <w:color w:val="auto"/>
          <w:shd w:val="clear" w:color="auto" w:fill="FFFFFF"/>
        </w:rPr>
        <w:t>决：</w:t>
      </w:r>
    </w:p>
    <w:p w14:paraId="136DC0E5">
      <w:pPr>
        <w:pStyle w:val="7"/>
        <w:widowControl/>
        <w:shd w:val="clear" w:color="auto" w:fill="FFFFFF"/>
        <w:spacing w:beforeAutospacing="0" w:afterAutospacing="0" w:line="360" w:lineRule="auto"/>
        <w:ind w:firstLine="420"/>
        <w:jc w:val="both"/>
        <w:rPr>
          <w:rFonts w:hint="eastAsia" w:ascii="宋体" w:hAnsi="宋体" w:eastAsia="宋体" w:cs="宋体"/>
          <w:color w:val="auto"/>
          <w:shd w:val="clear" w:color="auto" w:fill="FFFFFF"/>
          <w:lang w:val="en-US" w:eastAsia="zh-CN"/>
        </w:rPr>
      </w:pPr>
      <w:r>
        <w:rPr>
          <w:rFonts w:hint="eastAsia" w:ascii="宋体" w:hAnsi="宋体" w:eastAsia="宋体" w:cs="宋体"/>
          <w:color w:val="auto"/>
          <w:shd w:val="clear" w:color="auto" w:fill="FFFFFF"/>
        </w:rPr>
        <w:t>1、提交仲裁委员会仲裁，具体如下：向福州仲裁委员会申请仲裁</w:t>
      </w:r>
      <w:r>
        <w:rPr>
          <w:rFonts w:hint="eastAsia" w:ascii="宋体" w:hAnsi="宋体" w:eastAsia="宋体" w:cs="宋体"/>
          <w:color w:val="auto"/>
          <w:shd w:val="clear" w:color="auto" w:fill="FFFFFF"/>
          <w:lang w:eastAsia="zh-CN"/>
        </w:rPr>
        <w:t>。</w:t>
      </w:r>
    </w:p>
    <w:p w14:paraId="0FF036E9">
      <w:pPr>
        <w:pStyle w:val="7"/>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2、向</w:t>
      </w:r>
      <w:r>
        <w:rPr>
          <w:rFonts w:hint="eastAsia" w:ascii="宋体" w:hAnsi="宋体" w:eastAsia="宋体" w:cs="宋体"/>
          <w:color w:val="auto"/>
          <w:shd w:val="clear" w:color="auto" w:fill="FFFFFF"/>
          <w:lang w:eastAsia="zh-CN"/>
        </w:rPr>
        <w:t>甲方所在地</w:t>
      </w:r>
      <w:r>
        <w:rPr>
          <w:rFonts w:hint="eastAsia" w:ascii="宋体" w:hAnsi="宋体" w:eastAsia="宋体" w:cs="宋体"/>
          <w:color w:val="auto"/>
          <w:shd w:val="clear" w:color="auto" w:fill="FFFFFF"/>
        </w:rPr>
        <w:t>人民法院提起诉讼。</w:t>
      </w:r>
    </w:p>
    <w:p w14:paraId="10812EAA">
      <w:pPr>
        <w:pStyle w:val="7"/>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十、售后服务：乙方应按照本次采购合同中有关质量保证和售后服务的承诺执行，国家有规定的按国家规定执行。</w:t>
      </w:r>
    </w:p>
    <w:p w14:paraId="6CC06B5A">
      <w:pPr>
        <w:pStyle w:val="7"/>
        <w:widowControl/>
        <w:shd w:val="clear" w:color="auto" w:fill="FFFFFF"/>
        <w:spacing w:beforeAutospacing="0" w:afterAutospacing="0" w:line="360" w:lineRule="auto"/>
        <w:ind w:firstLine="420"/>
        <w:jc w:val="both"/>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十一、合同一式肆份，甲乙双方各执贰份，经双方签字并盖章后即时生效。</w:t>
      </w:r>
    </w:p>
    <w:p w14:paraId="39FB4C28">
      <w:pPr>
        <w:pStyle w:val="7"/>
        <w:widowControl/>
        <w:shd w:val="clear" w:color="auto" w:fill="FFFFFF"/>
        <w:spacing w:beforeAutospacing="0" w:afterAutospacing="0" w:line="360" w:lineRule="auto"/>
        <w:ind w:firstLine="420"/>
        <w:jc w:val="both"/>
        <w:rPr>
          <w:rFonts w:hint="eastAsia" w:ascii="宋体" w:hAnsi="宋体" w:eastAsia="宋体" w:cs="宋体"/>
          <w:color w:val="auto"/>
          <w:shd w:val="clear" w:color="auto" w:fill="FFFFFF"/>
          <w:lang w:val="en-US" w:eastAsia="zh-CN"/>
        </w:rPr>
      </w:pPr>
      <w:r>
        <w:rPr>
          <w:rFonts w:hint="eastAsia" w:ascii="宋体" w:hAnsi="宋体" w:eastAsia="宋体" w:cs="宋体"/>
          <w:color w:val="auto"/>
          <w:shd w:val="clear" w:color="auto" w:fill="FFFFFF"/>
          <w:lang w:val="en-US" w:eastAsia="zh-CN"/>
        </w:rPr>
        <w:t>十二、其他约定</w:t>
      </w:r>
    </w:p>
    <w:p w14:paraId="0E595ED0">
      <w:pPr>
        <w:pStyle w:val="7"/>
        <w:widowControl/>
        <w:shd w:val="clear" w:color="auto" w:fill="FFFFFF"/>
        <w:spacing w:beforeAutospacing="0" w:afterAutospacing="0" w:line="360" w:lineRule="auto"/>
        <w:ind w:firstLine="420"/>
        <w:jc w:val="both"/>
        <w:rPr>
          <w:rFonts w:hint="eastAsia" w:ascii="宋体" w:hAnsi="宋体" w:eastAsia="宋体" w:cs="宋体"/>
          <w:color w:val="auto"/>
          <w:shd w:val="clear" w:color="auto" w:fill="FFFFFF"/>
          <w:lang w:val="en-US" w:eastAsia="zh-CN"/>
        </w:rPr>
      </w:pPr>
      <w:r>
        <w:rPr>
          <w:rFonts w:hint="eastAsia" w:ascii="宋体" w:hAnsi="宋体" w:eastAsia="宋体" w:cs="宋体"/>
          <w:color w:val="auto"/>
          <w:shd w:val="clear" w:color="auto" w:fill="FFFFFF"/>
          <w:lang w:val="en-US" w:eastAsia="zh-CN"/>
        </w:rPr>
        <w:t>1、 本合同项下任何一方向对方发出的通知、信件、数据电文等，应当发送至本合同尾部约定的地址、联系人和通信终端。一方当事人变更名称、地址、联系人或通信终端的，应当在变更后3日内及时书面通知对方当事人，对方当事人实际收到变更通知前的送达仍为有效送达，电子送达与书面送达具有同等法律效力。</w:t>
      </w:r>
    </w:p>
    <w:p w14:paraId="6D7AFE90">
      <w:pPr>
        <w:pStyle w:val="7"/>
        <w:widowControl/>
        <w:shd w:val="clear" w:color="auto" w:fill="FFFFFF"/>
        <w:spacing w:beforeAutospacing="0" w:afterAutospacing="0" w:line="360" w:lineRule="auto"/>
        <w:ind w:firstLine="420"/>
        <w:jc w:val="both"/>
        <w:rPr>
          <w:rFonts w:hint="eastAsia" w:ascii="宋体" w:hAnsi="宋体" w:eastAsia="宋体" w:cs="宋体"/>
          <w:color w:val="auto"/>
          <w:shd w:val="clear" w:color="auto" w:fill="FFFFFF"/>
          <w:lang w:val="en-US" w:eastAsia="zh-CN"/>
        </w:rPr>
      </w:pPr>
      <w:r>
        <w:rPr>
          <w:rFonts w:hint="eastAsia" w:ascii="宋体" w:hAnsi="宋体" w:eastAsia="宋体" w:cs="宋体"/>
          <w:color w:val="auto"/>
          <w:shd w:val="clear" w:color="auto" w:fill="FFFFFF"/>
          <w:lang w:val="en-US" w:eastAsia="zh-CN"/>
        </w:rPr>
        <w:t>2、 任何一方当事人向对/他方所发出的信件，自信件交邮后的第7日视为送达；发出的短信/传真/微信/电子邮件，自前述电子文件内容在发送方正确填写地址且未被系统退回的情况下，视为进入对方数据电文接收系统即视为送达。若送达日为非工作日, 则视为在下一工作日送达。</w:t>
      </w:r>
    </w:p>
    <w:p w14:paraId="755E6B39">
      <w:pPr>
        <w:pStyle w:val="7"/>
        <w:widowControl/>
        <w:shd w:val="clear" w:color="auto" w:fill="FFFFFF"/>
        <w:spacing w:beforeAutospacing="0" w:afterAutospacing="0" w:line="360" w:lineRule="auto"/>
        <w:ind w:firstLine="420"/>
        <w:jc w:val="both"/>
        <w:rPr>
          <w:rFonts w:hint="eastAsia" w:ascii="宋体" w:hAnsi="宋体" w:eastAsia="宋体" w:cs="宋体"/>
          <w:color w:val="auto"/>
          <w:shd w:val="clear" w:color="auto" w:fill="FFFFFF"/>
          <w:lang w:val="en-US" w:eastAsia="zh-CN"/>
        </w:rPr>
      </w:pPr>
      <w:r>
        <w:rPr>
          <w:rFonts w:hint="eastAsia" w:ascii="宋体" w:hAnsi="宋体" w:eastAsia="宋体" w:cs="宋体"/>
          <w:color w:val="auto"/>
          <w:shd w:val="clear" w:color="auto" w:fill="FFFFFF"/>
          <w:lang w:val="en-US" w:eastAsia="zh-CN"/>
        </w:rPr>
        <w:t>3、 本合同尾部约定的地址、联系人及电子通信终端亦为双方工作联系往来、法律文书及争议解决时人民法院或仲裁机构的法律文书送达地址，人民法院或仲裁机构的诉讼文书（含裁判文书）向任何合同任何一方当事人的上述地址和/或工商登记公示地址（居民身份证登记地址）送达的，视为有效送达。当事人对电子通信终端的联系送达适用于争议解决时的送达。</w:t>
      </w:r>
    </w:p>
    <w:p w14:paraId="7A81CD78">
      <w:pPr>
        <w:pStyle w:val="7"/>
        <w:widowControl/>
        <w:shd w:val="clear" w:color="auto" w:fill="FFFFFF"/>
        <w:spacing w:beforeAutospacing="0" w:afterAutospacing="0" w:line="360" w:lineRule="auto"/>
        <w:ind w:firstLine="420"/>
        <w:jc w:val="both"/>
        <w:rPr>
          <w:rFonts w:hint="eastAsia" w:ascii="宋体" w:hAnsi="宋体" w:eastAsia="宋体" w:cs="宋体"/>
          <w:color w:val="auto"/>
          <w:shd w:val="clear" w:color="auto" w:fill="FFFFFF"/>
          <w:lang w:val="en-US" w:eastAsia="zh-CN"/>
        </w:rPr>
      </w:pPr>
      <w:r>
        <w:rPr>
          <w:rFonts w:hint="eastAsia" w:ascii="宋体" w:hAnsi="宋体" w:eastAsia="宋体" w:cs="宋体"/>
          <w:color w:val="auto"/>
          <w:shd w:val="clear" w:color="auto" w:fill="FFFFFF"/>
          <w:lang w:val="en-US" w:eastAsia="zh-CN"/>
        </w:rPr>
        <w:t>4、 合同送达条款与争议解决条款均为独立条款，不受合同整体或其他条款的效力的影响。</w:t>
      </w:r>
    </w:p>
    <w:p w14:paraId="44528E7C">
      <w:pPr>
        <w:widowControl/>
        <w:spacing w:line="360" w:lineRule="auto"/>
        <w:ind w:firstLine="360" w:firstLineChars="200"/>
        <w:jc w:val="left"/>
        <w:rPr>
          <w:rFonts w:hint="eastAsia" w:ascii="宋体" w:hAnsi="宋体" w:eastAsiaTheme="minorEastAsia" w:cstheme="minorBidi"/>
          <w:bCs/>
          <w:color w:val="auto"/>
          <w:kern w:val="2"/>
          <w:sz w:val="21"/>
          <w:szCs w:val="21"/>
        </w:rPr>
      </w:pPr>
      <w:r>
        <w:rPr>
          <w:rFonts w:hint="eastAsia" w:ascii="宋体" w:hAnsi="宋体" w:eastAsia="宋体" w:cs="宋体"/>
          <w:color w:val="auto"/>
          <w:kern w:val="0"/>
          <w:sz w:val="18"/>
          <w:szCs w:val="18"/>
        </w:rPr>
        <w:t> </w:t>
      </w:r>
    </w:p>
    <w:p w14:paraId="24791ABD">
      <w:pPr>
        <w:pStyle w:val="7"/>
        <w:widowControl/>
        <w:spacing w:beforeAutospacing="0" w:afterAutospacing="0" w:line="360" w:lineRule="auto"/>
        <w:ind w:firstLine="420"/>
        <w:jc w:val="both"/>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甲方：福建理工大学</w:t>
      </w:r>
    </w:p>
    <w:p w14:paraId="6CD729FF">
      <w:pPr>
        <w:pStyle w:val="7"/>
        <w:widowControl/>
        <w:spacing w:beforeAutospacing="0" w:afterAutospacing="0" w:line="360" w:lineRule="auto"/>
        <w:ind w:firstLine="420"/>
        <w:jc w:val="both"/>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lang w:eastAsia="zh-CN"/>
        </w:rPr>
        <w:t>单位地址：福州市闽侯县上街镇学府南路69号</w:t>
      </w:r>
    </w:p>
    <w:p w14:paraId="664D5243">
      <w:pPr>
        <w:pStyle w:val="7"/>
        <w:widowControl/>
        <w:spacing w:beforeAutospacing="0" w:afterAutospacing="0" w:line="360" w:lineRule="auto"/>
        <w:ind w:firstLine="420"/>
        <w:jc w:val="both"/>
        <w:rPr>
          <w:rFonts w:hint="eastAsia" w:ascii="宋体" w:hAnsi="宋体" w:eastAsia="宋体" w:cs="宋体"/>
          <w:color w:val="auto"/>
          <w:shd w:val="clear" w:color="auto" w:fill="FFFFFF"/>
          <w:lang w:val="en-US" w:eastAsia="zh-CN"/>
        </w:rPr>
      </w:pPr>
      <w:r>
        <w:rPr>
          <w:rFonts w:hint="eastAsia" w:ascii="宋体" w:hAnsi="宋体" w:eastAsia="宋体" w:cs="宋体"/>
          <w:color w:val="auto"/>
          <w:shd w:val="clear" w:color="auto" w:fill="FFFFFF"/>
        </w:rPr>
        <w:t>法定代表人：</w:t>
      </w:r>
      <w:r>
        <w:rPr>
          <w:rFonts w:hint="eastAsia" w:ascii="宋体" w:hAnsi="宋体" w:eastAsia="宋体" w:cs="宋体"/>
          <w:color w:val="auto"/>
          <w:shd w:val="clear" w:color="auto" w:fill="FFFFFF"/>
          <w:lang w:val="en-US" w:eastAsia="zh-CN"/>
        </w:rPr>
        <w:t>韦建刚</w:t>
      </w:r>
      <w:bookmarkStart w:id="0" w:name="_GoBack"/>
      <w:bookmarkEnd w:id="0"/>
    </w:p>
    <w:p w14:paraId="700AC9B4">
      <w:pPr>
        <w:pStyle w:val="7"/>
        <w:widowControl/>
        <w:spacing w:beforeAutospacing="0" w:afterAutospacing="0" w:line="360" w:lineRule="auto"/>
        <w:ind w:firstLine="420"/>
        <w:jc w:val="both"/>
        <w:rPr>
          <w:rFonts w:hint="eastAsia" w:ascii="宋体" w:hAnsi="宋体" w:eastAsia="宋体" w:cs="宋体"/>
          <w:color w:val="auto"/>
          <w:highlight w:val="yellow"/>
          <w:shd w:val="clear" w:color="auto" w:fill="FFFFFF"/>
          <w:lang w:eastAsia="zh-CN"/>
        </w:rPr>
      </w:pPr>
      <w:r>
        <w:rPr>
          <w:rFonts w:hint="eastAsia" w:ascii="宋体" w:hAnsi="宋体" w:eastAsia="宋体" w:cs="宋体"/>
          <w:color w:val="auto"/>
          <w:shd w:val="clear" w:color="auto" w:fill="FFFFFF"/>
        </w:rPr>
        <w:t>委托代理人：</w:t>
      </w:r>
      <w:r>
        <w:rPr>
          <w:rFonts w:hint="eastAsia" w:ascii="宋体" w:hAnsi="宋体" w:eastAsia="宋体" w:cs="宋体"/>
          <w:color w:val="auto"/>
          <w:highlight w:val="yellow"/>
          <w:shd w:val="clear" w:color="auto" w:fill="FFFFFF"/>
        </w:rPr>
        <w:t>部门负责人或经费负责人</w:t>
      </w:r>
      <w:r>
        <w:rPr>
          <w:rFonts w:hint="eastAsia" w:ascii="宋体" w:hAnsi="宋体" w:eastAsia="宋体" w:cs="宋体"/>
          <w:color w:val="auto"/>
          <w:highlight w:val="yellow"/>
          <w:shd w:val="clear" w:color="auto" w:fill="FFFFFF"/>
          <w:lang w:eastAsia="zh-CN"/>
        </w:rPr>
        <w:t>签字</w:t>
      </w:r>
    </w:p>
    <w:p w14:paraId="5C07A35F">
      <w:pPr>
        <w:pStyle w:val="7"/>
        <w:widowControl/>
        <w:spacing w:beforeAutospacing="0" w:afterAutospacing="0" w:line="360" w:lineRule="auto"/>
        <w:ind w:firstLine="420"/>
        <w:jc w:val="both"/>
        <w:rPr>
          <w:color w:val="auto"/>
        </w:rPr>
      </w:pPr>
      <w:r>
        <w:rPr>
          <w:rFonts w:hint="eastAsia" w:ascii="宋体" w:hAnsi="宋体" w:eastAsia="宋体" w:cs="宋体"/>
          <w:color w:val="auto"/>
          <w:shd w:val="clear" w:color="auto" w:fill="FFFFFF"/>
        </w:rPr>
        <w:t>联系电话：</w:t>
      </w:r>
    </w:p>
    <w:p w14:paraId="2B784478">
      <w:pPr>
        <w:pStyle w:val="7"/>
        <w:widowControl/>
        <w:spacing w:beforeAutospacing="0" w:afterAutospacing="0" w:line="360" w:lineRule="auto"/>
        <w:ind w:firstLine="420"/>
        <w:jc w:val="both"/>
        <w:rPr>
          <w:color w:val="auto"/>
        </w:rPr>
      </w:pPr>
      <w:r>
        <w:rPr>
          <w:rFonts w:hint="eastAsia" w:ascii="宋体" w:hAnsi="宋体" w:eastAsia="宋体" w:cs="宋体"/>
          <w:color w:val="auto"/>
          <w:shd w:val="clear" w:color="auto" w:fill="FFFFFF"/>
        </w:rPr>
        <w:t>开户银行：中国建设银行股份有限公司福州大学城支行</w:t>
      </w:r>
    </w:p>
    <w:p w14:paraId="2053822F">
      <w:pPr>
        <w:pStyle w:val="7"/>
        <w:widowControl/>
        <w:spacing w:beforeAutospacing="0" w:afterAutospacing="0" w:line="360" w:lineRule="auto"/>
        <w:ind w:firstLine="420"/>
        <w:jc w:val="both"/>
        <w:rPr>
          <w:color w:val="auto"/>
        </w:rPr>
      </w:pPr>
      <w:r>
        <w:rPr>
          <w:rFonts w:hint="eastAsia" w:ascii="宋体" w:hAnsi="宋体" w:eastAsia="宋体" w:cs="宋体"/>
          <w:color w:val="auto"/>
          <w:shd w:val="clear" w:color="auto" w:fill="FFFFFF"/>
        </w:rPr>
        <w:t>账号：</w:t>
      </w:r>
      <w:r>
        <w:rPr>
          <w:rFonts w:hint="eastAsia" w:ascii="宋体" w:hAnsi="宋体" w:eastAsia="宋体" w:cs="宋体"/>
          <w:color w:val="auto"/>
          <w:shd w:val="clear" w:color="auto" w:fill="FFFFFF"/>
          <w:lang w:val="en-US"/>
        </w:rPr>
        <w:t>35050161990109123123</w:t>
      </w:r>
    </w:p>
    <w:p w14:paraId="63B34C62">
      <w:pPr>
        <w:pStyle w:val="7"/>
        <w:widowControl/>
        <w:spacing w:beforeAutospacing="0" w:afterAutospacing="0" w:line="360" w:lineRule="auto"/>
        <w:ind w:firstLine="480" w:firstLineChars="200"/>
        <w:jc w:val="both"/>
        <w:rPr>
          <w:rFonts w:ascii="宋体" w:hAnsi="宋体" w:eastAsia="宋体" w:cs="宋体"/>
          <w:color w:val="auto"/>
          <w:shd w:val="clear" w:color="auto" w:fill="FFFFFF"/>
        </w:rPr>
      </w:pPr>
    </w:p>
    <w:p w14:paraId="07ABAFF2">
      <w:pPr>
        <w:pStyle w:val="7"/>
        <w:widowControl/>
        <w:spacing w:beforeAutospacing="0" w:afterAutospacing="0" w:line="360" w:lineRule="auto"/>
        <w:ind w:firstLine="480" w:firstLineChars="200"/>
        <w:jc w:val="both"/>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乙方：</w:t>
      </w:r>
    </w:p>
    <w:p w14:paraId="652A62F7">
      <w:pPr>
        <w:pStyle w:val="7"/>
        <w:widowControl/>
        <w:spacing w:beforeAutospacing="0" w:afterAutospacing="0" w:line="360" w:lineRule="auto"/>
        <w:ind w:firstLine="480" w:firstLineChars="200"/>
        <w:jc w:val="both"/>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lang w:eastAsia="zh-CN"/>
        </w:rPr>
        <w:t>单位地址：</w:t>
      </w:r>
    </w:p>
    <w:p w14:paraId="17B9AA0A">
      <w:pPr>
        <w:pStyle w:val="7"/>
        <w:widowControl/>
        <w:spacing w:beforeAutospacing="0" w:afterAutospacing="0" w:line="360" w:lineRule="auto"/>
        <w:ind w:firstLine="480" w:firstLineChars="200"/>
        <w:jc w:val="both"/>
        <w:rPr>
          <w:rFonts w:hint="eastAsia" w:ascii="宋体" w:hAnsi="宋体" w:eastAsia="宋体" w:cs="宋体"/>
          <w:color w:val="auto"/>
          <w:shd w:val="clear" w:color="auto" w:fill="FFFFFF"/>
          <w:lang w:val="en-US" w:eastAsia="zh-CN"/>
        </w:rPr>
      </w:pPr>
      <w:r>
        <w:rPr>
          <w:rFonts w:hint="eastAsia" w:ascii="宋体" w:hAnsi="宋体" w:eastAsia="宋体" w:cs="宋体"/>
          <w:color w:val="auto"/>
          <w:shd w:val="clear" w:color="auto" w:fill="FFFFFF"/>
        </w:rPr>
        <w:t>法定代表人</w:t>
      </w:r>
      <w:r>
        <w:rPr>
          <w:rFonts w:hint="eastAsia" w:ascii="宋体" w:hAnsi="宋体" w:eastAsia="宋体" w:cs="宋体"/>
          <w:color w:val="auto"/>
          <w:shd w:val="clear" w:color="auto" w:fill="FFFFFF"/>
          <w:lang w:val="en-US" w:eastAsia="zh-CN"/>
        </w:rPr>
        <w:t>:</w:t>
      </w:r>
      <w:r>
        <w:rPr>
          <w:rFonts w:hint="eastAsia" w:ascii="宋体" w:hAnsi="宋体" w:eastAsia="宋体" w:cs="宋体"/>
          <w:color w:val="auto"/>
          <w:highlight w:val="yellow"/>
          <w:shd w:val="clear" w:color="auto" w:fill="FFFFFF"/>
          <w:lang w:val="en-US" w:eastAsia="zh-CN"/>
        </w:rPr>
        <w:t>签字或签章</w:t>
      </w:r>
    </w:p>
    <w:p w14:paraId="5FD5C61F">
      <w:pPr>
        <w:pStyle w:val="7"/>
        <w:widowControl/>
        <w:spacing w:beforeAutospacing="0" w:afterAutospacing="0" w:line="360" w:lineRule="auto"/>
        <w:ind w:firstLine="480" w:firstLineChars="200"/>
        <w:jc w:val="both"/>
        <w:rPr>
          <w:rFonts w:hint="eastAsia" w:ascii="宋体" w:hAnsi="宋体" w:eastAsia="宋体" w:cs="宋体"/>
          <w:color w:val="auto"/>
          <w:highlight w:val="yellow"/>
          <w:shd w:val="clear" w:color="auto" w:fill="FFFFFF"/>
          <w:lang w:val="en-US" w:eastAsia="zh-CN"/>
        </w:rPr>
      </w:pPr>
      <w:r>
        <w:rPr>
          <w:rFonts w:hint="eastAsia" w:ascii="宋体" w:hAnsi="宋体" w:eastAsia="宋体" w:cs="宋体"/>
          <w:color w:val="auto"/>
          <w:shd w:val="clear" w:color="auto" w:fill="FFFFFF"/>
        </w:rPr>
        <w:t>委托代理人</w:t>
      </w:r>
      <w:r>
        <w:rPr>
          <w:rFonts w:hint="eastAsia" w:ascii="宋体" w:hAnsi="宋体" w:eastAsia="宋体" w:cs="宋体"/>
          <w:color w:val="auto"/>
          <w:shd w:val="clear" w:color="auto" w:fill="FFFFFF"/>
          <w:lang w:val="en-US" w:eastAsia="zh-CN"/>
        </w:rPr>
        <w:t>:</w:t>
      </w:r>
    </w:p>
    <w:p w14:paraId="51E9C073">
      <w:pPr>
        <w:pStyle w:val="7"/>
        <w:widowControl/>
        <w:spacing w:beforeAutospacing="0" w:afterAutospacing="0" w:line="360" w:lineRule="auto"/>
        <w:ind w:firstLine="480" w:firstLineChars="200"/>
        <w:jc w:val="both"/>
        <w:rPr>
          <w:color w:val="auto"/>
        </w:rPr>
      </w:pPr>
      <w:r>
        <w:rPr>
          <w:rFonts w:hint="eastAsia" w:ascii="宋体" w:hAnsi="宋体" w:eastAsia="宋体" w:cs="宋体"/>
          <w:color w:val="auto"/>
          <w:shd w:val="clear" w:color="auto" w:fill="FFFFFF"/>
        </w:rPr>
        <w:t>联系电话：</w:t>
      </w:r>
    </w:p>
    <w:p w14:paraId="36D9C68F">
      <w:pPr>
        <w:pStyle w:val="7"/>
        <w:widowControl/>
        <w:spacing w:beforeAutospacing="0" w:afterAutospacing="0" w:line="360" w:lineRule="auto"/>
        <w:ind w:firstLine="480" w:firstLineChars="200"/>
        <w:jc w:val="both"/>
        <w:rPr>
          <w:color w:val="auto"/>
        </w:rPr>
      </w:pPr>
      <w:r>
        <w:rPr>
          <w:rFonts w:hint="eastAsia" w:ascii="宋体" w:hAnsi="宋体" w:eastAsia="宋体" w:cs="宋体"/>
          <w:color w:val="auto"/>
          <w:shd w:val="clear" w:color="auto" w:fill="FFFFFF"/>
        </w:rPr>
        <w:t>开户银行：</w:t>
      </w:r>
    </w:p>
    <w:p w14:paraId="7D362BB9">
      <w:pPr>
        <w:pStyle w:val="7"/>
        <w:widowControl/>
        <w:spacing w:beforeAutospacing="0" w:afterAutospacing="0" w:line="360" w:lineRule="auto"/>
        <w:ind w:firstLine="480" w:firstLineChars="200"/>
        <w:jc w:val="both"/>
        <w:rPr>
          <w:color w:val="auto"/>
        </w:rPr>
      </w:pPr>
      <w:r>
        <w:rPr>
          <w:rFonts w:hint="eastAsia" w:ascii="宋体" w:hAnsi="宋体" w:eastAsia="宋体" w:cs="宋体"/>
          <w:color w:val="auto"/>
          <w:shd w:val="clear" w:color="auto" w:fill="FFFFFF"/>
        </w:rPr>
        <w:t>账号：</w:t>
      </w:r>
    </w:p>
    <w:p w14:paraId="079D478E">
      <w:pPr>
        <w:widowControl/>
        <w:spacing w:line="360" w:lineRule="auto"/>
        <w:ind w:left="0" w:firstLine="420" w:firstLineChars="200"/>
        <w:jc w:val="left"/>
        <w:rPr>
          <w:rFonts w:ascii="宋体" w:hAnsi="宋体" w:eastAsia="宋体" w:cs="宋体"/>
          <w:color w:val="auto"/>
          <w:kern w:val="0"/>
          <w:sz w:val="18"/>
          <w:szCs w:val="18"/>
        </w:rPr>
      </w:pPr>
      <w:r>
        <w:rPr>
          <w:rFonts w:hint="eastAsia" w:ascii="宋体" w:hAnsi="宋体"/>
          <w:bCs/>
          <w:sz w:val="21"/>
          <w:szCs w:val="21"/>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djODJlOWU5MTc5NWZhYmZjOTA5MzUzYTI0ZDExNzIifQ=="/>
  </w:docVars>
  <w:rsids>
    <w:rsidRoot w:val="00DC1E5D"/>
    <w:rsid w:val="00201FEC"/>
    <w:rsid w:val="0039704A"/>
    <w:rsid w:val="003A1987"/>
    <w:rsid w:val="003E35AD"/>
    <w:rsid w:val="003E3AD2"/>
    <w:rsid w:val="00456167"/>
    <w:rsid w:val="0057280B"/>
    <w:rsid w:val="00594693"/>
    <w:rsid w:val="005E5234"/>
    <w:rsid w:val="005E762E"/>
    <w:rsid w:val="006F3637"/>
    <w:rsid w:val="0078488B"/>
    <w:rsid w:val="007F6BB6"/>
    <w:rsid w:val="00A61664"/>
    <w:rsid w:val="00A82CCE"/>
    <w:rsid w:val="00AA512D"/>
    <w:rsid w:val="00AD47B8"/>
    <w:rsid w:val="00C8490E"/>
    <w:rsid w:val="00DC1E5D"/>
    <w:rsid w:val="00E53B4E"/>
    <w:rsid w:val="00E965DF"/>
    <w:rsid w:val="00EB6362"/>
    <w:rsid w:val="00F62719"/>
    <w:rsid w:val="02336A39"/>
    <w:rsid w:val="06425892"/>
    <w:rsid w:val="080B30B6"/>
    <w:rsid w:val="091C7FB0"/>
    <w:rsid w:val="0B5E5DD5"/>
    <w:rsid w:val="0E4311B9"/>
    <w:rsid w:val="10C34EF7"/>
    <w:rsid w:val="15823AB7"/>
    <w:rsid w:val="171F2AD6"/>
    <w:rsid w:val="17D97326"/>
    <w:rsid w:val="19032209"/>
    <w:rsid w:val="1ADE32F0"/>
    <w:rsid w:val="229C3F71"/>
    <w:rsid w:val="24CD1BC1"/>
    <w:rsid w:val="27AB3D22"/>
    <w:rsid w:val="29334AC5"/>
    <w:rsid w:val="2A4D10C0"/>
    <w:rsid w:val="2AD52E64"/>
    <w:rsid w:val="33361B05"/>
    <w:rsid w:val="377E6AFB"/>
    <w:rsid w:val="3B121ED0"/>
    <w:rsid w:val="3EDE5282"/>
    <w:rsid w:val="3F327F5F"/>
    <w:rsid w:val="3FBF0F67"/>
    <w:rsid w:val="40BE6018"/>
    <w:rsid w:val="438F40A0"/>
    <w:rsid w:val="43F5093E"/>
    <w:rsid w:val="48D82045"/>
    <w:rsid w:val="49325B68"/>
    <w:rsid w:val="49690EEF"/>
    <w:rsid w:val="49FE2955"/>
    <w:rsid w:val="4B49065A"/>
    <w:rsid w:val="4CF713F5"/>
    <w:rsid w:val="4F6B6B79"/>
    <w:rsid w:val="50EB0E83"/>
    <w:rsid w:val="514C0D06"/>
    <w:rsid w:val="51FE6818"/>
    <w:rsid w:val="539D1783"/>
    <w:rsid w:val="54241072"/>
    <w:rsid w:val="570920F9"/>
    <w:rsid w:val="5A2540CD"/>
    <w:rsid w:val="5B0760F8"/>
    <w:rsid w:val="5D6E38C3"/>
    <w:rsid w:val="5F232039"/>
    <w:rsid w:val="640B10C9"/>
    <w:rsid w:val="682B0C92"/>
    <w:rsid w:val="68906593"/>
    <w:rsid w:val="6D1F063B"/>
    <w:rsid w:val="72E45736"/>
    <w:rsid w:val="77633CEF"/>
    <w:rsid w:val="77A33E55"/>
    <w:rsid w:val="780E5898"/>
    <w:rsid w:val="7E27759A"/>
    <w:rsid w:val="7E914B7B"/>
    <w:rsid w:val="7F1E0D4B"/>
    <w:rsid w:val="7FA259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Autospacing="1" w:afterAutospacing="1"/>
      <w:jc w:val="left"/>
      <w:outlineLvl w:val="0"/>
    </w:pPr>
    <w:rPr>
      <w:rFonts w:hint="eastAsia" w:ascii="宋体" w:hAnsi="宋体" w:eastAsia="宋体" w:cs="Times New Roman"/>
      <w:b/>
      <w:bCs/>
      <w:kern w:val="44"/>
      <w:sz w:val="48"/>
      <w:szCs w:val="48"/>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6"/>
    <w:autoRedefine/>
    <w:semiHidden/>
    <w:unhideWhenUsed/>
    <w:qFormat/>
    <w:uiPriority w:val="99"/>
    <w:pPr>
      <w:jc w:val="left"/>
    </w:pPr>
  </w:style>
  <w:style w:type="paragraph" w:styleId="4">
    <w:name w:val="Balloon Text"/>
    <w:basedOn w:val="1"/>
    <w:link w:val="18"/>
    <w:autoRedefine/>
    <w:semiHidden/>
    <w:unhideWhenUsed/>
    <w:qFormat/>
    <w:uiPriority w:val="99"/>
    <w:rPr>
      <w:sz w:val="18"/>
      <w:szCs w:val="18"/>
    </w:rPr>
  </w:style>
  <w:style w:type="paragraph" w:styleId="5">
    <w:name w:val="footer"/>
    <w:basedOn w:val="1"/>
    <w:link w:val="15"/>
    <w:autoRedefine/>
    <w:unhideWhenUsed/>
    <w:qFormat/>
    <w:uiPriority w:val="99"/>
    <w:pPr>
      <w:tabs>
        <w:tab w:val="center" w:pos="4153"/>
        <w:tab w:val="right" w:pos="8306"/>
      </w:tabs>
      <w:snapToGrid w:val="0"/>
      <w:jc w:val="left"/>
    </w:pPr>
    <w:rPr>
      <w:sz w:val="18"/>
      <w:szCs w:val="18"/>
    </w:rPr>
  </w:style>
  <w:style w:type="paragraph" w:styleId="6">
    <w:name w:val="header"/>
    <w:basedOn w:val="1"/>
    <w:link w:val="1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spacing w:beforeAutospacing="1" w:afterAutospacing="1"/>
      <w:jc w:val="left"/>
    </w:pPr>
    <w:rPr>
      <w:rFonts w:cs="Times New Roman"/>
      <w:kern w:val="0"/>
      <w:sz w:val="24"/>
      <w:szCs w:val="24"/>
    </w:rPr>
  </w:style>
  <w:style w:type="paragraph" w:styleId="8">
    <w:name w:val="annotation subject"/>
    <w:basedOn w:val="3"/>
    <w:next w:val="3"/>
    <w:link w:val="17"/>
    <w:autoRedefine/>
    <w:semiHidden/>
    <w:unhideWhenUsed/>
    <w:qFormat/>
    <w:uiPriority w:val="99"/>
    <w:rPr>
      <w:b/>
      <w:bCs/>
    </w:rPr>
  </w:style>
  <w:style w:type="table" w:styleId="10">
    <w:name w:val="Table Grid"/>
    <w:basedOn w:val="9"/>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autoRedefine/>
    <w:qFormat/>
    <w:uiPriority w:val="22"/>
    <w:rPr>
      <w:b/>
    </w:rPr>
  </w:style>
  <w:style w:type="character" w:styleId="13">
    <w:name w:val="annotation reference"/>
    <w:basedOn w:val="11"/>
    <w:autoRedefine/>
    <w:semiHidden/>
    <w:unhideWhenUsed/>
    <w:qFormat/>
    <w:uiPriority w:val="99"/>
    <w:rPr>
      <w:sz w:val="21"/>
      <w:szCs w:val="21"/>
    </w:rPr>
  </w:style>
  <w:style w:type="character" w:customStyle="1" w:styleId="14">
    <w:name w:val="页眉 字符"/>
    <w:basedOn w:val="11"/>
    <w:link w:val="6"/>
    <w:autoRedefine/>
    <w:qFormat/>
    <w:uiPriority w:val="99"/>
    <w:rPr>
      <w:sz w:val="18"/>
      <w:szCs w:val="18"/>
    </w:rPr>
  </w:style>
  <w:style w:type="character" w:customStyle="1" w:styleId="15">
    <w:name w:val="页脚 字符"/>
    <w:basedOn w:val="11"/>
    <w:link w:val="5"/>
    <w:autoRedefine/>
    <w:qFormat/>
    <w:uiPriority w:val="99"/>
    <w:rPr>
      <w:sz w:val="18"/>
      <w:szCs w:val="18"/>
    </w:rPr>
  </w:style>
  <w:style w:type="character" w:customStyle="1" w:styleId="16">
    <w:name w:val="批注文字 字符"/>
    <w:basedOn w:val="11"/>
    <w:link w:val="3"/>
    <w:autoRedefine/>
    <w:semiHidden/>
    <w:qFormat/>
    <w:uiPriority w:val="99"/>
    <w:rPr>
      <w:rFonts w:asciiTheme="minorHAnsi" w:hAnsiTheme="minorHAnsi" w:eastAsiaTheme="minorEastAsia" w:cstheme="minorBidi"/>
      <w:kern w:val="2"/>
      <w:sz w:val="21"/>
      <w:szCs w:val="22"/>
    </w:rPr>
  </w:style>
  <w:style w:type="character" w:customStyle="1" w:styleId="17">
    <w:name w:val="批注主题 字符"/>
    <w:basedOn w:val="16"/>
    <w:link w:val="8"/>
    <w:autoRedefine/>
    <w:semiHidden/>
    <w:qFormat/>
    <w:uiPriority w:val="99"/>
    <w:rPr>
      <w:rFonts w:asciiTheme="minorHAnsi" w:hAnsiTheme="minorHAnsi" w:eastAsiaTheme="minorEastAsia" w:cstheme="minorBidi"/>
      <w:b/>
      <w:bCs/>
      <w:kern w:val="2"/>
      <w:sz w:val="21"/>
      <w:szCs w:val="22"/>
    </w:rPr>
  </w:style>
  <w:style w:type="character" w:customStyle="1" w:styleId="18">
    <w:name w:val="批注框文本 字符"/>
    <w:basedOn w:val="11"/>
    <w:link w:val="4"/>
    <w:autoRedefine/>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2612</Words>
  <Characters>2649</Characters>
  <Lines>15</Lines>
  <Paragraphs>4</Paragraphs>
  <TotalTime>2</TotalTime>
  <ScaleCrop>false</ScaleCrop>
  <LinksUpToDate>false</LinksUpToDate>
  <CharactersWithSpaces>2778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2024-01-08T04:47:00Z</dcterms:created>
  <dc:creator>Administrator</dc:creator>
  <cp:lastModifiedBy>Administrator</cp:lastModifiedBy>
  <cp:lastPrinted>2024-05-10T02:01:00Z</cp:lastPrinted>
  <dcterms:modified xsi:type="dcterms:W3CDTF">2024-10-25T02:11:31Z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D416D0042011413FA6AE899A5889D92F_12</vt:lpwstr>
  </property>
</Properties>
</file>