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7C" w:rsidRPr="000E457C" w:rsidRDefault="000E457C" w:rsidP="000E457C">
      <w:pPr>
        <w:widowControl/>
        <w:spacing w:before="100" w:beforeAutospacing="1" w:after="100" w:afterAutospacing="1" w:line="60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0E457C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福建理工大学鼓山校区合同节水项目(二次)结果公告（采购包1）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一、项目编号：[</w:t>
      </w:r>
      <w:proofErr w:type="gramStart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350001]ZYT</w:t>
      </w:r>
      <w:proofErr w:type="gramEnd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[GK]2023051-1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二、项目名称：福建理工大学鼓山校区合同节水项目(二次)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三、采购结果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采购包1: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627"/>
        <w:gridCol w:w="3000"/>
        <w:gridCol w:w="1073"/>
      </w:tblGrid>
      <w:tr w:rsidR="000E457C" w:rsidRPr="000E457C" w:rsidTr="000E457C">
        <w:trPr>
          <w:trHeight w:val="735"/>
          <w:tblHeader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中标（成交）金额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评审总得分</w:t>
            </w:r>
          </w:p>
        </w:tc>
      </w:tr>
      <w:tr w:rsidR="000E457C" w:rsidRPr="000E457C" w:rsidTr="000E457C"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wordWrap w:val="0"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福水智联技术</w:t>
            </w:r>
            <w:proofErr w:type="gramEnd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福州市马尾区茶山路1号1#楼1层（自贸试验区内)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6,080,000.00元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99.29</w:t>
            </w:r>
          </w:p>
        </w:tc>
      </w:tr>
    </w:tbl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四、主要标的信息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采购包1(福建理工大学鼓山校区合同节水项目(二次)):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服务类（</w:t>
      </w:r>
      <w:proofErr w:type="gramStart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福水智联技术</w:t>
      </w:r>
      <w:proofErr w:type="gramEnd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有限公司）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36"/>
        <w:gridCol w:w="936"/>
        <w:gridCol w:w="1403"/>
        <w:gridCol w:w="935"/>
        <w:gridCol w:w="935"/>
        <w:gridCol w:w="468"/>
        <w:gridCol w:w="935"/>
        <w:gridCol w:w="1470"/>
      </w:tblGrid>
      <w:tr w:rsidR="000E457C" w:rsidRPr="000E457C" w:rsidTr="000E457C">
        <w:trPr>
          <w:trHeight w:val="735"/>
          <w:tblHeader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品目编号及品目名称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金额(元)</w:t>
            </w:r>
          </w:p>
        </w:tc>
      </w:tr>
      <w:tr w:rsidR="000E457C" w:rsidRPr="000E457C" w:rsidTr="000E4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其他水资源管理服务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水资源管理服务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福建理工大学鼓山校区内所有地下供水管网（含生活、消防）的节水改造、探漏维修、应急抢修、日常维修、常规养护（维修内容包含管材及管材配件，如管材、阀门及相应法兰盘</w:t>
            </w:r>
            <w:proofErr w:type="gramStart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或盘承短</w:t>
            </w: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管</w:t>
            </w:r>
            <w:proofErr w:type="gramEnd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、伸缩节、垫片、螺栓等所有管网相关配件）及终端用水器具节水改造。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效益分享</w:t>
            </w:r>
            <w:proofErr w:type="gramStart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型合同</w:t>
            </w:r>
            <w:proofErr w:type="gramEnd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节水管理模式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以国家或行业最新标准为准，同时还应符合国家和省市、行业相关的标准及有关规定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6,080,000.00</w:t>
            </w:r>
          </w:p>
        </w:tc>
      </w:tr>
    </w:tbl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五、评审专家名单：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4428"/>
      </w:tblGrid>
      <w:tr w:rsidR="000E457C" w:rsidRPr="000E457C" w:rsidTr="000E457C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旮</w:t>
            </w:r>
            <w:proofErr w:type="gramEnd"/>
          </w:p>
        </w:tc>
      </w:tr>
      <w:tr w:rsidR="000E457C" w:rsidRPr="000E457C" w:rsidTr="000E457C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57C" w:rsidRPr="000E457C" w:rsidRDefault="000E457C" w:rsidP="000E457C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潘秀丽 、 黄文旭 、 </w:t>
            </w:r>
            <w:proofErr w:type="gramStart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李正誓</w:t>
            </w:r>
            <w:proofErr w:type="gramEnd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、 </w:t>
            </w:r>
            <w:proofErr w:type="gramStart"/>
            <w:r w:rsidRPr="000E4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吴同坤</w:t>
            </w:r>
            <w:proofErr w:type="gramEnd"/>
          </w:p>
        </w:tc>
      </w:tr>
    </w:tbl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六、代理服务收费标准及金额：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代理服务费收费标准：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①以中标金额作为收费的计算基数，按差额定率累进法计算后下浮20%。 ②收费费率标准：中标金额在100万元以下的部分，收费费率标准1.50%；中标金额在100-500万元的部分，收费费率标准0.8%；中标金额在500－1000万元的部分，收费费率标准0.45％。③中标人以转</w:t>
      </w:r>
      <w:r w:rsidR="003B1D27">
        <w:rPr>
          <w:rFonts w:ascii="宋体" w:eastAsia="宋体" w:hAnsi="宋体" w:cs="宋体" w:hint="eastAsia"/>
          <w:color w:val="000000"/>
          <w:kern w:val="0"/>
          <w:szCs w:val="21"/>
        </w:rPr>
        <w:t>账</w:t>
      </w: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或电汇付款方式一次性向采购代理机构缴纳代理服务费。代理服务费</w:t>
      </w:r>
      <w:proofErr w:type="gramStart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缴</w:t>
      </w:r>
      <w:proofErr w:type="gramEnd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交账号：开户名：福建省中亿通招标咨询有限公司，开户行：中国工商银行股份有限公司福州屏山支行，账号：1402201009600007936。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代理服务费收费金额：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合同包1福建理工大学鼓山校区合同节水项目(二次)：4.1488万元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收取对象：中标（成交）供应商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七、公告期限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自本公告发布之日起1个工作日。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八、其他补充事宜</w:t>
      </w:r>
    </w:p>
    <w:p w:rsidR="000E457C" w:rsidRPr="000E457C" w:rsidRDefault="000E457C" w:rsidP="000E457C">
      <w:pPr>
        <w:widowControl/>
        <w:spacing w:before="105" w:after="10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1.资格及符合性审查情况：各投标人资格性及符合性审查均合格。</w:t>
      </w:r>
    </w:p>
    <w:p w:rsidR="000E457C" w:rsidRPr="000E457C" w:rsidRDefault="000E457C" w:rsidP="000E457C">
      <w:pPr>
        <w:widowControl/>
        <w:spacing w:before="105" w:after="10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2.采购结果确认日期：2024年04月19日。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九、凡对本次公告内容提出询问，请按以下方式联系。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 w:hint="eastAsia"/>
          <w:b/>
          <w:bCs/>
          <w:color w:val="000000"/>
          <w:kern w:val="0"/>
          <w:sz w:val="15"/>
          <w:szCs w:val="15"/>
        </w:rPr>
      </w:pPr>
      <w:r w:rsidRPr="000E457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1.采购单位信息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名称：福建理工大学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地址：福建省福州市闽侯县上街镇学府南路69号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联系方式：0591-22863389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 w:hint="eastAsia"/>
          <w:b/>
          <w:bCs/>
          <w:color w:val="000000"/>
          <w:kern w:val="0"/>
          <w:sz w:val="15"/>
          <w:szCs w:val="15"/>
        </w:rPr>
      </w:pPr>
      <w:r w:rsidRPr="000E457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2.采购机构信息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名称：福建省中亿通招标咨询有限公司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地址：福州市鼓楼区洪山镇工业路东侧、福三路北侧洪山</w:t>
      </w:r>
      <w:proofErr w:type="gramStart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园地块华润</w:t>
      </w:r>
      <w:proofErr w:type="gramEnd"/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万象城（三期）S11#楼19层10-13办公、15-17办公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联系方式：0591-87527653</w:t>
      </w:r>
    </w:p>
    <w:p w:rsidR="000E457C" w:rsidRPr="000E457C" w:rsidRDefault="000E457C" w:rsidP="000E457C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 w:hint="eastAsia"/>
          <w:b/>
          <w:bCs/>
          <w:color w:val="000000"/>
          <w:kern w:val="0"/>
          <w:sz w:val="15"/>
          <w:szCs w:val="15"/>
        </w:rPr>
      </w:pPr>
      <w:r w:rsidRPr="000E457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3.项目联系方式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项目联系人：陈宇、黄静、郭梅芳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Cs w:val="21"/>
        </w:rPr>
        <w:t>电话：0591-87527653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E457C" w:rsidRPr="000E457C" w:rsidRDefault="000E457C" w:rsidP="000E457C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45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013E3" w:rsidRDefault="006013E3">
      <w:bookmarkStart w:id="0" w:name="_GoBack"/>
      <w:bookmarkEnd w:id="0"/>
    </w:p>
    <w:sectPr w:rsidR="0060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B5"/>
    <w:rsid w:val="000E457C"/>
    <w:rsid w:val="003B1D27"/>
    <w:rsid w:val="006013E3"/>
    <w:rsid w:val="00E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0A41-FA66-433C-9486-EBE9BEB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45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E457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0E457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0E457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0E457C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0E457C"/>
    <w:rPr>
      <w:b/>
      <w:bCs/>
    </w:rPr>
  </w:style>
  <w:style w:type="paragraph" w:styleId="a4">
    <w:name w:val="Normal (Web)"/>
    <w:basedOn w:val="a"/>
    <w:uiPriority w:val="99"/>
    <w:semiHidden/>
    <w:unhideWhenUsed/>
    <w:rsid w:val="000E45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2024-09-03T03:05:00Z</dcterms:created>
  <dcterms:modified xsi:type="dcterms:W3CDTF">2024-09-03T03:06:00Z</dcterms:modified>
</cp:coreProperties>
</file>