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snapToGrid/>
        <w:spacing w:before="0" w:after="0" w:line="360" w:lineRule="auto"/>
        <w:ind w:left="0" w:right="0"/>
        <w:jc w:val="left"/>
        <w:rPr>
          <w:rFonts w:hint="eastAsia" w:ascii="仿宋" w:hAnsi="仿宋" w:eastAsia="仿宋" w:cs="仿宋"/>
          <w:i w:val="0"/>
          <w:strike w:val="0"/>
          <w:color w:val="000000"/>
          <w:sz w:val="32"/>
          <w:szCs w:val="32"/>
          <w:u w:val="none"/>
          <w:lang w:val="en-US" w:eastAsia="zh-CN"/>
        </w:rPr>
      </w:pPr>
      <w:bookmarkStart w:id="0" w:name="_GoBack"/>
      <w:bookmarkEnd w:id="0"/>
      <w:r>
        <w:rPr>
          <w:rFonts w:hint="eastAsia" w:ascii="仿宋" w:hAnsi="仿宋" w:eastAsia="仿宋" w:cs="仿宋"/>
          <w:i w:val="0"/>
          <w:strike w:val="0"/>
          <w:color w:val="000000"/>
          <w:sz w:val="32"/>
          <w:szCs w:val="32"/>
          <w:u w:val="none"/>
          <w:lang w:val="en" w:eastAsia="zh-CN"/>
        </w:rPr>
        <w:t>附件</w:t>
      </w:r>
      <w:r>
        <w:rPr>
          <w:rFonts w:hint="eastAsia" w:ascii="仿宋" w:hAnsi="仿宋" w:eastAsia="仿宋" w:cs="仿宋"/>
          <w:i w:val="0"/>
          <w:strike w:val="0"/>
          <w:color w:val="000000"/>
          <w:sz w:val="32"/>
          <w:szCs w:val="32"/>
          <w:u w:val="none"/>
          <w:lang w:val="en-US" w:eastAsia="zh-CN"/>
        </w:rPr>
        <w:t>2</w:t>
      </w:r>
    </w:p>
    <w:p>
      <w:pPr>
        <w:snapToGrid/>
        <w:spacing w:before="0" w:after="0" w:line="360" w:lineRule="auto"/>
        <w:ind w:left="0" w:right="0"/>
        <w:jc w:val="center"/>
      </w:pPr>
      <w:r>
        <w:rPr>
          <w:rFonts w:ascii="方正小标宋简体" w:hAnsi="方正小标宋简体" w:eastAsia="方正小标宋简体" w:cs="方正小标宋简体"/>
          <w:i w:val="0"/>
          <w:strike w:val="0"/>
          <w:color w:val="000000"/>
          <w:sz w:val="36"/>
          <w:u w:val="none"/>
        </w:rPr>
        <w:t>2025年行政事业单位资产清查报表编制说明</w:t>
      </w:r>
    </w:p>
    <w:p>
      <w:pPr>
        <w:pStyle w:val="2"/>
        <w:rPr>
          <w:rFonts w:hint="eastAsia"/>
          <w:color w:val="auto"/>
          <w:highlight w:val="none"/>
        </w:rPr>
      </w:pPr>
      <w:r>
        <w:rPr>
          <w:rFonts w:hint="eastAsia"/>
          <w:color w:val="auto"/>
          <w:highlight w:val="none"/>
        </w:rPr>
        <w:t>第一部分：总体要求</w:t>
      </w:r>
    </w:p>
    <w:p>
      <w:pPr>
        <w:pStyle w:val="2"/>
        <w:tabs>
          <w:tab w:val="right" w:pos="8171"/>
        </w:tabs>
        <w:snapToGrid/>
        <w:spacing w:before="0" w:after="0" w:line="360" w:lineRule="auto"/>
        <w:ind w:left="0" w:right="0" w:firstLine="141" w:firstLineChars="47"/>
        <w:jc w:val="both"/>
        <w:rPr>
          <w:color w:val="000000"/>
        </w:rPr>
      </w:pPr>
      <w:r>
        <w:rPr>
          <w:rFonts w:ascii="黑体" w:hAnsi="黑体" w:eastAsia="黑体" w:cs="黑体"/>
          <w:i w:val="0"/>
          <w:strike w:val="0"/>
          <w:color w:val="000000"/>
          <w:sz w:val="30"/>
          <w:u w:val="none"/>
        </w:rPr>
        <w:t>一、编报范围</w:t>
      </w:r>
      <w:r>
        <w:rPr>
          <w:color w:val="000000"/>
        </w:rPr>
        <w:tab/>
      </w:r>
      <w:r>
        <w:rPr>
          <w:rFonts w:ascii="黑体" w:hAnsi="黑体" w:eastAsia="黑体" w:cs="黑体"/>
          <w:i w:val="0"/>
          <w:strike w:val="0"/>
          <w:color w:val="000000"/>
          <w:sz w:val="30"/>
          <w:u w:val="none"/>
        </w:rPr>
        <w:t xml:space="preserve"> </w:t>
      </w:r>
    </w:p>
    <w:p>
      <w:pPr>
        <w:snapToGrid/>
        <w:spacing w:before="0" w:after="0" w:line="560" w:lineRule="exact"/>
        <w:ind w:left="0" w:right="0" w:firstLine="600" w:firstLineChars="200"/>
        <w:jc w:val="both"/>
        <w:rPr>
          <w:color w:val="000000"/>
        </w:rPr>
      </w:pPr>
      <w:r>
        <w:rPr>
          <w:rFonts w:ascii="仿宋_GB2312" w:hAnsi="仿宋_GB2312" w:eastAsia="仿宋_GB2312" w:cs="仿宋_GB2312"/>
          <w:i w:val="0"/>
          <w:strike w:val="0"/>
          <w:color w:val="000000"/>
          <w:sz w:val="30"/>
          <w:u w:val="none"/>
        </w:rPr>
        <w:t>本套报表编报范围包括：2025年3月31日以前经机构编制管理部门批准成立的执行政府会计准则制度、军工科研事业单位会计制度的各级各类行政事业单位、社会团体，依法直接支配国有资产，执行民间非营利组织会计制度的社会团体等单位（以下简称行政事业单位）。</w:t>
      </w:r>
    </w:p>
    <w:p>
      <w:pPr>
        <w:snapToGrid/>
        <w:spacing w:before="0" w:after="0" w:line="560" w:lineRule="exact"/>
        <w:ind w:left="0" w:right="0" w:firstLine="600" w:firstLineChars="200"/>
        <w:jc w:val="both"/>
        <w:rPr>
          <w:color w:val="000000"/>
        </w:rPr>
      </w:pPr>
      <w:r>
        <w:rPr>
          <w:rFonts w:ascii="仿宋_GB2312" w:hAnsi="仿宋_GB2312" w:eastAsia="仿宋_GB2312" w:cs="仿宋_GB2312"/>
          <w:i w:val="0"/>
          <w:strike w:val="0"/>
          <w:color w:val="000000"/>
          <w:sz w:val="30"/>
          <w:u w:val="none"/>
        </w:rPr>
        <w:t>执行企业会计准则制度、实行企业化管理的省直事业单位。</w:t>
      </w:r>
    </w:p>
    <w:p>
      <w:pPr>
        <w:pStyle w:val="2"/>
        <w:snapToGrid/>
        <w:spacing w:before="0" w:after="0" w:line="360" w:lineRule="auto"/>
        <w:ind w:left="0" w:right="0" w:firstLine="141" w:firstLineChars="47"/>
        <w:jc w:val="both"/>
        <w:rPr>
          <w:color w:val="000000"/>
        </w:rPr>
      </w:pPr>
      <w:r>
        <w:rPr>
          <w:rFonts w:ascii="黑体" w:hAnsi="黑体" w:eastAsia="黑体" w:cs="黑体"/>
          <w:i w:val="0"/>
          <w:strike w:val="0"/>
          <w:color w:val="000000"/>
          <w:sz w:val="30"/>
          <w:u w:val="none"/>
        </w:rPr>
        <w:t>二、报表构成</w:t>
      </w:r>
    </w:p>
    <w:p>
      <w:pPr>
        <w:snapToGrid/>
        <w:spacing w:before="0" w:after="0" w:line="360" w:lineRule="auto"/>
        <w:ind w:left="0" w:right="0" w:firstLine="612"/>
        <w:jc w:val="both"/>
        <w:rPr>
          <w:color w:val="000000"/>
        </w:rPr>
      </w:pPr>
      <w:r>
        <w:rPr>
          <w:rFonts w:ascii="仿宋_GB2312" w:hAnsi="仿宋_GB2312" w:eastAsia="仿宋_GB2312" w:cs="仿宋_GB2312"/>
          <w:i w:val="0"/>
          <w:strike w:val="0"/>
          <w:color w:val="000000"/>
          <w:sz w:val="30"/>
          <w:u w:val="none"/>
        </w:rPr>
        <w:t>本套《2025年行政事业单位资产清查报表》包括单户表、汇总表两部分，其中：</w:t>
      </w:r>
    </w:p>
    <w:p>
      <w:pPr>
        <w:pBdr>
          <w:bottom w:val="none" w:color="auto" w:sz="0" w:space="0"/>
        </w:pBdr>
        <w:snapToGrid/>
        <w:spacing w:before="0" w:after="0" w:line="360" w:lineRule="auto"/>
        <w:ind w:left="0" w:right="0" w:firstLine="612"/>
        <w:jc w:val="both"/>
        <w:rPr>
          <w:color w:val="000000"/>
        </w:rPr>
      </w:pPr>
      <w:r>
        <w:rPr>
          <w:rFonts w:ascii="仿宋_GB2312" w:hAnsi="仿宋_GB2312" w:eastAsia="仿宋_GB2312" w:cs="仿宋_GB2312"/>
          <w:i w:val="0"/>
          <w:strike w:val="0"/>
          <w:color w:val="000000"/>
          <w:sz w:val="30"/>
          <w:u w:val="none"/>
        </w:rPr>
        <w:t>（一）单户表由各行政事业单位编报，包括封面、18张主表，分别为：闽财清01-1表房屋清查明细表，闽财清01-2表车辆清查明细表，闽财清01-3表设备及家具清查明细表，闽财清01-4表其他固定资产清查明细表，闽财清02-1表土地使用权清查明细表，闽财清02-2表无形资产清查明细表（除土地使用权），闽财清03表在建工程清查明细表，闽财清04-1表基础设施类资产清查表（交通基础设施），闽财清04-2表基础设施类资产清查表（水利基础设施），闽财清04-3表基础设施类资产清查表（市政基础设施），闽财清04-4表基础设施类资产清查表（其他公共基础设施），闽财清05表政府储备物资清查明细表，闽财清06表文物文化资产清查明细表，闽财清07表保障性住房清查明细表，闽财清08表</w:t>
      </w:r>
      <w:r>
        <w:rPr>
          <w:rFonts w:ascii="仿宋" w:hAnsi="仿宋" w:eastAsia="仿宋" w:cs="仿宋"/>
          <w:i w:val="0"/>
          <w:strike w:val="0"/>
          <w:spacing w:val="0"/>
          <w:sz w:val="30"/>
          <w:u w:val="none"/>
        </w:rPr>
        <w:t>应收款项类清查明细表</w:t>
      </w:r>
      <w:r>
        <w:rPr>
          <w:rFonts w:ascii="仿宋_GB2312" w:hAnsi="仿宋_GB2312" w:eastAsia="仿宋_GB2312" w:cs="仿宋_GB2312"/>
          <w:i w:val="0"/>
          <w:strike w:val="0"/>
          <w:color w:val="000000"/>
          <w:sz w:val="30"/>
          <w:u w:val="none"/>
        </w:rPr>
        <w:t>，闽财清09表资产负债表，闽财清10-1表盘盈资产明细表，闽财清10-2表损失资产明细表。</w:t>
      </w:r>
    </w:p>
    <w:p>
      <w:pPr>
        <w:pBdr>
          <w:bottom w:val="none" w:color="auto" w:sz="0" w:space="0"/>
        </w:pBdr>
        <w:snapToGrid/>
        <w:spacing w:before="0" w:after="0" w:line="360" w:lineRule="auto"/>
        <w:ind w:left="0" w:right="0" w:firstLine="612"/>
        <w:jc w:val="both"/>
        <w:rPr>
          <w:color w:val="000000"/>
        </w:rPr>
      </w:pPr>
      <w:r>
        <w:rPr>
          <w:rFonts w:ascii="仿宋_GB2312" w:hAnsi="仿宋_GB2312" w:eastAsia="仿宋_GB2312" w:cs="仿宋_GB2312"/>
          <w:i w:val="0"/>
          <w:strike w:val="0"/>
          <w:color w:val="000000"/>
          <w:sz w:val="30"/>
          <w:u w:val="none"/>
        </w:rPr>
        <w:t>（二）汇总表由单户表汇总生成，由各行政事业单位、各级主管部门、财政部门按照财务隶属关系逐级汇总编报，包括封面、5张主表，分别为：闽财清综01表</w:t>
      </w:r>
      <w:r>
        <w:rPr>
          <w:rFonts w:ascii="仿宋" w:hAnsi="仿宋" w:eastAsia="仿宋" w:cs="仿宋"/>
          <w:i w:val="0"/>
          <w:strike w:val="0"/>
          <w:spacing w:val="0"/>
          <w:sz w:val="30"/>
          <w:u w:val="none"/>
        </w:rPr>
        <w:t>行政事业性资产清查汇总表</w:t>
      </w:r>
      <w:r>
        <w:rPr>
          <w:rFonts w:ascii="仿宋_GB2312" w:hAnsi="仿宋_GB2312" w:eastAsia="仿宋_GB2312" w:cs="仿宋_GB2312"/>
          <w:i w:val="0"/>
          <w:strike w:val="0"/>
          <w:color w:val="000000"/>
          <w:sz w:val="30"/>
          <w:u w:val="none"/>
        </w:rPr>
        <w:t>，闽财清综02表资产负债汇总表，闽财清综03表资产盘盈、损失汇总表，闽财清综04表</w:t>
      </w:r>
      <w:r>
        <w:rPr>
          <w:rFonts w:ascii="仿宋" w:hAnsi="仿宋" w:eastAsia="仿宋" w:cs="仿宋"/>
          <w:i w:val="0"/>
          <w:strike w:val="0"/>
          <w:spacing w:val="0"/>
          <w:sz w:val="30"/>
          <w:u w:val="none"/>
        </w:rPr>
        <w:t>已使用在建工程未转固汇总表</w:t>
      </w:r>
      <w:r>
        <w:rPr>
          <w:rFonts w:ascii="仿宋_GB2312" w:hAnsi="仿宋_GB2312" w:eastAsia="仿宋_GB2312" w:cs="仿宋_GB2312"/>
          <w:i w:val="0"/>
          <w:strike w:val="0"/>
          <w:color w:val="000000"/>
          <w:sz w:val="30"/>
          <w:u w:val="none"/>
        </w:rPr>
        <w:t>，闽财清综05表</w:t>
      </w:r>
      <w:r>
        <w:rPr>
          <w:rFonts w:ascii="仿宋" w:hAnsi="仿宋" w:eastAsia="仿宋" w:cs="仿宋"/>
          <w:i w:val="0"/>
          <w:strike w:val="0"/>
          <w:spacing w:val="0"/>
          <w:sz w:val="30"/>
          <w:u w:val="none"/>
        </w:rPr>
        <w:t>其他问题资产汇总表</w:t>
      </w:r>
      <w:r>
        <w:rPr>
          <w:rFonts w:ascii="仿宋_GB2312" w:hAnsi="仿宋_GB2312" w:eastAsia="仿宋_GB2312" w:cs="仿宋_GB2312"/>
          <w:i w:val="0"/>
          <w:strike w:val="0"/>
          <w:color w:val="000000"/>
          <w:sz w:val="30"/>
          <w:u w:val="none"/>
        </w:rPr>
        <w:t>。</w:t>
      </w:r>
    </w:p>
    <w:p>
      <w:pPr>
        <w:pStyle w:val="2"/>
        <w:snapToGrid/>
        <w:spacing w:before="0" w:after="0" w:line="360" w:lineRule="auto"/>
        <w:ind w:left="0" w:right="0" w:firstLine="141" w:firstLineChars="47"/>
        <w:jc w:val="both"/>
        <w:rPr>
          <w:color w:val="000000"/>
        </w:rPr>
      </w:pPr>
      <w:r>
        <w:rPr>
          <w:rFonts w:ascii="黑体" w:hAnsi="黑体" w:eastAsia="黑体" w:cs="黑体"/>
          <w:i w:val="0"/>
          <w:strike w:val="0"/>
          <w:color w:val="000000"/>
          <w:sz w:val="30"/>
          <w:u w:val="none"/>
        </w:rPr>
        <w:t>三、名词解释</w:t>
      </w:r>
    </w:p>
    <w:p>
      <w:pPr>
        <w:pBdr>
          <w:bottom w:val="none" w:color="auto" w:sz="0" w:space="0"/>
        </w:pBdr>
        <w:snapToGrid/>
        <w:spacing w:before="0" w:after="0" w:line="360" w:lineRule="auto"/>
        <w:ind w:left="0" w:right="0" w:firstLine="612"/>
        <w:jc w:val="both"/>
        <w:rPr>
          <w:rFonts w:ascii="仿宋_GB2312" w:hAnsi="仿宋_GB2312" w:eastAsia="仿宋_GB2312" w:cs="仿宋_GB2312"/>
          <w:i w:val="0"/>
          <w:strike w:val="0"/>
          <w:color w:val="000000"/>
          <w:sz w:val="30"/>
          <w:u w:val="none"/>
        </w:rPr>
      </w:pPr>
      <w:r>
        <w:rPr>
          <w:rFonts w:ascii="仿宋_GB2312" w:hAnsi="仿宋_GB2312" w:eastAsia="仿宋_GB2312" w:cs="仿宋_GB2312"/>
          <w:b/>
          <w:i w:val="0"/>
          <w:strike w:val="0"/>
          <w:color w:val="000000"/>
          <w:sz w:val="30"/>
          <w:u w:val="none"/>
        </w:rPr>
        <w:t>资产无盈亏</w:t>
      </w:r>
      <w:r>
        <w:rPr>
          <w:rFonts w:ascii="仿宋_GB2312" w:hAnsi="仿宋_GB2312" w:eastAsia="仿宋_GB2312" w:cs="仿宋_GB2312"/>
          <w:i w:val="0"/>
          <w:strike w:val="0"/>
          <w:color w:val="000000"/>
          <w:sz w:val="30"/>
          <w:u w:val="none"/>
        </w:rPr>
        <w:t>是指在资产清查盘点基准日账面记载与实物资产完全一致，既无盘盈（账外资产）也无盘亏（账存实无）的情况。</w:t>
      </w:r>
    </w:p>
    <w:p>
      <w:pPr>
        <w:pBdr>
          <w:bottom w:val="none" w:color="auto" w:sz="0" w:space="0"/>
        </w:pBdr>
        <w:snapToGrid/>
        <w:spacing w:before="0" w:after="0" w:line="360" w:lineRule="auto"/>
        <w:ind w:left="0" w:right="0" w:firstLine="612"/>
        <w:jc w:val="both"/>
        <w:rPr>
          <w:rFonts w:ascii="仿宋_GB2312" w:hAnsi="仿宋_GB2312" w:eastAsia="仿宋_GB2312" w:cs="仿宋_GB2312"/>
          <w:b/>
          <w:i w:val="0"/>
          <w:strike w:val="0"/>
          <w:color w:val="000000"/>
          <w:sz w:val="30"/>
          <w:u w:val="none"/>
        </w:rPr>
      </w:pPr>
      <w:r>
        <w:rPr>
          <w:rFonts w:ascii="仿宋_GB2312" w:hAnsi="仿宋_GB2312" w:eastAsia="仿宋_GB2312" w:cs="仿宋_GB2312"/>
          <w:b/>
          <w:i w:val="0"/>
          <w:strike w:val="0"/>
          <w:color w:val="000000"/>
          <w:sz w:val="30"/>
          <w:u w:val="none"/>
        </w:rPr>
        <w:t>资产错账调整</w:t>
      </w:r>
      <w:r>
        <w:rPr>
          <w:rFonts w:ascii="仿宋_GB2312" w:hAnsi="仿宋_GB2312" w:eastAsia="仿宋_GB2312" w:cs="仿宋_GB2312"/>
          <w:i w:val="0"/>
          <w:strike w:val="0"/>
          <w:color w:val="000000"/>
          <w:sz w:val="30"/>
          <w:u w:val="none"/>
        </w:rPr>
        <w:t>是指记录错误（如科目错记、金额误记、重复记账等）导致的资产账面数据与实际情况不符，需通过调账进行更正。</w:t>
      </w:r>
    </w:p>
    <w:p>
      <w:pPr>
        <w:pBdr>
          <w:bottom w:val="none" w:color="auto" w:sz="0" w:space="0"/>
        </w:pBdr>
        <w:snapToGrid/>
        <w:spacing w:before="0" w:after="0" w:line="360" w:lineRule="auto"/>
        <w:ind w:left="0" w:right="0" w:firstLine="612"/>
        <w:jc w:val="both"/>
        <w:rPr>
          <w:rFonts w:ascii="仿宋_GB2312" w:hAnsi="仿宋_GB2312" w:eastAsia="仿宋_GB2312" w:cs="仿宋_GB2312"/>
          <w:i w:val="0"/>
          <w:strike w:val="0"/>
          <w:color w:val="000000"/>
          <w:sz w:val="30"/>
          <w:u w:val="none"/>
        </w:rPr>
      </w:pPr>
      <w:r>
        <w:rPr>
          <w:rFonts w:ascii="仿宋_GB2312" w:hAnsi="仿宋_GB2312" w:eastAsia="仿宋_GB2312" w:cs="仿宋_GB2312"/>
          <w:b/>
          <w:i w:val="0"/>
          <w:strike w:val="0"/>
          <w:color w:val="000000"/>
          <w:sz w:val="30"/>
          <w:u w:val="none"/>
        </w:rPr>
        <w:t>资产盘盈</w:t>
      </w:r>
      <w:r>
        <w:rPr>
          <w:rFonts w:ascii="仿宋_GB2312" w:hAnsi="仿宋_GB2312" w:eastAsia="仿宋_GB2312" w:cs="仿宋_GB2312"/>
          <w:i w:val="0"/>
          <w:strike w:val="0"/>
          <w:color w:val="000000"/>
          <w:sz w:val="30"/>
          <w:u w:val="none"/>
        </w:rPr>
        <w:t>是指行政事业单位在资产清查盘点基准日无账面记载，但单位实际占有使用和直接支配的能以货币计量的经济资源，包括固定资产盘盈、无形资产盘盈、对外投资盘盈、在建工程盘盈、公共基础设施盘盈、政府储备物资盘盈、文物文化资产盘盈、保障性住房盘盈等。</w:t>
      </w:r>
    </w:p>
    <w:p>
      <w:pPr>
        <w:pBdr>
          <w:bottom w:val="none" w:color="auto" w:sz="0" w:space="0"/>
        </w:pBdr>
        <w:snapToGrid/>
        <w:spacing w:before="0" w:after="0" w:line="360" w:lineRule="auto"/>
        <w:ind w:left="0" w:right="0" w:firstLine="612"/>
        <w:jc w:val="both"/>
        <w:rPr>
          <w:rFonts w:ascii="仿宋_GB2312" w:hAnsi="仿宋_GB2312" w:eastAsia="仿宋_GB2312" w:cs="仿宋_GB2312"/>
          <w:i w:val="0"/>
          <w:strike w:val="0"/>
          <w:color w:val="000000"/>
          <w:sz w:val="30"/>
          <w:u w:val="none"/>
        </w:rPr>
      </w:pPr>
      <w:r>
        <w:rPr>
          <w:rFonts w:ascii="仿宋_GB2312" w:hAnsi="仿宋_GB2312" w:eastAsia="仿宋_GB2312" w:cs="仿宋_GB2312"/>
          <w:b/>
          <w:i w:val="0"/>
          <w:strike w:val="0"/>
          <w:color w:val="000000"/>
          <w:sz w:val="30"/>
          <w:u w:val="none"/>
        </w:rPr>
        <w:t>资产损失</w:t>
      </w:r>
      <w:r>
        <w:rPr>
          <w:rFonts w:ascii="仿宋_GB2312" w:hAnsi="仿宋_GB2312" w:eastAsia="仿宋_GB2312" w:cs="仿宋_GB2312"/>
          <w:i w:val="0"/>
          <w:strike w:val="0"/>
          <w:color w:val="000000"/>
          <w:sz w:val="30"/>
          <w:u w:val="none"/>
        </w:rPr>
        <w:t>是指行政事业单位在资产清查盘点基准日有账面记载，但实际发生的短少、损毁、被盗的，能以货币计量的经济资源，包括固定资产损失、无形资产损失、对外投资损失等。</w:t>
      </w:r>
    </w:p>
    <w:p>
      <w:pPr>
        <w:pBdr>
          <w:bottom w:val="none" w:color="auto" w:sz="0" w:space="0"/>
        </w:pBdr>
        <w:snapToGrid/>
        <w:spacing w:before="0" w:after="0" w:line="360" w:lineRule="auto"/>
        <w:ind w:left="0" w:right="0" w:firstLine="612"/>
        <w:jc w:val="both"/>
        <w:rPr>
          <w:rFonts w:ascii="仿宋_GB2312" w:hAnsi="仿宋_GB2312" w:eastAsia="仿宋_GB2312" w:cs="仿宋_GB2312"/>
          <w:i w:val="0"/>
          <w:strike w:val="0"/>
          <w:color w:val="000000"/>
          <w:sz w:val="30"/>
          <w:u w:val="none"/>
        </w:rPr>
      </w:pPr>
      <w:r>
        <w:rPr>
          <w:rFonts w:ascii="仿宋_GB2312" w:hAnsi="仿宋_GB2312" w:eastAsia="仿宋_GB2312" w:cs="仿宋_GB2312"/>
          <w:b/>
          <w:i w:val="0"/>
          <w:strike w:val="0"/>
          <w:color w:val="000000"/>
          <w:sz w:val="30"/>
          <w:u w:val="none"/>
        </w:rPr>
        <w:t>资金挂账</w:t>
      </w:r>
      <w:r>
        <w:rPr>
          <w:rFonts w:ascii="仿宋_GB2312" w:hAnsi="仿宋_GB2312" w:eastAsia="仿宋_GB2312" w:cs="仿宋_GB2312"/>
          <w:i w:val="0"/>
          <w:strike w:val="0"/>
          <w:color w:val="000000"/>
          <w:sz w:val="30"/>
          <w:u w:val="none"/>
        </w:rPr>
        <w:t>是指行政事业单位在资产清查基准日应当按照损益、收支进行确认处理，但挂账未确认的资金（资产）数额。</w:t>
      </w:r>
    </w:p>
    <w:p>
      <w:pPr>
        <w:pStyle w:val="2"/>
        <w:rPr>
          <w:rFonts w:hint="eastAsia"/>
          <w:color w:val="auto"/>
          <w:highlight w:val="none"/>
        </w:rPr>
      </w:pPr>
      <w:r>
        <w:rPr>
          <w:rFonts w:hint="eastAsia"/>
          <w:color w:val="auto"/>
          <w:highlight w:val="none"/>
        </w:rPr>
        <w:t>第二部分：资产清查报表编制说明</w:t>
      </w:r>
    </w:p>
    <w:p>
      <w:pPr>
        <w:pStyle w:val="2"/>
        <w:rPr>
          <w:rFonts w:hint="eastAsia"/>
          <w:color w:val="auto"/>
          <w:highlight w:val="none"/>
        </w:rPr>
      </w:pPr>
      <w:r>
        <w:rPr>
          <w:rFonts w:hint="eastAsia"/>
          <w:color w:val="auto"/>
          <w:highlight w:val="none"/>
        </w:rPr>
        <w:t>一、单户表编制说明</w:t>
      </w:r>
    </w:p>
    <w:p>
      <w:pPr>
        <w:pStyle w:val="2"/>
        <w:rPr>
          <w:rFonts w:hint="eastAsia"/>
          <w:b/>
          <w:color w:val="auto"/>
          <w:highlight w:val="none"/>
        </w:rPr>
      </w:pPr>
      <w:r>
        <w:rPr>
          <w:rFonts w:hint="eastAsia"/>
          <w:color w:val="auto"/>
          <w:highlight w:val="none"/>
        </w:rPr>
        <w:t>（一）单户封面</w:t>
      </w:r>
    </w:p>
    <w:p>
      <w:pPr>
        <w:pStyle w:val="4"/>
        <w:spacing w:line="360" w:lineRule="auto"/>
        <w:ind w:firstLine="600"/>
        <w:rPr>
          <w:rFonts w:hint="eastAsia"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1.单位名称：填写单位全称，并在上报纸质文件时加盖单位公章。行政事业单位主管部门填报本级报表时，应在单位名称后加注“（本级）”。</w:t>
      </w:r>
    </w:p>
    <w:p>
      <w:pPr>
        <w:pStyle w:val="5"/>
        <w:tabs>
          <w:tab w:val="left" w:pos="180"/>
        </w:tabs>
        <w:spacing w:line="360" w:lineRule="auto"/>
        <w:ind w:left="-2" w:leftChars="-1" w:firstLine="542"/>
        <w:rPr>
          <w:rFonts w:hint="eastAsia" w:ascii="仿宋_GB2312" w:hAnsi="仿宋" w:eastAsia="仿宋_GB2312"/>
          <w:sz w:val="30"/>
          <w:szCs w:val="30"/>
          <w:highlight w:val="none"/>
        </w:rPr>
      </w:pPr>
      <w:r>
        <w:rPr>
          <w:rFonts w:hint="eastAsia" w:ascii="仿宋_GB2312" w:hAnsi="仿宋" w:eastAsia="仿宋_GB2312"/>
          <w:sz w:val="30"/>
          <w:szCs w:val="30"/>
          <w:highlight w:val="none"/>
        </w:rPr>
        <w:t>2.单位负责人、资产管理负责人、填表人、座机号码、手机号码、单位地址，均按单位实际情况如实、完整填报，其中资产管理负责人是指承担资产管理职责部门的负责人；单位地址应按照省、市（地）、县（区）逐级填写详细</w:t>
      </w:r>
      <w:r>
        <w:rPr>
          <w:rFonts w:ascii="仿宋_GB2312" w:hAnsi="仿宋" w:eastAsia="仿宋_GB2312"/>
          <w:sz w:val="30"/>
          <w:szCs w:val="30"/>
          <w:highlight w:val="none"/>
        </w:rPr>
        <w:t>地址</w:t>
      </w:r>
      <w:r>
        <w:rPr>
          <w:rFonts w:hint="eastAsia" w:ascii="仿宋_GB2312" w:hAnsi="仿宋" w:eastAsia="仿宋_GB2312"/>
          <w:sz w:val="30"/>
          <w:szCs w:val="30"/>
          <w:highlight w:val="none"/>
        </w:rPr>
        <w:t>；手机号码填写填表人11位手机号码。</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3.报送日期：填列单位实际报送报表的日期。</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4.</w:t>
      </w:r>
      <w:r>
        <w:rPr>
          <w:rFonts w:hint="eastAsia" w:ascii="仿宋_GB2312" w:hAnsi="仿宋" w:eastAsia="仿宋_GB2312"/>
          <w:sz w:val="30"/>
          <w:highlight w:val="none"/>
        </w:rPr>
        <w:t>统一社会信用代码：依据登记管理部门发放的18位代码填写。尚未领取统一社会信用代码的单位，应主动与当地相关登记管理部门联系办理核发手续，并编报临时代码</w:t>
      </w:r>
      <w:r>
        <w:rPr>
          <w:rFonts w:hint="eastAsia" w:ascii="仿宋_GB2312" w:hAnsi="仿宋" w:eastAsia="仿宋_GB2312"/>
          <w:sz w:val="30"/>
          <w:szCs w:val="30"/>
          <w:highlight w:val="none"/>
        </w:rPr>
        <w:t>。</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5.</w:t>
      </w:r>
      <w:r>
        <w:rPr>
          <w:rFonts w:hint="eastAsia" w:ascii="仿宋_GB2312" w:hAnsi="仿宋" w:eastAsia="仿宋_GB2312"/>
          <w:sz w:val="30"/>
          <w:szCs w:val="30"/>
          <w:highlight w:val="none"/>
          <w:lang w:val="en-US" w:eastAsia="zh-CN"/>
        </w:rPr>
        <w:t>财政预算代码</w:t>
      </w:r>
      <w:r>
        <w:rPr>
          <w:rFonts w:hint="eastAsia" w:ascii="仿宋_GB2312" w:hAnsi="仿宋" w:eastAsia="仿宋_GB2312"/>
          <w:sz w:val="30"/>
          <w:szCs w:val="30"/>
          <w:highlight w:val="none"/>
        </w:rPr>
        <w:t>：中央一级预算单位按财政部编制的三位代码填列，二级预算单位为六位代码，前三位填列其一级预算单位编码，后三位由一级预算单位从001－799依次自行编制，三级及以下预算单位以此类推。地方单位的财政预算代码应与部门预算代码一致。</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6.单位性质：依据政府编制管理部门确定的单位性质，根据共产党机关、政府机关、人大机关、政协机关、群众团体、民主党派、政法机关、参照公务员法管理事业单位、财政补助事业单位、经费自理事业单位、社会</w:t>
      </w:r>
      <w:r>
        <w:rPr>
          <w:rFonts w:ascii="仿宋_GB2312" w:hAnsi="仿宋" w:eastAsia="仿宋_GB2312"/>
          <w:sz w:val="30"/>
          <w:szCs w:val="30"/>
          <w:highlight w:val="none"/>
        </w:rPr>
        <w:t>团体</w:t>
      </w:r>
      <w:r>
        <w:rPr>
          <w:rFonts w:hint="eastAsia" w:ascii="仿宋_GB2312" w:hAnsi="仿宋" w:eastAsia="仿宋_GB2312"/>
          <w:sz w:val="30"/>
          <w:szCs w:val="30"/>
          <w:highlight w:val="none"/>
        </w:rPr>
        <w:t>及其他填列。主管部门、各级财政部门编报汇总报表时不填列本项。</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7.单位所在地区：反映单位实际所在地，依据国家标准《中华人民共和国行政区划代码》填列。</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8.单位类型：依据单位实际类型行政单位、事业单位（行政类</w:t>
      </w:r>
      <w:r>
        <w:rPr>
          <w:rFonts w:hint="eastAsia" w:ascii="仿宋_GB2312" w:hAnsi="仿宋" w:eastAsia="仿宋_GB2312"/>
          <w:sz w:val="30"/>
          <w:szCs w:val="30"/>
          <w:highlight w:val="none"/>
          <w:lang w:val="en-US" w:eastAsia="zh-CN"/>
        </w:rPr>
        <w:t>事业单位</w:t>
      </w:r>
      <w:r>
        <w:rPr>
          <w:rFonts w:hint="eastAsia" w:ascii="仿宋_GB2312" w:hAnsi="仿宋" w:eastAsia="仿宋_GB2312"/>
          <w:sz w:val="30"/>
          <w:szCs w:val="30"/>
          <w:highlight w:val="none"/>
        </w:rPr>
        <w:t>、公益一类</w:t>
      </w:r>
      <w:r>
        <w:rPr>
          <w:rFonts w:hint="eastAsia" w:ascii="仿宋_GB2312" w:hAnsi="仿宋" w:eastAsia="仿宋_GB2312"/>
          <w:sz w:val="30"/>
          <w:szCs w:val="30"/>
          <w:highlight w:val="none"/>
          <w:lang w:val="en-US" w:eastAsia="zh-CN"/>
        </w:rPr>
        <w:t>事业单位</w:t>
      </w:r>
      <w:r>
        <w:rPr>
          <w:rFonts w:hint="eastAsia" w:ascii="仿宋_GB2312" w:hAnsi="仿宋" w:eastAsia="仿宋_GB2312"/>
          <w:sz w:val="30"/>
          <w:szCs w:val="30"/>
          <w:highlight w:val="none"/>
        </w:rPr>
        <w:t>、公益二类</w:t>
      </w:r>
      <w:r>
        <w:rPr>
          <w:rFonts w:hint="eastAsia" w:ascii="仿宋_GB2312" w:hAnsi="仿宋" w:eastAsia="仿宋_GB2312"/>
          <w:sz w:val="30"/>
          <w:szCs w:val="30"/>
          <w:highlight w:val="none"/>
          <w:lang w:val="en-US" w:eastAsia="zh-CN"/>
        </w:rPr>
        <w:t>事业单位</w:t>
      </w:r>
      <w:r>
        <w:rPr>
          <w:rFonts w:hint="eastAsia" w:ascii="仿宋_GB2312" w:hAnsi="仿宋" w:eastAsia="仿宋_GB2312"/>
          <w:sz w:val="30"/>
          <w:szCs w:val="30"/>
          <w:highlight w:val="none"/>
        </w:rPr>
        <w:t>、生产经营类</w:t>
      </w:r>
      <w:r>
        <w:rPr>
          <w:rFonts w:hint="eastAsia" w:ascii="仿宋_GB2312" w:hAnsi="仿宋" w:eastAsia="仿宋_GB2312"/>
          <w:sz w:val="30"/>
          <w:szCs w:val="30"/>
          <w:highlight w:val="none"/>
          <w:lang w:val="en-US" w:eastAsia="zh-CN"/>
        </w:rPr>
        <w:t>事业单位</w:t>
      </w:r>
      <w:r>
        <w:rPr>
          <w:rFonts w:hint="eastAsia" w:ascii="仿宋_GB2312" w:hAnsi="仿宋" w:eastAsia="仿宋_GB2312"/>
          <w:sz w:val="30"/>
          <w:szCs w:val="30"/>
          <w:highlight w:val="none"/>
        </w:rPr>
        <w:t>、暂未分类</w:t>
      </w:r>
      <w:r>
        <w:rPr>
          <w:rFonts w:hint="eastAsia" w:ascii="仿宋_GB2312" w:hAnsi="仿宋" w:eastAsia="仿宋_GB2312"/>
          <w:sz w:val="30"/>
          <w:szCs w:val="30"/>
          <w:highlight w:val="none"/>
          <w:lang w:val="en-US" w:eastAsia="zh-CN"/>
        </w:rPr>
        <w:t>事业单位</w:t>
      </w:r>
      <w:r>
        <w:rPr>
          <w:rFonts w:hint="eastAsia" w:ascii="仿宋_GB2312" w:hAnsi="仿宋" w:eastAsia="仿宋_GB2312"/>
          <w:sz w:val="30"/>
          <w:szCs w:val="30"/>
          <w:highlight w:val="none"/>
        </w:rPr>
        <w:t>）、其他单位选择填列。</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9.隶属关系（国家标准：隶属关系-部门标识代码）：本代码</w:t>
      </w:r>
      <w:r>
        <w:rPr>
          <w:rFonts w:ascii="仿宋_GB2312" w:hAnsi="仿宋" w:eastAsia="仿宋_GB2312"/>
          <w:sz w:val="30"/>
          <w:szCs w:val="30"/>
          <w:highlight w:val="none"/>
        </w:rPr>
        <w:t>由“</w:t>
      </w:r>
      <w:r>
        <w:rPr>
          <w:rFonts w:hint="eastAsia" w:ascii="仿宋_GB2312" w:hAnsi="仿宋" w:eastAsia="仿宋_GB2312"/>
          <w:sz w:val="30"/>
          <w:szCs w:val="30"/>
          <w:highlight w:val="none"/>
        </w:rPr>
        <w:t>行政</w:t>
      </w:r>
      <w:r>
        <w:rPr>
          <w:rFonts w:ascii="仿宋_GB2312" w:hAnsi="仿宋" w:eastAsia="仿宋_GB2312"/>
          <w:sz w:val="30"/>
          <w:szCs w:val="30"/>
          <w:highlight w:val="none"/>
        </w:rPr>
        <w:t>隶属关系代码”</w:t>
      </w:r>
      <w:r>
        <w:rPr>
          <w:rFonts w:hint="eastAsia" w:ascii="仿宋_GB2312" w:hAnsi="仿宋" w:eastAsia="仿宋_GB2312"/>
          <w:sz w:val="30"/>
          <w:szCs w:val="30"/>
          <w:highlight w:val="none"/>
        </w:rPr>
        <w:t>和</w:t>
      </w:r>
      <w:r>
        <w:rPr>
          <w:rFonts w:ascii="仿宋_GB2312" w:hAnsi="仿宋" w:eastAsia="仿宋_GB2312"/>
          <w:sz w:val="30"/>
          <w:szCs w:val="30"/>
          <w:highlight w:val="none"/>
        </w:rPr>
        <w:t>“</w:t>
      </w:r>
      <w:r>
        <w:rPr>
          <w:rFonts w:hint="eastAsia" w:ascii="仿宋_GB2312" w:hAnsi="仿宋" w:eastAsia="仿宋_GB2312"/>
          <w:sz w:val="30"/>
          <w:szCs w:val="30"/>
          <w:highlight w:val="none"/>
        </w:rPr>
        <w:t>部门</w:t>
      </w:r>
      <w:r>
        <w:rPr>
          <w:rFonts w:ascii="仿宋_GB2312" w:hAnsi="仿宋" w:eastAsia="仿宋_GB2312"/>
          <w:sz w:val="30"/>
          <w:szCs w:val="30"/>
          <w:highlight w:val="none"/>
        </w:rPr>
        <w:t>标识代码”</w:t>
      </w:r>
      <w:r>
        <w:rPr>
          <w:rFonts w:hint="eastAsia" w:ascii="仿宋_GB2312" w:hAnsi="仿宋" w:eastAsia="仿宋_GB2312"/>
          <w:sz w:val="30"/>
          <w:szCs w:val="30"/>
          <w:highlight w:val="none"/>
        </w:rPr>
        <w:t>两部分</w:t>
      </w:r>
      <w:r>
        <w:rPr>
          <w:rFonts w:ascii="仿宋_GB2312" w:hAnsi="仿宋" w:eastAsia="仿宋_GB2312"/>
          <w:sz w:val="30"/>
          <w:szCs w:val="30"/>
          <w:highlight w:val="none"/>
        </w:rPr>
        <w:t>组成</w:t>
      </w:r>
      <w:r>
        <w:rPr>
          <w:rFonts w:hint="eastAsia" w:ascii="仿宋_GB2312" w:hAnsi="仿宋" w:eastAsia="仿宋_GB2312"/>
          <w:sz w:val="30"/>
          <w:szCs w:val="30"/>
          <w:highlight w:val="none"/>
        </w:rPr>
        <w:t>。具体</w:t>
      </w:r>
      <w:r>
        <w:rPr>
          <w:rFonts w:ascii="仿宋_GB2312" w:hAnsi="仿宋" w:eastAsia="仿宋_GB2312"/>
          <w:sz w:val="30"/>
          <w:szCs w:val="30"/>
          <w:highlight w:val="none"/>
        </w:rPr>
        <w:t>填报方法如下：</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“行政隶属</w:t>
      </w:r>
      <w:r>
        <w:rPr>
          <w:rFonts w:ascii="仿宋_GB2312" w:hAnsi="仿宋" w:eastAsia="仿宋_GB2312"/>
          <w:sz w:val="30"/>
          <w:szCs w:val="30"/>
          <w:highlight w:val="none"/>
        </w:rPr>
        <w:t>关系</w:t>
      </w:r>
      <w:r>
        <w:rPr>
          <w:rFonts w:hint="eastAsia" w:ascii="仿宋_GB2312" w:hAnsi="仿宋" w:eastAsia="仿宋_GB2312"/>
          <w:sz w:val="30"/>
          <w:szCs w:val="30"/>
          <w:highlight w:val="none"/>
        </w:rPr>
        <w:t>代码”</w:t>
      </w:r>
      <w:r>
        <w:rPr>
          <w:rFonts w:ascii="仿宋_GB2312" w:hAnsi="仿宋" w:eastAsia="仿宋_GB2312"/>
          <w:sz w:val="30"/>
          <w:szCs w:val="30"/>
          <w:highlight w:val="none"/>
        </w:rPr>
        <w:t>根据国家标准《</w:t>
      </w:r>
      <w:r>
        <w:rPr>
          <w:rFonts w:hint="eastAsia" w:ascii="仿宋_GB2312" w:hAnsi="仿宋" w:eastAsia="仿宋_GB2312"/>
          <w:sz w:val="30"/>
          <w:szCs w:val="30"/>
          <w:highlight w:val="none"/>
        </w:rPr>
        <w:t>中华</w:t>
      </w:r>
      <w:r>
        <w:rPr>
          <w:rFonts w:ascii="仿宋_GB2312" w:hAnsi="仿宋" w:eastAsia="仿宋_GB2312"/>
          <w:sz w:val="30"/>
          <w:szCs w:val="30"/>
          <w:highlight w:val="none"/>
        </w:rPr>
        <w:t>人民共和国行政区划代码》</w:t>
      </w:r>
      <w:r>
        <w:rPr>
          <w:rFonts w:hint="eastAsia" w:ascii="仿宋_GB2312" w:hAnsi="仿宋" w:eastAsia="仿宋_GB2312"/>
          <w:sz w:val="30"/>
          <w:szCs w:val="30"/>
          <w:highlight w:val="none"/>
        </w:rPr>
        <w:t>编制</w:t>
      </w:r>
      <w:r>
        <w:rPr>
          <w:rFonts w:ascii="仿宋_GB2312" w:hAnsi="仿宋" w:eastAsia="仿宋_GB2312"/>
          <w:sz w:val="30"/>
          <w:szCs w:val="30"/>
          <w:highlight w:val="none"/>
        </w:rPr>
        <w:t>。具体</w:t>
      </w:r>
      <w:r>
        <w:rPr>
          <w:rFonts w:hint="eastAsia" w:ascii="仿宋_GB2312" w:hAnsi="仿宋" w:eastAsia="仿宋_GB2312"/>
          <w:sz w:val="30"/>
          <w:szCs w:val="30"/>
          <w:highlight w:val="none"/>
        </w:rPr>
        <w:t>编制</w:t>
      </w:r>
      <w:r>
        <w:rPr>
          <w:rFonts w:ascii="仿宋_GB2312" w:hAnsi="仿宋" w:eastAsia="仿宋_GB2312"/>
          <w:sz w:val="30"/>
          <w:szCs w:val="30"/>
          <w:highlight w:val="none"/>
        </w:rPr>
        <w:t>方法：省级单位以行政区划代码的前两位数字后加</w:t>
      </w:r>
      <w:r>
        <w:rPr>
          <w:rFonts w:hint="eastAsia" w:ascii="仿宋_GB2312" w:hAnsi="仿宋" w:eastAsia="仿宋_GB2312"/>
          <w:sz w:val="30"/>
          <w:szCs w:val="30"/>
          <w:highlight w:val="none"/>
        </w:rPr>
        <w:t>4个</w:t>
      </w:r>
      <w:r>
        <w:rPr>
          <w:rFonts w:ascii="仿宋_GB2312" w:hAnsi="仿宋" w:eastAsia="仿宋_GB2312"/>
          <w:sz w:val="30"/>
          <w:szCs w:val="30"/>
          <w:highlight w:val="none"/>
        </w:rPr>
        <w:t>零表示，如福建省省属单位一律</w:t>
      </w:r>
      <w:r>
        <w:rPr>
          <w:rFonts w:hint="eastAsia" w:ascii="仿宋_GB2312" w:hAnsi="仿宋" w:eastAsia="仿宋_GB2312"/>
          <w:sz w:val="30"/>
          <w:szCs w:val="30"/>
          <w:highlight w:val="none"/>
        </w:rPr>
        <w:t>填列</w:t>
      </w:r>
      <w:r>
        <w:rPr>
          <w:rFonts w:ascii="仿宋_GB2312" w:hAnsi="仿宋" w:eastAsia="仿宋_GB2312"/>
          <w:sz w:val="30"/>
          <w:szCs w:val="30"/>
          <w:highlight w:val="none"/>
        </w:rPr>
        <w:t>“350000”</w:t>
      </w:r>
      <w:r>
        <w:rPr>
          <w:rFonts w:hint="eastAsia" w:ascii="仿宋_GB2312" w:hAnsi="仿宋" w:eastAsia="仿宋_GB2312"/>
          <w:sz w:val="30"/>
          <w:szCs w:val="30"/>
          <w:highlight w:val="none"/>
        </w:rPr>
        <w:t>；</w:t>
      </w:r>
      <w:r>
        <w:rPr>
          <w:rFonts w:ascii="仿宋_GB2312" w:hAnsi="仿宋" w:eastAsia="仿宋_GB2312"/>
          <w:sz w:val="30"/>
          <w:szCs w:val="30"/>
          <w:highlight w:val="none"/>
        </w:rPr>
        <w:t>市级</w:t>
      </w:r>
      <w:r>
        <w:rPr>
          <w:rFonts w:hint="eastAsia" w:ascii="仿宋_GB2312" w:hAnsi="仿宋" w:eastAsia="仿宋_GB2312"/>
          <w:sz w:val="30"/>
          <w:szCs w:val="30"/>
          <w:highlight w:val="none"/>
        </w:rPr>
        <w:t>单位</w:t>
      </w:r>
      <w:r>
        <w:rPr>
          <w:rFonts w:ascii="仿宋_GB2312" w:hAnsi="仿宋" w:eastAsia="仿宋_GB2312"/>
          <w:sz w:val="30"/>
          <w:szCs w:val="30"/>
          <w:highlight w:val="none"/>
        </w:rPr>
        <w:t>以行政区划代码的前四位数字后加</w:t>
      </w:r>
      <w:r>
        <w:rPr>
          <w:rFonts w:hint="eastAsia" w:ascii="仿宋_GB2312" w:hAnsi="仿宋" w:eastAsia="仿宋_GB2312"/>
          <w:sz w:val="30"/>
          <w:szCs w:val="30"/>
          <w:highlight w:val="none"/>
        </w:rPr>
        <w:t>2个</w:t>
      </w:r>
      <w:r>
        <w:rPr>
          <w:rFonts w:ascii="仿宋_GB2312" w:hAnsi="仿宋" w:eastAsia="仿宋_GB2312"/>
          <w:sz w:val="30"/>
          <w:szCs w:val="30"/>
          <w:highlight w:val="none"/>
        </w:rPr>
        <w:t>零表示，如福建省福州市市属单位一律</w:t>
      </w:r>
      <w:r>
        <w:rPr>
          <w:rFonts w:hint="eastAsia" w:ascii="仿宋_GB2312" w:hAnsi="仿宋" w:eastAsia="仿宋_GB2312"/>
          <w:sz w:val="30"/>
          <w:szCs w:val="30"/>
          <w:highlight w:val="none"/>
        </w:rPr>
        <w:t>填列“350100”；县级</w:t>
      </w:r>
      <w:r>
        <w:rPr>
          <w:rFonts w:ascii="仿宋_GB2312" w:hAnsi="仿宋" w:eastAsia="仿宋_GB2312"/>
          <w:sz w:val="30"/>
          <w:szCs w:val="30"/>
          <w:highlight w:val="none"/>
        </w:rPr>
        <w:t>（</w:t>
      </w:r>
      <w:r>
        <w:rPr>
          <w:rFonts w:hint="eastAsia" w:ascii="仿宋_GB2312" w:hAnsi="仿宋" w:eastAsia="仿宋_GB2312"/>
          <w:sz w:val="30"/>
          <w:szCs w:val="30"/>
          <w:highlight w:val="none"/>
        </w:rPr>
        <w:t>含</w:t>
      </w:r>
      <w:r>
        <w:rPr>
          <w:rFonts w:ascii="仿宋_GB2312" w:hAnsi="仿宋" w:eastAsia="仿宋_GB2312"/>
          <w:sz w:val="30"/>
          <w:szCs w:val="30"/>
          <w:highlight w:val="none"/>
        </w:rPr>
        <w:t>乡镇）</w:t>
      </w:r>
      <w:r>
        <w:rPr>
          <w:rFonts w:hint="eastAsia" w:ascii="仿宋_GB2312" w:hAnsi="仿宋" w:eastAsia="仿宋_GB2312"/>
          <w:sz w:val="30"/>
          <w:szCs w:val="30"/>
          <w:highlight w:val="none"/>
        </w:rPr>
        <w:t>所属</w:t>
      </w:r>
      <w:r>
        <w:rPr>
          <w:rFonts w:ascii="仿宋_GB2312" w:hAnsi="仿宋" w:eastAsia="仿宋_GB2312"/>
          <w:sz w:val="30"/>
          <w:szCs w:val="30"/>
          <w:highlight w:val="none"/>
        </w:rPr>
        <w:t>单位以行政区划代码的本身</w:t>
      </w:r>
      <w:r>
        <w:rPr>
          <w:rFonts w:hint="eastAsia" w:ascii="仿宋_GB2312" w:hAnsi="仿宋" w:eastAsia="仿宋_GB2312"/>
          <w:sz w:val="30"/>
          <w:szCs w:val="30"/>
          <w:highlight w:val="none"/>
        </w:rPr>
        <w:t>6位</w:t>
      </w:r>
      <w:r>
        <w:rPr>
          <w:rFonts w:ascii="仿宋_GB2312" w:hAnsi="仿宋" w:eastAsia="仿宋_GB2312"/>
          <w:sz w:val="30"/>
          <w:szCs w:val="30"/>
          <w:highlight w:val="none"/>
        </w:rPr>
        <w:t>数表示，如湖北省福州市连江县县级及乡镇级单位一律填列“350122”</w:t>
      </w:r>
      <w:r>
        <w:rPr>
          <w:rFonts w:hint="eastAsia" w:ascii="仿宋_GB2312" w:hAnsi="仿宋" w:eastAsia="仿宋_GB2312"/>
          <w:sz w:val="30"/>
          <w:szCs w:val="30"/>
          <w:highlight w:val="none"/>
        </w:rPr>
        <w:t>。</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“部门</w:t>
      </w:r>
      <w:r>
        <w:rPr>
          <w:rFonts w:ascii="仿宋_GB2312" w:hAnsi="仿宋" w:eastAsia="仿宋_GB2312"/>
          <w:sz w:val="30"/>
          <w:szCs w:val="30"/>
          <w:highlight w:val="none"/>
        </w:rPr>
        <w:t>标识代码</w:t>
      </w:r>
      <w:r>
        <w:rPr>
          <w:rFonts w:hint="eastAsia" w:ascii="仿宋_GB2312" w:hAnsi="仿宋" w:eastAsia="仿宋_GB2312"/>
          <w:sz w:val="30"/>
          <w:szCs w:val="30"/>
          <w:highlight w:val="none"/>
        </w:rPr>
        <w:t>”按照</w:t>
      </w:r>
      <w:r>
        <w:rPr>
          <w:rFonts w:ascii="仿宋_GB2312" w:hAnsi="仿宋" w:eastAsia="仿宋_GB2312"/>
          <w:sz w:val="30"/>
          <w:szCs w:val="30"/>
          <w:highlight w:val="none"/>
        </w:rPr>
        <w:t>单位财务或归口管理的部门、机构，比照国家标准</w:t>
      </w:r>
      <w:r>
        <w:rPr>
          <w:rFonts w:hint="eastAsia" w:ascii="仿宋_GB2312" w:hAnsi="仿宋" w:eastAsia="仿宋_GB2312"/>
          <w:sz w:val="30"/>
          <w:szCs w:val="30"/>
          <w:highlight w:val="none"/>
        </w:rPr>
        <w:t>《中央</w:t>
      </w:r>
      <w:r>
        <w:rPr>
          <w:rFonts w:ascii="仿宋_GB2312" w:hAnsi="仿宋" w:eastAsia="仿宋_GB2312"/>
          <w:sz w:val="30"/>
          <w:szCs w:val="30"/>
          <w:highlight w:val="none"/>
        </w:rPr>
        <w:t>党政机关、人民团体及其他机构代码</w:t>
      </w:r>
      <w:r>
        <w:rPr>
          <w:rFonts w:hint="eastAsia" w:ascii="仿宋_GB2312" w:hAnsi="仿宋" w:eastAsia="仿宋_GB2312"/>
          <w:sz w:val="30"/>
          <w:szCs w:val="30"/>
          <w:highlight w:val="none"/>
        </w:rPr>
        <w:t>》填报</w:t>
      </w:r>
      <w:r>
        <w:rPr>
          <w:rFonts w:ascii="仿宋_GB2312" w:hAnsi="仿宋" w:eastAsia="仿宋_GB2312"/>
          <w:sz w:val="30"/>
          <w:szCs w:val="30"/>
          <w:highlight w:val="none"/>
        </w:rPr>
        <w:t>。各级</w:t>
      </w:r>
      <w:r>
        <w:rPr>
          <w:rFonts w:hint="eastAsia" w:ascii="仿宋_GB2312" w:hAnsi="仿宋" w:eastAsia="仿宋_GB2312"/>
          <w:sz w:val="30"/>
          <w:szCs w:val="30"/>
          <w:highlight w:val="none"/>
        </w:rPr>
        <w:t>政府</w:t>
      </w:r>
      <w:r>
        <w:rPr>
          <w:rFonts w:ascii="仿宋_GB2312" w:hAnsi="仿宋" w:eastAsia="仿宋_GB2312"/>
          <w:sz w:val="30"/>
          <w:szCs w:val="30"/>
          <w:highlight w:val="none"/>
        </w:rPr>
        <w:t>财政部门汇总本级预算单位</w:t>
      </w:r>
      <w:r>
        <w:rPr>
          <w:rFonts w:hint="eastAsia" w:ascii="仿宋_GB2312" w:hAnsi="仿宋" w:eastAsia="仿宋_GB2312"/>
          <w:sz w:val="30"/>
          <w:szCs w:val="30"/>
          <w:highlight w:val="none"/>
        </w:rPr>
        <w:t>或者</w:t>
      </w:r>
      <w:r>
        <w:rPr>
          <w:rFonts w:ascii="仿宋_GB2312" w:hAnsi="仿宋" w:eastAsia="仿宋_GB2312"/>
          <w:sz w:val="30"/>
          <w:szCs w:val="30"/>
          <w:highlight w:val="none"/>
        </w:rPr>
        <w:t>下级财政报送</w:t>
      </w:r>
      <w:r>
        <w:rPr>
          <w:rFonts w:hint="eastAsia" w:ascii="仿宋_GB2312" w:hAnsi="仿宋" w:eastAsia="仿宋_GB2312"/>
          <w:sz w:val="30"/>
          <w:szCs w:val="30"/>
          <w:highlight w:val="none"/>
        </w:rPr>
        <w:t>资产</w:t>
      </w:r>
      <w:r>
        <w:rPr>
          <w:rFonts w:ascii="仿宋_GB2312" w:hAnsi="仿宋" w:eastAsia="仿宋_GB2312"/>
          <w:sz w:val="30"/>
          <w:szCs w:val="30"/>
          <w:highlight w:val="none"/>
        </w:rPr>
        <w:t>数据时建立的汇总报表，一律选择“999”</w:t>
      </w:r>
      <w:r>
        <w:rPr>
          <w:rFonts w:hint="eastAsia" w:ascii="仿宋_GB2312" w:hAnsi="仿宋" w:eastAsia="仿宋_GB2312"/>
          <w:sz w:val="30"/>
          <w:szCs w:val="30"/>
          <w:highlight w:val="none"/>
        </w:rPr>
        <w:t>（财政</w:t>
      </w:r>
      <w:r>
        <w:rPr>
          <w:rFonts w:ascii="仿宋_GB2312" w:hAnsi="仿宋" w:eastAsia="仿宋_GB2312"/>
          <w:sz w:val="30"/>
          <w:szCs w:val="30"/>
          <w:highlight w:val="none"/>
        </w:rPr>
        <w:t>汇总</w:t>
      </w:r>
      <w:r>
        <w:rPr>
          <w:rFonts w:hint="eastAsia" w:ascii="仿宋_GB2312" w:hAnsi="仿宋" w:eastAsia="仿宋_GB2312"/>
          <w:sz w:val="30"/>
          <w:szCs w:val="30"/>
          <w:highlight w:val="none"/>
        </w:rPr>
        <w:t>）填列</w:t>
      </w:r>
      <w:r>
        <w:rPr>
          <w:rFonts w:ascii="仿宋_GB2312" w:hAnsi="仿宋" w:eastAsia="仿宋_GB2312"/>
          <w:sz w:val="30"/>
          <w:szCs w:val="30"/>
          <w:highlight w:val="none"/>
        </w:rPr>
        <w:t>。</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10.执行会计制度：反映单位截</w:t>
      </w:r>
      <w:r>
        <w:rPr>
          <w:rFonts w:hint="eastAsia" w:ascii="仿宋_GB2312" w:hAnsi="仿宋" w:eastAsia="仿宋_GB2312"/>
          <w:sz w:val="30"/>
          <w:szCs w:val="30"/>
          <w:highlight w:val="none"/>
          <w:lang w:val="en-US" w:eastAsia="zh-CN"/>
        </w:rPr>
        <w:t>至</w:t>
      </w:r>
      <w:r>
        <w:rPr>
          <w:rFonts w:hint="eastAsia" w:ascii="仿宋_GB2312" w:hAnsi="仿宋" w:eastAsia="仿宋_GB2312"/>
          <w:sz w:val="30"/>
          <w:szCs w:val="30"/>
          <w:highlight w:val="none"/>
        </w:rPr>
        <w:t>20</w:t>
      </w:r>
      <w:r>
        <w:rPr>
          <w:rFonts w:ascii="仿宋_GB2312" w:hAnsi="仿宋" w:eastAsia="仿宋_GB2312"/>
          <w:sz w:val="30"/>
          <w:szCs w:val="30"/>
          <w:highlight w:val="none"/>
        </w:rPr>
        <w:t>25</w:t>
      </w:r>
      <w:r>
        <w:rPr>
          <w:rFonts w:hint="eastAsia" w:ascii="仿宋_GB2312" w:hAnsi="仿宋" w:eastAsia="仿宋_GB2312"/>
          <w:sz w:val="30"/>
          <w:szCs w:val="30"/>
          <w:highlight w:val="none"/>
        </w:rPr>
        <w:t>年3月31日执行的会计制度，分为政府会计准则制度、民间非营利组织会计制度和军工科研事业单位会计制度。主管部门、各级财政部门编报汇总报表时不填列本项。</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11</w:t>
      </w:r>
      <w:r>
        <w:rPr>
          <w:rFonts w:ascii="仿宋_GB2312" w:hAnsi="仿宋" w:eastAsia="仿宋_GB2312"/>
          <w:sz w:val="30"/>
          <w:szCs w:val="30"/>
          <w:highlight w:val="none"/>
        </w:rPr>
        <w:t>.</w:t>
      </w:r>
      <w:r>
        <w:rPr>
          <w:rFonts w:hint="eastAsia"/>
          <w:highlight w:val="none"/>
        </w:rPr>
        <w:t xml:space="preserve"> </w:t>
      </w:r>
      <w:r>
        <w:rPr>
          <w:rFonts w:hint="eastAsia" w:ascii="仿宋_GB2312" w:hAnsi="仿宋" w:eastAsia="仿宋_GB2312"/>
          <w:sz w:val="30"/>
          <w:szCs w:val="30"/>
          <w:highlight w:val="none"/>
        </w:rPr>
        <w:t>参照公务员法管理事业单位执行财务规则：单位性质选择“21.参照公务员法管理事业单位”时，执行财务规则按1</w:t>
      </w:r>
      <w:r>
        <w:rPr>
          <w:rFonts w:ascii="仿宋_GB2312" w:hAnsi="仿宋" w:eastAsia="仿宋_GB2312"/>
          <w:sz w:val="30"/>
          <w:szCs w:val="30"/>
          <w:highlight w:val="none"/>
        </w:rPr>
        <w:t>0.</w:t>
      </w:r>
      <w:r>
        <w:rPr>
          <w:rFonts w:hint="eastAsia" w:ascii="仿宋_GB2312" w:hAnsi="仿宋" w:eastAsia="仿宋_GB2312"/>
          <w:sz w:val="30"/>
          <w:szCs w:val="30"/>
          <w:highlight w:val="none"/>
        </w:rPr>
        <w:t>行政单位财务规则、2</w:t>
      </w:r>
      <w:r>
        <w:rPr>
          <w:rFonts w:ascii="仿宋_GB2312" w:hAnsi="仿宋" w:eastAsia="仿宋_GB2312"/>
          <w:sz w:val="30"/>
          <w:szCs w:val="30"/>
          <w:highlight w:val="none"/>
        </w:rPr>
        <w:t>0.</w:t>
      </w:r>
      <w:r>
        <w:rPr>
          <w:rFonts w:hint="eastAsia" w:ascii="仿宋_GB2312" w:hAnsi="仿宋" w:eastAsia="仿宋_GB2312"/>
          <w:sz w:val="30"/>
          <w:szCs w:val="30"/>
          <w:highlight w:val="none"/>
        </w:rPr>
        <w:t>事业单位财务规则及其他选择填写。</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12.机构行业类型：依据国家标准《国民经济行业分类》（GB/T4754-2017）填列。单位应当根据</w:t>
      </w:r>
      <w:r>
        <w:rPr>
          <w:rFonts w:ascii="仿宋_GB2312" w:hAnsi="仿宋" w:eastAsia="仿宋_GB2312"/>
          <w:sz w:val="30"/>
          <w:szCs w:val="30"/>
          <w:highlight w:val="none"/>
        </w:rPr>
        <w:t>实际从事</w:t>
      </w:r>
      <w:r>
        <w:rPr>
          <w:rFonts w:hint="eastAsia" w:ascii="仿宋_GB2312" w:hAnsi="仿宋" w:eastAsia="仿宋_GB2312"/>
          <w:sz w:val="30"/>
          <w:szCs w:val="30"/>
          <w:highlight w:val="none"/>
        </w:rPr>
        <w:t>经济活动的性质，结合</w:t>
      </w:r>
      <w:r>
        <w:rPr>
          <w:rFonts w:hint="eastAsia" w:ascii="仿宋_GB2312" w:eastAsia="仿宋_GB2312"/>
          <w:sz w:val="32"/>
          <w:szCs w:val="32"/>
          <w:highlight w:val="none"/>
        </w:rPr>
        <w:t>“</w:t>
      </w:r>
      <w:r>
        <w:rPr>
          <w:rFonts w:hint="eastAsia" w:ascii="仿宋_GB2312" w:hAnsi="仿宋" w:eastAsia="仿宋_GB2312"/>
          <w:sz w:val="30"/>
          <w:szCs w:val="30"/>
          <w:highlight w:val="none"/>
        </w:rPr>
        <w:t>基本支出人员经费功能分类”选择相应的</w:t>
      </w:r>
      <w:r>
        <w:rPr>
          <w:rFonts w:ascii="仿宋_GB2312" w:hAnsi="仿宋" w:eastAsia="仿宋_GB2312"/>
          <w:sz w:val="30"/>
          <w:szCs w:val="30"/>
          <w:highlight w:val="none"/>
        </w:rPr>
        <w:t>行业分类</w:t>
      </w:r>
      <w:r>
        <w:rPr>
          <w:rFonts w:hint="eastAsia" w:ascii="仿宋_GB2312" w:hAnsi="仿宋" w:eastAsia="仿宋_GB2312"/>
          <w:sz w:val="30"/>
          <w:szCs w:val="30"/>
          <w:highlight w:val="none"/>
        </w:rPr>
        <w:t>进行选择</w:t>
      </w:r>
      <w:r>
        <w:rPr>
          <w:rFonts w:ascii="仿宋_GB2312" w:hAnsi="仿宋" w:eastAsia="仿宋_GB2312"/>
          <w:sz w:val="30"/>
          <w:szCs w:val="30"/>
          <w:highlight w:val="none"/>
        </w:rPr>
        <w:t>填列</w:t>
      </w:r>
      <w:r>
        <w:rPr>
          <w:rFonts w:hint="eastAsia" w:ascii="仿宋_GB2312" w:hAnsi="仿宋" w:eastAsia="仿宋_GB2312"/>
          <w:sz w:val="30"/>
          <w:szCs w:val="30"/>
          <w:highlight w:val="none"/>
        </w:rPr>
        <w:t>。</w:t>
      </w:r>
    </w:p>
    <w:p>
      <w:pPr>
        <w:pStyle w:val="5"/>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13.预算级次：反映单位资金来源级次，包括省级、市级、县（区）级、乡级。</w:t>
      </w:r>
    </w:p>
    <w:p>
      <w:pPr>
        <w:pStyle w:val="5"/>
        <w:spacing w:line="360" w:lineRule="auto"/>
        <w:ind w:firstLine="600" w:firstLineChars="200"/>
        <w:rPr>
          <w:rFonts w:hint="eastAsia" w:ascii="仿宋_GB2312" w:hAnsi="仿宋" w:eastAsia="仿宋_GB2312"/>
          <w:bCs/>
          <w:sz w:val="30"/>
          <w:szCs w:val="30"/>
          <w:highlight w:val="none"/>
        </w:rPr>
      </w:pPr>
      <w:r>
        <w:rPr>
          <w:rFonts w:hint="eastAsia" w:ascii="仿宋_GB2312" w:hAnsi="仿宋" w:eastAsia="仿宋_GB2312"/>
          <w:bCs/>
          <w:sz w:val="30"/>
          <w:szCs w:val="30"/>
          <w:highlight w:val="none"/>
        </w:rPr>
        <w:t>14.是否涉及公共基础设施、政府储备物资、保障性住房：按单位是否涉及交通、水利、市政等公共基础设施、政府储备物资、保障性住房的实际情况选择是、否填列。</w:t>
      </w:r>
    </w:p>
    <w:p>
      <w:pPr>
        <w:pStyle w:val="2"/>
        <w:tabs>
          <w:tab w:val="left" w:pos="6064"/>
        </w:tabs>
        <w:rPr>
          <w:rFonts w:hint="eastAsia" w:eastAsia="黑体"/>
          <w:b/>
          <w:color w:val="auto"/>
          <w:highlight w:val="none"/>
          <w:lang w:eastAsia="zh-CN"/>
        </w:rPr>
      </w:pPr>
      <w:r>
        <w:rPr>
          <w:rFonts w:hint="eastAsia"/>
          <w:color w:val="auto"/>
          <w:highlight w:val="none"/>
        </w:rPr>
        <w:t>（</w:t>
      </w:r>
      <w:r>
        <w:rPr>
          <w:rFonts w:hint="eastAsia"/>
          <w:color w:val="auto"/>
          <w:highlight w:val="none"/>
          <w:lang w:val="en-US" w:eastAsia="zh-CN"/>
        </w:rPr>
        <w:t>二</w:t>
      </w:r>
      <w:r>
        <w:rPr>
          <w:rFonts w:hint="eastAsia"/>
          <w:color w:val="auto"/>
          <w:highlight w:val="none"/>
        </w:rPr>
        <w:t>）房屋</w:t>
      </w:r>
      <w:r>
        <w:rPr>
          <w:rFonts w:hint="eastAsia"/>
          <w:color w:val="auto"/>
          <w:highlight w:val="none"/>
          <w:lang w:val="en-US" w:eastAsia="zh-CN"/>
        </w:rPr>
        <w:t>清查明细</w:t>
      </w:r>
      <w:r>
        <w:rPr>
          <w:rFonts w:hint="eastAsia"/>
          <w:color w:val="auto"/>
          <w:highlight w:val="none"/>
        </w:rPr>
        <w:t>表</w:t>
      </w:r>
    </w:p>
    <w:p>
      <w:pPr>
        <w:pBdr>
          <w:bottom w:val="none" w:color="auto" w:sz="0" w:space="0"/>
        </w:pBd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rPr>
        <w:t>本表反映行政事业单本单位办公用房、业务用房、其他用房（不含构筑物和房屋附属设施）</w:t>
      </w:r>
      <w:r>
        <w:rPr>
          <w:rFonts w:hint="eastAsia" w:ascii="仿宋_GB2312" w:eastAsia="仿宋_GB2312"/>
          <w:sz w:val="30"/>
          <w:szCs w:val="30"/>
          <w:highlight w:val="none"/>
          <w:lang w:val="en-US" w:eastAsia="zh-CN"/>
        </w:rPr>
        <w:t>清查</w:t>
      </w:r>
      <w:r>
        <w:rPr>
          <w:rFonts w:hint="eastAsia" w:ascii="仿宋_GB2312" w:eastAsia="仿宋_GB2312"/>
          <w:sz w:val="30"/>
          <w:szCs w:val="30"/>
          <w:highlight w:val="none"/>
        </w:rPr>
        <w:t>情况。</w:t>
      </w:r>
      <w:r>
        <w:rPr>
          <w:rFonts w:hint="eastAsia" w:ascii="仿宋_GB2312" w:hAnsi="仿宋" w:eastAsia="仿宋_GB2312"/>
          <w:sz w:val="30"/>
          <w:szCs w:val="30"/>
          <w:highlight w:val="none"/>
        </w:rPr>
        <w:t>其中数据取自资产模块和清查盘点单中房屋数据，不可手动增行，盘盈资产通过盘点单进行录入。</w:t>
      </w:r>
    </w:p>
    <w:p>
      <w:pPr>
        <w:spacing w:line="360" w:lineRule="auto"/>
        <w:ind w:firstLine="578" w:firstLineChars="192"/>
        <w:rPr>
          <w:rFonts w:ascii="仿宋_GB2312" w:eastAsia="仿宋_GB2312"/>
          <w:b/>
          <w:bCs/>
          <w:sz w:val="30"/>
          <w:szCs w:val="30"/>
          <w:highlight w:val="none"/>
        </w:rPr>
      </w:pPr>
      <w:r>
        <w:rPr>
          <w:rFonts w:hint="eastAsia" w:ascii="仿宋_GB2312" w:eastAsia="仿宋_GB2312"/>
          <w:b/>
          <w:bCs/>
          <w:sz w:val="30"/>
          <w:szCs w:val="30"/>
          <w:highlight w:val="none"/>
        </w:rPr>
        <w:t>主要指标说明：</w:t>
      </w:r>
    </w:p>
    <w:p>
      <w:pPr>
        <w:spacing w:line="360" w:lineRule="auto"/>
        <w:ind w:firstLine="567" w:firstLineChars="189"/>
        <w:rPr>
          <w:rFonts w:hint="eastAsia" w:ascii="仿宋_GB2312" w:hAnsi="等线" w:eastAsia="仿宋_GB2312"/>
          <w:sz w:val="30"/>
          <w:szCs w:val="30"/>
          <w:highlight w:val="none"/>
        </w:rPr>
      </w:pPr>
      <w:r>
        <w:rPr>
          <w:rFonts w:ascii="仿宋_GB2312" w:eastAsia="仿宋_GB2312"/>
          <w:sz w:val="30"/>
          <w:szCs w:val="30"/>
          <w:highlight w:val="none"/>
        </w:rPr>
        <w:t>1.</w:t>
      </w:r>
      <w:r>
        <w:rPr>
          <w:rFonts w:hint="eastAsia" w:ascii="仿宋_GB2312" w:hAnsi="等线" w:eastAsia="仿宋_GB2312"/>
          <w:sz w:val="30"/>
          <w:szCs w:val="30"/>
          <w:highlight w:val="none"/>
        </w:rPr>
        <w:t>资产分类、资产名称、坐落位置：由盘点单中对应字段提取。资产编号：由资产卡片中提取对应字段。</w:t>
      </w:r>
    </w:p>
    <w:p>
      <w:pPr>
        <w:spacing w:line="360" w:lineRule="auto"/>
        <w:ind w:firstLine="567" w:firstLineChars="189"/>
        <w:rPr>
          <w:rFonts w:ascii="仿宋_GB2312" w:eastAsia="仿宋_GB2312"/>
          <w:sz w:val="30"/>
          <w:szCs w:val="30"/>
          <w:highlight w:val="none"/>
        </w:rPr>
      </w:pPr>
      <w:r>
        <w:rPr>
          <w:rFonts w:ascii="仿宋_GB2312" w:hAnsi="等线" w:eastAsia="仿宋_GB2312"/>
          <w:sz w:val="30"/>
          <w:szCs w:val="30"/>
          <w:highlight w:val="none"/>
        </w:rPr>
        <w:t>2.</w:t>
      </w:r>
      <w:r>
        <w:rPr>
          <w:rFonts w:hint="eastAsia" w:ascii="仿宋_GB2312" w:hAnsi="等线" w:eastAsia="仿宋_GB2312"/>
          <w:sz w:val="30"/>
          <w:szCs w:val="30"/>
          <w:highlight w:val="none"/>
        </w:rPr>
        <w:t>取得日期：本单位房屋由资产模块中资产</w:t>
      </w:r>
      <w:r>
        <w:rPr>
          <w:rFonts w:ascii="仿宋_GB2312" w:hAnsi="等线" w:eastAsia="仿宋_GB2312"/>
          <w:sz w:val="30"/>
          <w:szCs w:val="30"/>
          <w:highlight w:val="none"/>
        </w:rPr>
        <w:t>卡片</w:t>
      </w:r>
      <w:r>
        <w:rPr>
          <w:rFonts w:hint="eastAsia" w:ascii="仿宋_GB2312" w:hAnsi="等线" w:eastAsia="仿宋_GB2312"/>
          <w:sz w:val="30"/>
          <w:szCs w:val="30"/>
          <w:highlight w:val="none"/>
        </w:rPr>
        <w:t>相应指标字段提取；</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pBdr>
          <w:bottom w:val="none" w:color="auto" w:sz="0" w:space="0"/>
        </w:pBdr>
        <w:spacing w:line="360" w:lineRule="auto"/>
        <w:ind w:firstLine="567" w:firstLineChars="189"/>
        <w:rPr>
          <w:rFonts w:ascii="仿宋_GB2312" w:eastAsia="仿宋_GB2312"/>
          <w:sz w:val="30"/>
          <w:szCs w:val="30"/>
          <w:highlight w:val="none"/>
        </w:rPr>
      </w:pPr>
      <w:r>
        <w:rPr>
          <w:rFonts w:ascii="仿宋_GB2312" w:hAnsi="仿宋" w:eastAsia="仿宋_GB2312"/>
          <w:sz w:val="30"/>
          <w:szCs w:val="30"/>
          <w:highlight w:val="none"/>
        </w:rPr>
        <w:t>3</w:t>
      </w:r>
      <w:r>
        <w:rPr>
          <w:rFonts w:ascii="仿宋_GB2312" w:eastAsia="仿宋_GB2312"/>
          <w:sz w:val="30"/>
          <w:szCs w:val="30"/>
          <w:highlight w:val="none"/>
        </w:rPr>
        <w:t>.</w:t>
      </w:r>
      <w:r>
        <w:rPr>
          <w:rFonts w:hint="eastAsia" w:ascii="仿宋_GB2312" w:eastAsia="仿宋_GB2312"/>
          <w:sz w:val="30"/>
          <w:szCs w:val="30"/>
          <w:highlight w:val="none"/>
          <w:lang w:val="en-US" w:eastAsia="zh-CN"/>
        </w:rPr>
        <w:t>是否有产权证</w:t>
      </w:r>
      <w:r>
        <w:rPr>
          <w:rFonts w:ascii="仿宋_GB2312" w:eastAsia="仿宋_GB2312"/>
          <w:sz w:val="30"/>
          <w:szCs w:val="30"/>
          <w:highlight w:val="none"/>
        </w:rPr>
        <w:t>：</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产权形式</w:t>
      </w:r>
      <w:r>
        <w:rPr>
          <w:rFonts w:hint="eastAsia" w:ascii="仿宋_GB2312" w:eastAsia="仿宋_GB2312"/>
          <w:sz w:val="30"/>
          <w:szCs w:val="30"/>
          <w:highlight w:val="none"/>
        </w:rPr>
        <w:t>”数据，包括</w:t>
      </w:r>
      <w:r>
        <w:rPr>
          <w:rFonts w:hint="eastAsia" w:ascii="仿宋_GB2312" w:eastAsia="仿宋_GB2312"/>
          <w:sz w:val="30"/>
          <w:szCs w:val="30"/>
          <w:highlight w:val="none"/>
          <w:lang w:val="en-US" w:eastAsia="zh-CN"/>
        </w:rPr>
        <w:t>有产权、无产权、产权待界定</w:t>
      </w:r>
      <w:r>
        <w:rPr>
          <w:rFonts w:hint="eastAsia" w:ascii="仿宋_GB2312" w:eastAsia="仿宋_GB2312"/>
          <w:sz w:val="30"/>
          <w:szCs w:val="30"/>
          <w:highlight w:val="none"/>
        </w:rPr>
        <w:t>。</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hint="eastAsia" w:ascii="仿宋_GB2312" w:hAnsi="等线" w:eastAsia="仿宋_GB2312"/>
          <w:sz w:val="30"/>
          <w:szCs w:val="30"/>
          <w:highlight w:val="none"/>
        </w:rPr>
      </w:pPr>
      <w:r>
        <w:rPr>
          <w:rFonts w:ascii="仿宋_GB2312" w:eastAsia="仿宋_GB2312"/>
          <w:sz w:val="30"/>
          <w:szCs w:val="30"/>
          <w:highlight w:val="none"/>
        </w:rPr>
        <w:t>4.</w:t>
      </w:r>
      <w:r>
        <w:rPr>
          <w:rFonts w:hint="eastAsia" w:ascii="仿宋_GB2312" w:eastAsia="仿宋_GB2312"/>
          <w:sz w:val="30"/>
          <w:szCs w:val="30"/>
          <w:highlight w:val="none"/>
          <w:lang w:val="en-US" w:eastAsia="zh-CN"/>
        </w:rPr>
        <w:t>持证</w:t>
      </w:r>
      <w:r>
        <w:rPr>
          <w:rFonts w:ascii="仿宋_GB2312" w:eastAsia="仿宋_GB2312"/>
          <w:sz w:val="30"/>
          <w:szCs w:val="30"/>
          <w:highlight w:val="none"/>
        </w:rPr>
        <w:t>人：</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权属人</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5</w:t>
      </w:r>
      <w:r>
        <w:rPr>
          <w:rFonts w:ascii="仿宋_GB2312" w:eastAsia="仿宋_GB2312"/>
          <w:sz w:val="30"/>
          <w:szCs w:val="30"/>
          <w:highlight w:val="none"/>
        </w:rPr>
        <w:t>.</w:t>
      </w:r>
      <w:r>
        <w:rPr>
          <w:rFonts w:hint="eastAsia" w:ascii="仿宋_GB2312" w:eastAsia="仿宋_GB2312"/>
          <w:sz w:val="30"/>
          <w:szCs w:val="30"/>
          <w:highlight w:val="none"/>
          <w:lang w:val="en-US" w:eastAsia="zh-CN"/>
        </w:rPr>
        <w:t>发证日期</w:t>
      </w:r>
      <w:r>
        <w:rPr>
          <w:rFonts w:ascii="仿宋_GB2312" w:eastAsia="仿宋_GB2312"/>
          <w:sz w:val="30"/>
          <w:szCs w:val="30"/>
          <w:highlight w:val="none"/>
        </w:rPr>
        <w:t>：</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发证日期</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6</w:t>
      </w:r>
      <w:r>
        <w:rPr>
          <w:rFonts w:ascii="仿宋_GB2312" w:eastAsia="仿宋_GB2312"/>
          <w:sz w:val="30"/>
          <w:szCs w:val="30"/>
          <w:highlight w:val="none"/>
        </w:rPr>
        <w:t>.</w:t>
      </w:r>
      <w:r>
        <w:rPr>
          <w:rFonts w:hint="eastAsia" w:ascii="仿宋_GB2312" w:eastAsia="仿宋_GB2312"/>
          <w:sz w:val="30"/>
          <w:szCs w:val="30"/>
          <w:highlight w:val="none"/>
          <w:lang w:val="en-US" w:eastAsia="zh-CN"/>
        </w:rPr>
        <w:t>证书号码</w:t>
      </w:r>
      <w:r>
        <w:rPr>
          <w:rFonts w:ascii="仿宋_GB2312" w:eastAsia="仿宋_GB2312"/>
          <w:sz w:val="30"/>
          <w:szCs w:val="30"/>
          <w:highlight w:val="none"/>
        </w:rPr>
        <w:t>：</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权属证号</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hint="eastAsia" w:ascii="仿宋_GB2312" w:hAnsi="等线" w:eastAsia="仿宋_GB2312"/>
          <w:sz w:val="30"/>
          <w:szCs w:val="30"/>
          <w:highlight w:val="none"/>
        </w:rPr>
      </w:pPr>
      <w:r>
        <w:rPr>
          <w:rFonts w:hint="eastAsia" w:ascii="仿宋_GB2312" w:eastAsia="仿宋_GB2312"/>
          <w:sz w:val="30"/>
          <w:szCs w:val="30"/>
          <w:highlight w:val="none"/>
          <w:lang w:val="en-US" w:eastAsia="zh-CN"/>
        </w:rPr>
        <w:t>7.房屋构筑物面积</w:t>
      </w:r>
      <w:r>
        <w:rPr>
          <w:rFonts w:ascii="仿宋_GB2312" w:eastAsia="仿宋_GB2312"/>
          <w:sz w:val="30"/>
          <w:szCs w:val="30"/>
          <w:highlight w:val="none"/>
        </w:rPr>
        <w:t>：</w:t>
      </w:r>
      <w:r>
        <w:rPr>
          <w:rFonts w:hint="eastAsia" w:ascii="仿宋_GB2312" w:eastAsia="仿宋_GB2312"/>
          <w:sz w:val="30"/>
          <w:szCs w:val="30"/>
          <w:highlight w:val="none"/>
        </w:rPr>
        <w:t>该指标取自资产卡片的“</w:t>
      </w:r>
      <w:r>
        <w:rPr>
          <w:rFonts w:ascii="仿宋" w:hAnsi="仿宋" w:eastAsia="仿宋" w:cs="仿宋"/>
          <w:i w:val="0"/>
          <w:strike w:val="0"/>
          <w:spacing w:val="0"/>
          <w:sz w:val="30"/>
          <w:u w:val="none"/>
        </w:rPr>
        <w:t>权属面积</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8.宗地面积：</w:t>
      </w:r>
      <w:r>
        <w:rPr>
          <w:rFonts w:hint="eastAsia" w:ascii="仿宋_GB2312" w:hAnsi="等线" w:eastAsia="仿宋_GB2312"/>
          <w:sz w:val="30"/>
          <w:szCs w:val="30"/>
          <w:highlight w:val="none"/>
        </w:rPr>
        <w:t>由单位根据实际情况及产权证登记信息进行手工填列</w:t>
      </w:r>
      <w:r>
        <w:rPr>
          <w:rFonts w:hint="eastAsia" w:ascii="仿宋_GB2312" w:hAnsi="等线" w:eastAsia="仿宋_GB2312"/>
          <w:sz w:val="30"/>
          <w:szCs w:val="30"/>
          <w:highlight w:val="none"/>
          <w:lang w:eastAsia="zh-CN"/>
        </w:rPr>
        <w:t>。</w:t>
      </w:r>
    </w:p>
    <w:p>
      <w:pPr>
        <w:spacing w:line="360" w:lineRule="auto"/>
        <w:ind w:firstLine="576" w:firstLineChars="192"/>
        <w:rPr>
          <w:rFonts w:hint="eastAsia" w:ascii="仿宋_GB2312" w:eastAsia="仿宋_GB2312"/>
          <w:sz w:val="30"/>
          <w:szCs w:val="30"/>
          <w:highlight w:val="none"/>
        </w:rPr>
      </w:pPr>
      <w:r>
        <w:rPr>
          <w:rFonts w:hint="eastAsia" w:ascii="仿宋_GB2312" w:eastAsia="仿宋_GB2312"/>
          <w:sz w:val="30"/>
          <w:szCs w:val="30"/>
          <w:highlight w:val="none"/>
          <w:lang w:val="en-US" w:eastAsia="zh-CN"/>
        </w:rPr>
        <w:t>9</w:t>
      </w:r>
      <w:r>
        <w:rPr>
          <w:rFonts w:ascii="仿宋_GB2312" w:eastAsia="仿宋_GB2312"/>
          <w:sz w:val="30"/>
          <w:szCs w:val="30"/>
          <w:highlight w:val="none"/>
        </w:rPr>
        <w:t>.</w:t>
      </w:r>
      <w:r>
        <w:rPr>
          <w:rFonts w:hint="eastAsia" w:ascii="仿宋_GB2312" w:eastAsia="仿宋_GB2312"/>
          <w:sz w:val="30"/>
          <w:szCs w:val="30"/>
          <w:highlight w:val="none"/>
        </w:rPr>
        <w:t>权属性质：该指标取自资产卡片的“权属性质”数据，包括“国有”、“集体”。</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eastAsia="仿宋_GB2312"/>
          <w:sz w:val="30"/>
          <w:szCs w:val="30"/>
          <w:highlight w:val="none"/>
          <w:lang w:val="en-US" w:eastAsia="zh-CN"/>
        </w:rPr>
        <w:t>10.取得方式：按新购</w:t>
      </w:r>
      <w:r>
        <w:rPr>
          <w:rFonts w:hint="eastAsia" w:ascii="仿宋_GB2312" w:hAnsi="等线" w:eastAsia="仿宋_GB2312"/>
          <w:sz w:val="30"/>
          <w:szCs w:val="30"/>
          <w:highlight w:val="none"/>
        </w:rPr>
        <w:t>、调拨、接受捐赠</w:t>
      </w:r>
      <w:r>
        <w:rPr>
          <w:rFonts w:hint="eastAsia" w:ascii="仿宋_GB2312" w:eastAsia="仿宋_GB2312"/>
          <w:sz w:val="30"/>
          <w:szCs w:val="30"/>
          <w:highlight w:val="none"/>
          <w:lang w:val="en-US" w:eastAsia="zh-CN"/>
        </w:rPr>
        <w:t>、</w:t>
      </w:r>
      <w:r>
        <w:rPr>
          <w:rFonts w:hint="eastAsia" w:ascii="仿宋_GB2312" w:hAnsi="等线" w:eastAsia="仿宋_GB2312"/>
          <w:sz w:val="30"/>
          <w:szCs w:val="30"/>
          <w:highlight w:val="none"/>
        </w:rPr>
        <w:t>自建、置换、盘盈、自行研制、其他</w:t>
      </w:r>
      <w:r>
        <w:rPr>
          <w:rFonts w:hint="eastAsia" w:ascii="仿宋_GB2312" w:hAnsi="等线" w:eastAsia="仿宋_GB2312"/>
          <w:sz w:val="30"/>
          <w:szCs w:val="30"/>
          <w:highlight w:val="none"/>
          <w:lang w:val="en-US" w:eastAsia="zh-CN"/>
        </w:rPr>
        <w:t>填列。该指标取自资产卡片的“取得方式”数据，其中若不在取得方式字典中的，转换为“其他”。房屋清查明细表中，不得选择“自行研制”。</w:t>
      </w:r>
    </w:p>
    <w:p>
      <w:pPr>
        <w:spacing w:line="360" w:lineRule="auto"/>
        <w:ind w:firstLine="576" w:firstLineChars="192"/>
        <w:rPr>
          <w:rFonts w:ascii="仿宋_GB2312" w:eastAsia="仿宋_GB2312"/>
          <w:sz w:val="30"/>
          <w:szCs w:val="30"/>
          <w:highlight w:val="none"/>
        </w:rPr>
      </w:pPr>
      <w:r>
        <w:rPr>
          <w:rFonts w:ascii="仿宋_GB2312" w:eastAsia="仿宋_GB2312"/>
          <w:sz w:val="30"/>
          <w:szCs w:val="30"/>
          <w:highlight w:val="none"/>
        </w:rPr>
        <w:t>1</w:t>
      </w:r>
      <w:r>
        <w:rPr>
          <w:rFonts w:hint="eastAsia" w:ascii="仿宋_GB2312" w:eastAsia="仿宋_GB2312"/>
          <w:sz w:val="30"/>
          <w:szCs w:val="30"/>
          <w:highlight w:val="none"/>
          <w:lang w:val="en-US" w:eastAsia="zh-CN"/>
        </w:rPr>
        <w:t>1</w:t>
      </w:r>
      <w:r>
        <w:rPr>
          <w:rFonts w:ascii="仿宋_GB2312" w:eastAsia="仿宋_GB2312"/>
          <w:sz w:val="30"/>
          <w:szCs w:val="30"/>
          <w:highlight w:val="none"/>
        </w:rPr>
        <w:t>.</w:t>
      </w:r>
      <w:r>
        <w:rPr>
          <w:rFonts w:hint="eastAsia" w:ascii="仿宋_GB2312" w:eastAsia="仿宋_GB2312"/>
          <w:sz w:val="30"/>
          <w:szCs w:val="30"/>
          <w:highlight w:val="none"/>
        </w:rPr>
        <w:t>账面数（</w:t>
      </w:r>
      <w:r>
        <w:rPr>
          <w:rFonts w:hint="eastAsia" w:ascii="仿宋_GB2312" w:eastAsia="仿宋_GB2312"/>
          <w:sz w:val="30"/>
          <w:szCs w:val="30"/>
          <w:highlight w:val="none"/>
          <w:lang w:val="en-US" w:eastAsia="zh-CN"/>
        </w:rPr>
        <w:t>面积、</w:t>
      </w:r>
      <w:r>
        <w:rPr>
          <w:rFonts w:hint="eastAsia" w:ascii="仿宋_GB2312" w:eastAsia="仿宋_GB2312"/>
          <w:sz w:val="30"/>
          <w:szCs w:val="30"/>
          <w:highlight w:val="none"/>
        </w:rPr>
        <w:t>原值、累计折旧、净值）：由资产模块中资产</w:t>
      </w:r>
      <w:r>
        <w:rPr>
          <w:rFonts w:ascii="仿宋_GB2312" w:eastAsia="仿宋_GB2312"/>
          <w:sz w:val="30"/>
          <w:szCs w:val="30"/>
          <w:highlight w:val="none"/>
        </w:rPr>
        <w:t>卡片</w:t>
      </w:r>
      <w:r>
        <w:rPr>
          <w:rFonts w:hint="eastAsia" w:ascii="仿宋_GB2312" w:eastAsia="仿宋_GB2312"/>
          <w:sz w:val="30"/>
          <w:szCs w:val="30"/>
          <w:highlight w:val="none"/>
        </w:rPr>
        <w:t>相应指标字段提取</w:t>
      </w:r>
      <w:r>
        <w:rPr>
          <w:rFonts w:hint="eastAsia" w:ascii="仿宋_GB2312" w:hAnsi="等线" w:eastAsia="仿宋_GB2312"/>
          <w:sz w:val="30"/>
          <w:szCs w:val="30"/>
          <w:highlight w:val="none"/>
          <w:lang w:val="en-US" w:eastAsia="zh-CN"/>
        </w:rPr>
        <w:t>，净值由原值与累计折旧计算取得</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盘盈资产账面数都为0，</w:t>
      </w:r>
      <w:r>
        <w:rPr>
          <w:rFonts w:hint="eastAsia" w:ascii="仿宋_GB2312" w:eastAsia="仿宋_GB2312"/>
          <w:sz w:val="30"/>
          <w:szCs w:val="30"/>
          <w:highlight w:val="none"/>
        </w:rPr>
        <w:t>不需填列。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12.清查变动数：是指账面情况与清查情况相较的变动情况。由账面数与清查数计算取得。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13.清查数（面积、原值、累计折旧、净值）：面积取自盘点单中盘点后的“数量/面积”数据。原值、累计折旧由单位手工填列，净值由原值与累计折旧计算取得。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14.</w:t>
      </w:r>
      <w:r>
        <w:rPr>
          <w:rFonts w:hint="eastAsia" w:ascii="仿宋_GB2312" w:eastAsia="仿宋_GB2312"/>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w:t>
      </w:r>
    </w:p>
    <w:p>
      <w:pPr>
        <w:pBdr>
          <w:bottom w:val="none" w:color="auto" w:sz="0" w:space="0"/>
        </w:pBd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15.建筑结构：取自卡片“建筑结构”字段，包括钢结构、钢混结构、砖混结构、砖木结构、其他。</w:t>
      </w:r>
    </w:p>
    <w:p>
      <w:pPr>
        <w:spacing w:line="360" w:lineRule="auto"/>
        <w:ind w:firstLine="576" w:firstLineChars="192"/>
        <w:rPr>
          <w:rFonts w:hint="eastAsia" w:ascii="仿宋_GB2312" w:eastAsia="仿宋_GB2312"/>
          <w:kern w:val="0"/>
          <w:sz w:val="30"/>
          <w:szCs w:val="30"/>
          <w:highlight w:val="none"/>
        </w:rPr>
      </w:pPr>
      <w:r>
        <w:rPr>
          <w:rFonts w:hint="eastAsia" w:ascii="仿宋_GB2312" w:hAnsi="等线" w:eastAsia="仿宋_GB2312"/>
          <w:sz w:val="30"/>
          <w:szCs w:val="30"/>
          <w:highlight w:val="none"/>
          <w:lang w:val="en-US" w:eastAsia="zh-CN"/>
        </w:rPr>
        <w:t>16.在用：是指行政事业单位占有的，且处于使用状态的房屋。系统内独立核算单位以及历史原因由系统外单位占有使用本单位房屋的也应填列在本单位“在用”中。</w:t>
      </w:r>
    </w:p>
    <w:p>
      <w:pPr>
        <w:spacing w:line="360" w:lineRule="auto"/>
        <w:ind w:firstLine="576" w:firstLineChars="192"/>
        <w:rPr>
          <w:rFonts w:hint="eastAsia" w:ascii="仿宋_GB2312" w:hAnsi="等线" w:eastAsia="仿宋_GB2312"/>
          <w:sz w:val="30"/>
          <w:szCs w:val="30"/>
          <w:highlight w:val="none"/>
          <w:lang w:eastAsia="zh-CN"/>
        </w:rPr>
      </w:pPr>
      <w:r>
        <w:rPr>
          <w:rFonts w:hint="eastAsia" w:ascii="仿宋_GB2312" w:eastAsia="仿宋_GB2312"/>
          <w:kern w:val="0"/>
          <w:sz w:val="30"/>
          <w:szCs w:val="30"/>
          <w:highlight w:val="none"/>
          <w:lang w:val="en-US" w:eastAsia="zh-CN"/>
        </w:rPr>
        <w:t>17.出租</w:t>
      </w:r>
      <w:r>
        <w:rPr>
          <w:rFonts w:hint="eastAsia" w:ascii="仿宋_GB2312" w:eastAsia="仿宋_GB2312"/>
          <w:kern w:val="0"/>
          <w:sz w:val="30"/>
          <w:szCs w:val="30"/>
          <w:highlight w:val="none"/>
        </w:rPr>
        <w:t>：主要反映行政事业单位出租的房屋情况，该指标信息主要提取房屋资产卡片中的“</w:t>
      </w:r>
      <w:r>
        <w:rPr>
          <w:rFonts w:hint="eastAsia" w:ascii="仿宋_GB2312" w:eastAsia="仿宋_GB2312"/>
          <w:kern w:val="0"/>
          <w:sz w:val="30"/>
          <w:szCs w:val="30"/>
          <w:highlight w:val="none"/>
          <w:lang w:val="en-US" w:eastAsia="zh-CN"/>
        </w:rPr>
        <w:t>出租</w:t>
      </w:r>
      <w:r>
        <w:rPr>
          <w:rFonts w:hint="eastAsia" w:ascii="仿宋_GB2312" w:eastAsia="仿宋_GB2312"/>
          <w:kern w:val="0"/>
          <w:sz w:val="30"/>
          <w:szCs w:val="30"/>
          <w:highlight w:val="none"/>
        </w:rPr>
        <w:t>面积”</w:t>
      </w:r>
      <w:r>
        <w:rPr>
          <w:rFonts w:hint="eastAsia" w:ascii="仿宋_GB2312" w:eastAsia="仿宋_GB2312"/>
          <w:kern w:val="0"/>
          <w:sz w:val="30"/>
          <w:szCs w:val="30"/>
          <w:highlight w:val="none"/>
          <w:lang w:eastAsia="zh-CN"/>
        </w:rPr>
        <w:t>。</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r>
        <w:rPr>
          <w:rFonts w:hint="eastAsia" w:ascii="仿宋_GB2312" w:hAnsi="等线" w:eastAsia="仿宋_GB2312"/>
          <w:sz w:val="30"/>
          <w:szCs w:val="30"/>
          <w:highlight w:val="none"/>
          <w:lang w:eastAsia="zh-CN"/>
        </w:rPr>
        <w:t>。</w:t>
      </w:r>
    </w:p>
    <w:p>
      <w:pPr>
        <w:spacing w:line="360" w:lineRule="auto"/>
        <w:ind w:firstLine="576" w:firstLineChars="192"/>
        <w:rPr>
          <w:rFonts w:hint="eastAsia" w:ascii="仿宋_GB2312" w:hAnsi="等线" w:eastAsia="仿宋_GB2312"/>
          <w:sz w:val="30"/>
          <w:szCs w:val="30"/>
          <w:highlight w:val="none"/>
          <w:lang w:eastAsia="zh-CN"/>
        </w:rPr>
      </w:pPr>
      <w:r>
        <w:rPr>
          <w:rFonts w:hint="eastAsia" w:ascii="仿宋_GB2312" w:eastAsia="仿宋_GB2312"/>
          <w:kern w:val="0"/>
          <w:sz w:val="30"/>
          <w:szCs w:val="30"/>
          <w:highlight w:val="none"/>
          <w:lang w:val="en-US" w:eastAsia="zh-CN"/>
        </w:rPr>
        <w:t>18.出借</w:t>
      </w:r>
      <w:r>
        <w:rPr>
          <w:rFonts w:hint="eastAsia" w:ascii="仿宋_GB2312" w:eastAsia="仿宋_GB2312"/>
          <w:kern w:val="0"/>
          <w:sz w:val="30"/>
          <w:szCs w:val="30"/>
          <w:highlight w:val="none"/>
        </w:rPr>
        <w:t>：主要反映行政事业单位</w:t>
      </w:r>
      <w:r>
        <w:rPr>
          <w:rFonts w:hint="eastAsia" w:ascii="仿宋_GB2312" w:eastAsia="仿宋_GB2312"/>
          <w:kern w:val="0"/>
          <w:sz w:val="30"/>
          <w:szCs w:val="30"/>
          <w:highlight w:val="none"/>
          <w:lang w:val="en-US" w:eastAsia="zh-CN"/>
        </w:rPr>
        <w:t>出借</w:t>
      </w:r>
      <w:r>
        <w:rPr>
          <w:rFonts w:hint="eastAsia" w:ascii="仿宋_GB2312" w:eastAsia="仿宋_GB2312"/>
          <w:kern w:val="0"/>
          <w:sz w:val="30"/>
          <w:szCs w:val="30"/>
          <w:highlight w:val="none"/>
        </w:rPr>
        <w:t>的房屋情况，该指标信息主要提取房屋资产卡片中的“</w:t>
      </w:r>
      <w:r>
        <w:rPr>
          <w:rFonts w:hint="eastAsia" w:ascii="仿宋_GB2312" w:eastAsia="仿宋_GB2312"/>
          <w:kern w:val="0"/>
          <w:sz w:val="30"/>
          <w:szCs w:val="30"/>
          <w:highlight w:val="none"/>
          <w:lang w:val="en-US" w:eastAsia="zh-CN"/>
        </w:rPr>
        <w:t>出借</w:t>
      </w:r>
      <w:r>
        <w:rPr>
          <w:rFonts w:hint="eastAsia" w:ascii="仿宋_GB2312" w:eastAsia="仿宋_GB2312"/>
          <w:kern w:val="0"/>
          <w:sz w:val="30"/>
          <w:szCs w:val="30"/>
          <w:highlight w:val="none"/>
        </w:rPr>
        <w:t>面积”</w:t>
      </w:r>
      <w:r>
        <w:rPr>
          <w:rFonts w:hint="eastAsia" w:ascii="仿宋_GB2312" w:eastAsia="仿宋_GB2312"/>
          <w:kern w:val="0"/>
          <w:sz w:val="30"/>
          <w:szCs w:val="30"/>
          <w:highlight w:val="none"/>
          <w:lang w:eastAsia="zh-CN"/>
        </w:rPr>
        <w:t>。</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r>
        <w:rPr>
          <w:rFonts w:hint="eastAsia" w:ascii="仿宋_GB2312" w:hAnsi="等线" w:eastAsia="仿宋_GB2312"/>
          <w:sz w:val="30"/>
          <w:szCs w:val="30"/>
          <w:highlight w:val="none"/>
          <w:lang w:eastAsia="zh-CN"/>
        </w:rPr>
        <w:t>。</w:t>
      </w:r>
    </w:p>
    <w:p>
      <w:pPr>
        <w:spacing w:line="360" w:lineRule="auto"/>
        <w:ind w:firstLine="576" w:firstLineChars="192"/>
        <w:rPr>
          <w:rFonts w:hint="eastAsia" w:ascii="仿宋_GB2312" w:hAnsi="等线" w:eastAsia="仿宋_GB2312"/>
          <w:sz w:val="30"/>
          <w:szCs w:val="30"/>
          <w:highlight w:val="none"/>
          <w:lang w:eastAsia="zh-CN"/>
        </w:rPr>
      </w:pPr>
      <w:r>
        <w:rPr>
          <w:rFonts w:hint="eastAsia" w:ascii="仿宋_GB2312" w:eastAsia="仿宋_GB2312"/>
          <w:kern w:val="0"/>
          <w:sz w:val="30"/>
          <w:szCs w:val="30"/>
          <w:highlight w:val="none"/>
          <w:lang w:val="en-US" w:eastAsia="zh-CN"/>
        </w:rPr>
        <w:t>19.闲置</w:t>
      </w:r>
      <w:r>
        <w:rPr>
          <w:rFonts w:hint="eastAsia" w:ascii="仿宋_GB2312" w:eastAsia="仿宋_GB2312"/>
          <w:kern w:val="0"/>
          <w:sz w:val="30"/>
          <w:szCs w:val="30"/>
          <w:highlight w:val="none"/>
        </w:rPr>
        <w:t>：主要反映行政事业单位</w:t>
      </w:r>
      <w:r>
        <w:rPr>
          <w:rFonts w:hint="eastAsia" w:ascii="仿宋_GB2312" w:eastAsia="仿宋_GB2312"/>
          <w:kern w:val="0"/>
          <w:sz w:val="30"/>
          <w:szCs w:val="30"/>
          <w:highlight w:val="none"/>
          <w:lang w:val="en-US" w:eastAsia="zh-CN"/>
        </w:rPr>
        <w:t>闲置</w:t>
      </w:r>
      <w:r>
        <w:rPr>
          <w:rFonts w:hint="eastAsia" w:ascii="仿宋_GB2312" w:eastAsia="仿宋_GB2312"/>
          <w:kern w:val="0"/>
          <w:sz w:val="30"/>
          <w:szCs w:val="30"/>
          <w:highlight w:val="none"/>
        </w:rPr>
        <w:t>的房屋情况，该指标信息主要提取房屋资产卡片中的“</w:t>
      </w:r>
      <w:r>
        <w:rPr>
          <w:rFonts w:hint="eastAsia" w:ascii="仿宋_GB2312" w:eastAsia="仿宋_GB2312"/>
          <w:kern w:val="0"/>
          <w:sz w:val="30"/>
          <w:szCs w:val="30"/>
          <w:highlight w:val="none"/>
          <w:lang w:val="en-US" w:eastAsia="zh-CN"/>
        </w:rPr>
        <w:t>闲置</w:t>
      </w:r>
      <w:r>
        <w:rPr>
          <w:rFonts w:hint="eastAsia" w:ascii="仿宋_GB2312" w:eastAsia="仿宋_GB2312"/>
          <w:kern w:val="0"/>
          <w:sz w:val="30"/>
          <w:szCs w:val="30"/>
          <w:highlight w:val="none"/>
        </w:rPr>
        <w:t>面积”</w:t>
      </w:r>
      <w:r>
        <w:rPr>
          <w:rFonts w:hint="eastAsia" w:ascii="仿宋_GB2312" w:eastAsia="仿宋_GB2312"/>
          <w:kern w:val="0"/>
          <w:sz w:val="30"/>
          <w:szCs w:val="30"/>
          <w:highlight w:val="none"/>
          <w:lang w:eastAsia="zh-CN"/>
        </w:rPr>
        <w:t>。</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r>
        <w:rPr>
          <w:rFonts w:hint="eastAsia" w:ascii="仿宋_GB2312" w:hAnsi="等线" w:eastAsia="仿宋_GB2312"/>
          <w:sz w:val="30"/>
          <w:szCs w:val="30"/>
          <w:highlight w:val="none"/>
          <w:lang w:eastAsia="zh-CN"/>
        </w:rPr>
        <w:t>。</w:t>
      </w:r>
    </w:p>
    <w:p>
      <w:pPr>
        <w:spacing w:line="360" w:lineRule="auto"/>
        <w:ind w:firstLine="576" w:firstLineChars="192"/>
        <w:rPr>
          <w:rFonts w:hint="eastAsia" w:ascii="仿宋_GB2312" w:eastAsia="仿宋_GB2312"/>
          <w:kern w:val="0"/>
          <w:sz w:val="30"/>
          <w:szCs w:val="30"/>
          <w:highlight w:val="none"/>
        </w:rPr>
      </w:pPr>
      <w:r>
        <w:rPr>
          <w:rFonts w:hint="eastAsia" w:ascii="仿宋_GB2312" w:eastAsia="仿宋_GB2312"/>
          <w:kern w:val="0"/>
          <w:sz w:val="30"/>
          <w:szCs w:val="30"/>
          <w:highlight w:val="none"/>
        </w:rPr>
        <w:t>20.待处置：主要反映行政事业单位除在用、出租出借、闲置、被侵占以外的房屋情况，该指标信息主要提取房屋资产卡片中的“待处置（待报废、毁损等）面积”。</w:t>
      </w:r>
    </w:p>
    <w:p>
      <w:pPr>
        <w:spacing w:line="360" w:lineRule="auto"/>
        <w:ind w:firstLine="576" w:firstLineChars="192"/>
        <w:rPr>
          <w:rFonts w:hint="default" w:ascii="仿宋_GB2312" w:eastAsia="仿宋_GB2312"/>
          <w:kern w:val="0"/>
          <w:sz w:val="30"/>
          <w:szCs w:val="30"/>
          <w:highlight w:val="none"/>
          <w:lang w:val="en-US" w:eastAsia="zh-CN"/>
        </w:rPr>
      </w:pPr>
      <w:r>
        <w:rPr>
          <w:rFonts w:hint="eastAsia" w:ascii="仿宋_GB2312" w:eastAsia="仿宋_GB2312"/>
          <w:kern w:val="0"/>
          <w:sz w:val="30"/>
          <w:szCs w:val="30"/>
          <w:highlight w:val="none"/>
        </w:rPr>
        <w:t>21.被侵占：主要反映行政事业单位被其他单位、个人或组织未经法定程序批准，非法占用或无权占有的房屋情况。该指标信息由单位手工填列。</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三</w:t>
      </w:r>
      <w:r>
        <w:rPr>
          <w:rFonts w:hint="eastAsia"/>
          <w:color w:val="auto"/>
          <w:highlight w:val="none"/>
        </w:rPr>
        <w:t>）车辆</w:t>
      </w:r>
      <w:r>
        <w:rPr>
          <w:rFonts w:hint="eastAsia"/>
          <w:color w:val="auto"/>
          <w:highlight w:val="none"/>
          <w:lang w:val="en-US" w:eastAsia="zh-CN"/>
        </w:rPr>
        <w:t>清查明细</w:t>
      </w:r>
      <w:r>
        <w:rPr>
          <w:rFonts w:hint="eastAsia"/>
          <w:color w:val="auto"/>
          <w:highlight w:val="none"/>
        </w:rPr>
        <w:t>表</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本表反映行政事业单位占有使用的机动车辆（不含电动自行车、轮椅车以及其他非机动车辆等）的</w:t>
      </w:r>
      <w:r>
        <w:rPr>
          <w:rFonts w:hint="eastAsia" w:ascii="仿宋_GB2312" w:hAnsi="仿宋" w:eastAsia="仿宋_GB2312"/>
          <w:sz w:val="30"/>
          <w:szCs w:val="30"/>
          <w:highlight w:val="none"/>
          <w:lang w:val="en-US" w:eastAsia="zh-CN"/>
        </w:rPr>
        <w:t>清查</w:t>
      </w:r>
      <w:r>
        <w:rPr>
          <w:rFonts w:hint="eastAsia" w:ascii="仿宋_GB2312" w:hAnsi="仿宋" w:eastAsia="仿宋_GB2312"/>
          <w:sz w:val="30"/>
          <w:szCs w:val="30"/>
          <w:highlight w:val="none"/>
        </w:rPr>
        <w:t>明细情况，其中数据取自资产模块和清查盘点单中车辆数据，不可手动增行，盘盈资产通过盘点单进行录入。</w:t>
      </w:r>
    </w:p>
    <w:p>
      <w:pPr>
        <w:spacing w:line="360" w:lineRule="auto"/>
        <w:ind w:firstLine="602" w:firstLineChars="200"/>
        <w:rPr>
          <w:rFonts w:hint="eastAsia" w:ascii="仿宋_GB2312" w:hAnsi="仿宋" w:eastAsia="仿宋_GB2312"/>
          <w:b/>
          <w:sz w:val="30"/>
          <w:szCs w:val="30"/>
          <w:highlight w:val="none"/>
        </w:rPr>
      </w:pPr>
      <w:r>
        <w:rPr>
          <w:rFonts w:hint="eastAsia" w:ascii="仿宋_GB2312" w:hAnsi="仿宋" w:eastAsia="仿宋_GB2312"/>
          <w:b/>
          <w:sz w:val="30"/>
          <w:szCs w:val="30"/>
          <w:highlight w:val="none"/>
        </w:rPr>
        <w:t>主要</w:t>
      </w:r>
      <w:r>
        <w:rPr>
          <w:rFonts w:ascii="仿宋_GB2312" w:hAnsi="仿宋" w:eastAsia="仿宋_GB2312"/>
          <w:b/>
          <w:sz w:val="30"/>
          <w:szCs w:val="30"/>
          <w:highlight w:val="none"/>
        </w:rPr>
        <w:t>指标说明：</w:t>
      </w:r>
    </w:p>
    <w:p>
      <w:pPr>
        <w:pBdr>
          <w:bottom w:val="none" w:color="auto" w:sz="0" w:space="0"/>
        </w:pBdr>
        <w:snapToGrid w:val="0"/>
        <w:spacing w:line="360" w:lineRule="auto"/>
        <w:ind w:firstLine="600" w:firstLineChars="200"/>
        <w:rPr>
          <w:rFonts w:hint="eastAsia"/>
          <w:highlight w:val="none"/>
        </w:rPr>
      </w:pPr>
      <w:r>
        <w:rPr>
          <w:rFonts w:hint="eastAsia" w:ascii="仿宋_GB2312" w:hAnsi="仿宋" w:eastAsia="仿宋_GB2312"/>
          <w:sz w:val="30"/>
          <w:szCs w:val="30"/>
          <w:highlight w:val="none"/>
        </w:rPr>
        <w:t>1</w:t>
      </w:r>
      <w:r>
        <w:rPr>
          <w:rFonts w:ascii="仿宋_GB2312" w:hAnsi="仿宋" w:eastAsia="仿宋_GB2312"/>
          <w:sz w:val="30"/>
          <w:szCs w:val="30"/>
          <w:highlight w:val="none"/>
        </w:rPr>
        <w:t>.车辆行驶证</w:t>
      </w:r>
      <w:r>
        <w:rPr>
          <w:rFonts w:ascii="仿宋_GB2312" w:eastAsia="仿宋_GB2312"/>
          <w:sz w:val="30"/>
          <w:szCs w:val="30"/>
          <w:highlight w:val="none"/>
        </w:rPr>
        <w:t>：</w:t>
      </w:r>
      <w:commentRangeStart w:id="0"/>
      <w:r>
        <w:rPr>
          <w:rFonts w:ascii="仿宋_GB2312" w:eastAsia="仿宋_GB2312"/>
          <w:sz w:val="30"/>
          <w:szCs w:val="30"/>
          <w:highlight w:val="none"/>
        </w:rPr>
        <w:t>根据卡片机动车辆行驶证取得情况填列“有”或“无”，该指标取自资产模块中的资产卡片的“车辆行驶证”数据</w:t>
      </w:r>
      <w:r>
        <w:rPr>
          <w:rFonts w:hint="eastAsia" w:ascii="仿宋_GB2312" w:eastAsia="仿宋_GB2312"/>
          <w:sz w:val="30"/>
          <w:szCs w:val="30"/>
          <w:highlight w:val="none"/>
          <w:lang w:val="en-US" w:eastAsia="zh-CN"/>
        </w:rPr>
        <w:t>。</w:t>
      </w:r>
      <w:r>
        <w:rPr>
          <w:rFonts w:hint="eastAsia"/>
          <w:highlight w:val="none"/>
        </w:rPr>
        <w:t xml:space="preserve"> </w:t>
      </w:r>
      <w:commentRangeEnd w:id="0"/>
      <w:r>
        <w:commentReference w:id="0"/>
      </w:r>
    </w:p>
    <w:p>
      <w:pPr>
        <w:snapToGrid w:val="0"/>
        <w:spacing w:line="360" w:lineRule="auto"/>
        <w:ind w:firstLine="600" w:firstLineChars="200"/>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2.车牌类型：</w:t>
      </w:r>
      <w:r>
        <w:rPr>
          <w:rFonts w:hint="eastAsia" w:ascii="仿宋_GB2312" w:hAnsi="仿宋" w:eastAsia="仿宋_GB2312"/>
          <w:sz w:val="30"/>
          <w:szCs w:val="30"/>
          <w:highlight w:val="none"/>
        </w:rPr>
        <w:t>根据车牌颜色填写，分为蓝牌、绿牌、黄牌、白牌、黑牌、无</w:t>
      </w:r>
      <w:r>
        <w:rPr>
          <w:rFonts w:hint="eastAsia" w:ascii="仿宋_GB2312" w:hAnsi="仿宋" w:eastAsia="仿宋_GB2312"/>
          <w:sz w:val="30"/>
          <w:szCs w:val="30"/>
          <w:highlight w:val="none"/>
          <w:lang w:eastAsia="zh-CN"/>
        </w:rPr>
        <w:t>。</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3.</w:t>
      </w:r>
      <w:r>
        <w:rPr>
          <w:rFonts w:hint="eastAsia" w:ascii="仿宋_GB2312" w:hAnsi="仿宋" w:eastAsia="仿宋_GB2312"/>
          <w:sz w:val="30"/>
          <w:szCs w:val="30"/>
          <w:highlight w:val="none"/>
        </w:rPr>
        <w:t>编制情况：根据车改情况填列“在编”、“不在编”、“未核定车编”。事业单位车改保留车辆选择“在编”，尚未完成公车改革单位选择“未核定车编”。</w:t>
      </w:r>
    </w:p>
    <w:p>
      <w:pPr>
        <w:snapToGrid w:val="0"/>
        <w:spacing w:line="360" w:lineRule="auto"/>
        <w:ind w:firstLine="600" w:firstLineChars="200"/>
        <w:rPr>
          <w:rFonts w:hint="eastAsia" w:ascii="仿宋_GB2312" w:hAnsi="仿宋" w:eastAsia="仿宋_GB2312"/>
          <w:sz w:val="30"/>
          <w:szCs w:val="30"/>
          <w:highlight w:val="none"/>
        </w:rPr>
      </w:pPr>
      <w:r>
        <w:rPr>
          <w:rFonts w:ascii="仿宋_GB2312" w:hAnsi="仿宋" w:eastAsia="仿宋_GB2312"/>
          <w:sz w:val="30"/>
          <w:szCs w:val="30"/>
          <w:highlight w:val="none"/>
        </w:rPr>
        <w:t>4.</w:t>
      </w:r>
      <w:r>
        <w:rPr>
          <w:rFonts w:hint="eastAsia" w:ascii="仿宋_GB2312" w:hAnsi="仿宋" w:eastAsia="仿宋_GB2312"/>
          <w:sz w:val="30"/>
          <w:szCs w:val="30"/>
          <w:highlight w:val="none"/>
          <w:lang w:val="en-US" w:eastAsia="zh-CN"/>
        </w:rPr>
        <w:t>规格型号</w:t>
      </w:r>
      <w:r>
        <w:rPr>
          <w:rFonts w:hint="eastAsia" w:ascii="仿宋_GB2312" w:hAnsi="仿宋" w:eastAsia="仿宋_GB2312"/>
          <w:sz w:val="30"/>
          <w:szCs w:val="30"/>
          <w:highlight w:val="none"/>
        </w:rPr>
        <w:t>：</w:t>
      </w:r>
      <w:r>
        <w:rPr>
          <w:rFonts w:hint="eastAsia" w:ascii="仿宋_GB2312" w:hAnsi="仿宋" w:eastAsia="仿宋_GB2312"/>
          <w:sz w:val="30"/>
          <w:szCs w:val="30"/>
          <w:highlight w:val="none"/>
          <w:lang w:val="en-US" w:eastAsia="zh-CN"/>
        </w:rPr>
        <w:t>车辆规格型号</w:t>
      </w:r>
      <w:r>
        <w:rPr>
          <w:rFonts w:hint="eastAsia" w:ascii="仿宋_GB2312" w:hAnsi="仿宋" w:eastAsia="仿宋_GB2312"/>
          <w:sz w:val="30"/>
          <w:szCs w:val="30"/>
          <w:highlight w:val="none"/>
        </w:rPr>
        <w:t>。</w:t>
      </w:r>
      <w:r>
        <w:rPr>
          <w:rFonts w:hint="eastAsia" w:ascii="仿宋_GB2312" w:eastAsia="仿宋_GB2312"/>
          <w:sz w:val="30"/>
          <w:szCs w:val="30"/>
          <w:highlight w:val="none"/>
        </w:rPr>
        <w:t>该指标取自盘点单的“</w:t>
      </w:r>
      <w:r>
        <w:rPr>
          <w:rFonts w:hint="eastAsia" w:ascii="仿宋_GB2312" w:hAnsi="仿宋" w:eastAsia="仿宋_GB2312"/>
          <w:sz w:val="30"/>
          <w:szCs w:val="30"/>
          <w:highlight w:val="none"/>
          <w:lang w:val="en-US" w:eastAsia="zh-CN"/>
        </w:rPr>
        <w:t>规格型号</w:t>
      </w:r>
      <w:r>
        <w:rPr>
          <w:rFonts w:hint="eastAsia" w:ascii="仿宋_GB2312" w:eastAsia="仿宋_GB2312"/>
          <w:sz w:val="30"/>
          <w:szCs w:val="30"/>
          <w:highlight w:val="none"/>
        </w:rPr>
        <w:t>”数据</w:t>
      </w:r>
      <w:r>
        <w:rPr>
          <w:rFonts w:hint="eastAsia" w:ascii="仿宋_GB2312" w:hAnsi="仿宋" w:eastAsia="仿宋_GB2312"/>
          <w:sz w:val="30"/>
          <w:szCs w:val="30"/>
          <w:highlight w:val="none"/>
        </w:rPr>
        <w:t>。</w:t>
      </w:r>
    </w:p>
    <w:p>
      <w:pPr>
        <w:snapToGrid w:val="0"/>
        <w:spacing w:line="360" w:lineRule="auto"/>
        <w:ind w:firstLine="600" w:firstLineChars="200"/>
        <w:rPr>
          <w:rFonts w:hint="eastAsia" w:ascii="仿宋_GB2312" w:hAnsi="仿宋" w:eastAsia="仿宋_GB2312"/>
          <w:sz w:val="30"/>
          <w:szCs w:val="30"/>
          <w:highlight w:val="none"/>
        </w:rPr>
      </w:pPr>
      <w:r>
        <w:rPr>
          <w:rFonts w:ascii="仿宋_GB2312" w:hAnsi="仿宋" w:eastAsia="仿宋_GB2312"/>
          <w:sz w:val="30"/>
          <w:szCs w:val="30"/>
          <w:highlight w:val="none"/>
        </w:rPr>
        <w:t>5.</w:t>
      </w:r>
      <w:r>
        <w:rPr>
          <w:rFonts w:hint="eastAsia" w:ascii="仿宋_GB2312" w:hAnsi="仿宋" w:eastAsia="仿宋_GB2312"/>
          <w:sz w:val="30"/>
          <w:szCs w:val="30"/>
          <w:highlight w:val="none"/>
        </w:rPr>
        <w:t>车牌号：</w:t>
      </w:r>
      <w:r>
        <w:rPr>
          <w:rFonts w:ascii="仿宋_GB2312" w:hAnsi="仿宋" w:eastAsia="仿宋_GB2312"/>
          <w:sz w:val="30"/>
          <w:szCs w:val="30"/>
          <w:highlight w:val="none"/>
        </w:rPr>
        <w:t>机动车辆</w:t>
      </w:r>
      <w:r>
        <w:rPr>
          <w:rFonts w:hint="eastAsia" w:ascii="仿宋_GB2312" w:hAnsi="仿宋" w:eastAsia="仿宋_GB2312"/>
          <w:sz w:val="30"/>
          <w:szCs w:val="30"/>
          <w:highlight w:val="none"/>
        </w:rPr>
        <w:t>行驶</w:t>
      </w:r>
      <w:r>
        <w:rPr>
          <w:rFonts w:ascii="仿宋_GB2312" w:hAnsi="仿宋" w:eastAsia="仿宋_GB2312"/>
          <w:sz w:val="30"/>
          <w:szCs w:val="30"/>
          <w:highlight w:val="none"/>
        </w:rPr>
        <w:t>证上</w:t>
      </w:r>
      <w:r>
        <w:rPr>
          <w:rFonts w:hint="eastAsia" w:ascii="仿宋_GB2312" w:hAnsi="仿宋" w:eastAsia="仿宋_GB2312"/>
          <w:sz w:val="30"/>
          <w:szCs w:val="30"/>
          <w:highlight w:val="none"/>
        </w:rPr>
        <w:t>的车牌号码。</w:t>
      </w:r>
      <w:r>
        <w:rPr>
          <w:rFonts w:hint="eastAsia" w:ascii="仿宋_GB2312" w:eastAsia="仿宋_GB2312"/>
          <w:sz w:val="30"/>
          <w:szCs w:val="30"/>
          <w:highlight w:val="none"/>
        </w:rPr>
        <w:t>该指标取自资产模块中的资产卡片的“</w:t>
      </w:r>
      <w:r>
        <w:rPr>
          <w:rFonts w:hint="eastAsia" w:ascii="仿宋_GB2312" w:hAnsi="仿宋" w:eastAsia="仿宋_GB2312"/>
          <w:sz w:val="30"/>
          <w:szCs w:val="30"/>
          <w:highlight w:val="none"/>
        </w:rPr>
        <w:t>车牌号</w:t>
      </w:r>
      <w:r>
        <w:rPr>
          <w:rFonts w:hint="eastAsia" w:ascii="仿宋_GB2312" w:eastAsia="仿宋_GB2312"/>
          <w:sz w:val="30"/>
          <w:szCs w:val="30"/>
          <w:highlight w:val="none"/>
        </w:rPr>
        <w:t>”数据</w:t>
      </w:r>
      <w:r>
        <w:rPr>
          <w:rFonts w:hint="eastAsia" w:ascii="仿宋_GB2312" w:hAnsi="仿宋" w:eastAsia="仿宋_GB2312"/>
          <w:sz w:val="30"/>
          <w:szCs w:val="30"/>
          <w:highlight w:val="none"/>
        </w:rPr>
        <w:t>。</w:t>
      </w:r>
    </w:p>
    <w:p>
      <w:pPr>
        <w:snapToGrid w:val="0"/>
        <w:spacing w:line="360" w:lineRule="auto"/>
        <w:ind w:firstLine="600" w:firstLineChars="200"/>
        <w:rPr>
          <w:rFonts w:hint="default" w:ascii="仿宋_GB2312" w:hAnsi="仿宋" w:eastAsia="仿宋_GB2312"/>
          <w:sz w:val="30"/>
          <w:szCs w:val="30"/>
          <w:highlight w:val="none"/>
          <w:lang w:val="en-US" w:eastAsia="zh-CN"/>
        </w:rPr>
      </w:pPr>
      <w:r>
        <w:rPr>
          <w:rFonts w:hint="eastAsia" w:ascii="仿宋_GB2312" w:hAnsi="仿宋" w:eastAsia="仿宋_GB2312"/>
          <w:sz w:val="30"/>
          <w:szCs w:val="30"/>
          <w:highlight w:val="none"/>
          <w:lang w:val="en-US" w:eastAsia="zh-CN"/>
        </w:rPr>
        <w:t>6</w:t>
      </w:r>
      <w:r>
        <w:rPr>
          <w:rFonts w:ascii="仿宋_GB2312" w:hAnsi="仿宋" w:eastAsia="仿宋_GB2312"/>
          <w:sz w:val="30"/>
          <w:szCs w:val="30"/>
          <w:highlight w:val="none"/>
        </w:rPr>
        <w:t>.</w:t>
      </w:r>
      <w:r>
        <w:rPr>
          <w:rFonts w:hint="eastAsia" w:ascii="仿宋_GB2312" w:hAnsi="仿宋" w:eastAsia="仿宋_GB2312"/>
          <w:sz w:val="30"/>
          <w:szCs w:val="30"/>
          <w:highlight w:val="none"/>
          <w:lang w:val="en-US" w:eastAsia="zh-CN"/>
        </w:rPr>
        <w:t>排气量：分为柴油车排气量、汽油车排气量、新能源汽车。</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1</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柴油车</w:t>
      </w:r>
      <w:r>
        <w:rPr>
          <w:rFonts w:hint="eastAsia" w:ascii="仿宋_GB2312" w:hAnsi="仿宋" w:eastAsia="仿宋_GB2312"/>
          <w:sz w:val="30"/>
          <w:szCs w:val="30"/>
          <w:highlight w:val="none"/>
        </w:rPr>
        <w:t>：按“</w:t>
      </w:r>
      <w:r>
        <w:rPr>
          <w:rFonts w:ascii="仿宋_GB2312" w:hAnsi="仿宋" w:eastAsia="仿宋_GB2312"/>
          <w:sz w:val="30"/>
          <w:szCs w:val="30"/>
          <w:highlight w:val="none"/>
        </w:rPr>
        <w:t>1.6（含）升以下”、“1.6-1.8（含）升”、“2.0（含）-2.5升”、“2.5（含）升以上”、</w:t>
      </w:r>
      <w:r>
        <w:rPr>
          <w:rFonts w:hint="eastAsia" w:ascii="仿宋_GB2312" w:hAnsi="仿宋" w:eastAsia="仿宋_GB2312"/>
          <w:sz w:val="30"/>
          <w:szCs w:val="30"/>
          <w:highlight w:val="none"/>
        </w:rPr>
        <w:t>选择</w:t>
      </w:r>
      <w:r>
        <w:rPr>
          <w:rFonts w:ascii="仿宋_GB2312" w:hAnsi="仿宋" w:eastAsia="仿宋_GB2312"/>
          <w:sz w:val="30"/>
          <w:szCs w:val="30"/>
          <w:highlight w:val="none"/>
        </w:rPr>
        <w:t>填列</w:t>
      </w:r>
      <w:r>
        <w:rPr>
          <w:rFonts w:hint="eastAsia" w:ascii="仿宋_GB2312" w:hAnsi="仿宋" w:eastAsia="仿宋_GB2312"/>
          <w:sz w:val="30"/>
          <w:szCs w:val="30"/>
          <w:highlight w:val="none"/>
          <w:lang w:eastAsia="zh-CN"/>
        </w:rPr>
        <w:t>，</w:t>
      </w:r>
      <w:r>
        <w:rPr>
          <w:rFonts w:hint="eastAsia" w:ascii="仿宋_GB2312" w:eastAsia="仿宋_GB2312"/>
          <w:sz w:val="30"/>
          <w:szCs w:val="30"/>
          <w:highlight w:val="none"/>
        </w:rPr>
        <w:t>该指标取自资产模块中的资产卡片的“</w:t>
      </w:r>
      <w:r>
        <w:rPr>
          <w:rFonts w:hint="eastAsia" w:ascii="仿宋_GB2312" w:hAnsi="仿宋" w:eastAsia="仿宋_GB2312"/>
          <w:sz w:val="30"/>
          <w:szCs w:val="30"/>
          <w:highlight w:val="none"/>
          <w:lang w:val="en-US" w:eastAsia="zh-CN"/>
        </w:rPr>
        <w:t>排气量</w:t>
      </w:r>
      <w:r>
        <w:rPr>
          <w:rFonts w:hint="eastAsia" w:ascii="仿宋_GB2312" w:eastAsia="仿宋_GB2312"/>
          <w:sz w:val="30"/>
          <w:szCs w:val="30"/>
          <w:highlight w:val="none"/>
        </w:rPr>
        <w:t>”数据</w:t>
      </w:r>
      <w:r>
        <w:rPr>
          <w:rFonts w:hint="eastAsia" w:ascii="仿宋_GB2312" w:eastAsia="仿宋_GB2312"/>
          <w:sz w:val="30"/>
          <w:szCs w:val="30"/>
          <w:highlight w:val="none"/>
          <w:lang w:eastAsia="zh-CN"/>
        </w:rPr>
        <w:t>，</w:t>
      </w:r>
      <w:r>
        <w:rPr>
          <w:rFonts w:hint="eastAsia" w:ascii="仿宋_GB2312" w:eastAsia="仿宋_GB2312"/>
          <w:sz w:val="30"/>
          <w:szCs w:val="30"/>
          <w:highlight w:val="none"/>
          <w:lang w:val="en-US" w:eastAsia="zh-CN"/>
        </w:rPr>
        <w:t>若卡片中选择“柴油车”下的选项，则对应选项回填至本列</w:t>
      </w:r>
      <w:r>
        <w:rPr>
          <w:rFonts w:hint="eastAsia" w:ascii="仿宋_GB2312" w:hAnsi="仿宋" w:eastAsia="仿宋_GB2312"/>
          <w:sz w:val="30"/>
          <w:szCs w:val="30"/>
          <w:highlight w:val="none"/>
        </w:rPr>
        <w:t>。</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2</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汽油车</w:t>
      </w:r>
      <w:r>
        <w:rPr>
          <w:rFonts w:hint="eastAsia" w:ascii="仿宋_GB2312" w:hAnsi="仿宋" w:eastAsia="仿宋_GB2312"/>
          <w:sz w:val="30"/>
          <w:szCs w:val="30"/>
          <w:highlight w:val="none"/>
        </w:rPr>
        <w:t>：按“</w:t>
      </w:r>
      <w:r>
        <w:rPr>
          <w:rFonts w:ascii="仿宋_GB2312" w:hAnsi="仿宋" w:eastAsia="仿宋_GB2312"/>
          <w:sz w:val="30"/>
          <w:szCs w:val="30"/>
          <w:highlight w:val="none"/>
        </w:rPr>
        <w:t>1.6（含）升以下”、“1.6-1.8（含）升”、“2.0（含）-2.5升”、“2.5（含）升以上”、</w:t>
      </w:r>
      <w:r>
        <w:rPr>
          <w:rFonts w:hint="eastAsia" w:ascii="仿宋_GB2312" w:hAnsi="仿宋" w:eastAsia="仿宋_GB2312"/>
          <w:sz w:val="30"/>
          <w:szCs w:val="30"/>
          <w:highlight w:val="none"/>
        </w:rPr>
        <w:t>选择</w:t>
      </w:r>
      <w:r>
        <w:rPr>
          <w:rFonts w:ascii="仿宋_GB2312" w:hAnsi="仿宋" w:eastAsia="仿宋_GB2312"/>
          <w:sz w:val="30"/>
          <w:szCs w:val="30"/>
          <w:highlight w:val="none"/>
        </w:rPr>
        <w:t>填列</w:t>
      </w:r>
      <w:r>
        <w:rPr>
          <w:rFonts w:hint="eastAsia" w:ascii="仿宋_GB2312" w:hAnsi="仿宋" w:eastAsia="仿宋_GB2312"/>
          <w:sz w:val="30"/>
          <w:szCs w:val="30"/>
          <w:highlight w:val="none"/>
          <w:lang w:eastAsia="zh-CN"/>
        </w:rPr>
        <w:t>，</w:t>
      </w:r>
      <w:r>
        <w:rPr>
          <w:rFonts w:hint="eastAsia" w:ascii="仿宋_GB2312" w:eastAsia="仿宋_GB2312"/>
          <w:sz w:val="30"/>
          <w:szCs w:val="30"/>
          <w:highlight w:val="none"/>
        </w:rPr>
        <w:t>该指标取自资产模块中的资产卡片的“</w:t>
      </w:r>
      <w:r>
        <w:rPr>
          <w:rFonts w:hint="eastAsia" w:ascii="仿宋_GB2312" w:hAnsi="仿宋" w:eastAsia="仿宋_GB2312"/>
          <w:sz w:val="30"/>
          <w:szCs w:val="30"/>
          <w:highlight w:val="none"/>
          <w:lang w:val="en-US" w:eastAsia="zh-CN"/>
        </w:rPr>
        <w:t>排气量</w:t>
      </w:r>
      <w:r>
        <w:rPr>
          <w:rFonts w:hint="eastAsia" w:ascii="仿宋_GB2312" w:eastAsia="仿宋_GB2312"/>
          <w:sz w:val="30"/>
          <w:szCs w:val="30"/>
          <w:highlight w:val="none"/>
        </w:rPr>
        <w:t>”数据</w:t>
      </w:r>
      <w:r>
        <w:rPr>
          <w:rFonts w:hint="eastAsia" w:ascii="仿宋_GB2312" w:eastAsia="仿宋_GB2312"/>
          <w:sz w:val="30"/>
          <w:szCs w:val="30"/>
          <w:highlight w:val="none"/>
          <w:lang w:eastAsia="zh-CN"/>
        </w:rPr>
        <w:t>，</w:t>
      </w:r>
      <w:r>
        <w:rPr>
          <w:rFonts w:hint="eastAsia" w:ascii="仿宋_GB2312" w:eastAsia="仿宋_GB2312"/>
          <w:sz w:val="30"/>
          <w:szCs w:val="30"/>
          <w:highlight w:val="none"/>
          <w:lang w:val="en-US" w:eastAsia="zh-CN"/>
        </w:rPr>
        <w:t>若卡片中选择“汽油车”下的选项，则对应选项回填至本列</w:t>
      </w:r>
      <w:r>
        <w:rPr>
          <w:rFonts w:hint="eastAsia" w:ascii="仿宋_GB2312" w:hAnsi="仿宋" w:eastAsia="仿宋_GB2312"/>
          <w:sz w:val="30"/>
          <w:szCs w:val="30"/>
          <w:highlight w:val="none"/>
        </w:rPr>
        <w:t>。</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3</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新能源汽车</w:t>
      </w:r>
      <w:r>
        <w:rPr>
          <w:rFonts w:hint="eastAsia" w:ascii="仿宋_GB2312" w:hAnsi="仿宋" w:eastAsia="仿宋_GB2312"/>
          <w:sz w:val="30"/>
          <w:szCs w:val="30"/>
          <w:highlight w:val="none"/>
        </w:rPr>
        <w:t>：按“</w:t>
      </w:r>
      <w:r>
        <w:rPr>
          <w:rFonts w:hint="eastAsia" w:ascii="仿宋_GB2312" w:hAnsi="仿宋" w:eastAsia="仿宋_GB2312"/>
          <w:sz w:val="30"/>
          <w:szCs w:val="30"/>
          <w:highlight w:val="none"/>
          <w:lang w:val="en-US" w:eastAsia="zh-CN"/>
        </w:rPr>
        <w:t>纯电动力</w:t>
      </w:r>
      <w:r>
        <w:rPr>
          <w:rFonts w:ascii="仿宋_GB2312" w:hAnsi="仿宋" w:eastAsia="仿宋_GB2312"/>
          <w:sz w:val="30"/>
          <w:szCs w:val="30"/>
          <w:highlight w:val="none"/>
        </w:rPr>
        <w:t>”、“</w:t>
      </w:r>
      <w:r>
        <w:rPr>
          <w:rFonts w:hint="eastAsia" w:ascii="仿宋_GB2312" w:hAnsi="仿宋" w:eastAsia="仿宋_GB2312"/>
          <w:sz w:val="30"/>
          <w:szCs w:val="30"/>
          <w:highlight w:val="none"/>
          <w:lang w:val="en-US" w:eastAsia="zh-CN"/>
        </w:rPr>
        <w:t>油电混合动力</w:t>
      </w:r>
      <w:r>
        <w:rPr>
          <w:rFonts w:ascii="仿宋_GB2312" w:hAnsi="仿宋"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sz w:val="30"/>
          <w:szCs w:val="30"/>
          <w:highlight w:val="none"/>
          <w:lang w:val="en-US" w:eastAsia="zh-CN"/>
        </w:rPr>
        <w:t>若卡片中选择“新能源汽车”下的选项，则对应选项回填至本列</w:t>
      </w:r>
      <w:r>
        <w:rPr>
          <w:rFonts w:hint="eastAsia" w:ascii="仿宋_GB2312" w:hAnsi="仿宋" w:eastAsia="仿宋_GB2312"/>
          <w:sz w:val="30"/>
          <w:szCs w:val="30"/>
          <w:highlight w:val="none"/>
        </w:rPr>
        <w:t>。</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eastAsia="仿宋_GB2312"/>
          <w:sz w:val="30"/>
          <w:szCs w:val="30"/>
          <w:highlight w:val="none"/>
          <w:lang w:val="en-US" w:eastAsia="zh-CN"/>
        </w:rPr>
        <w:t>7.取得方式：按新购</w:t>
      </w:r>
      <w:r>
        <w:rPr>
          <w:rFonts w:hint="eastAsia" w:ascii="仿宋_GB2312" w:hAnsi="等线" w:eastAsia="仿宋_GB2312"/>
          <w:sz w:val="30"/>
          <w:szCs w:val="30"/>
          <w:highlight w:val="none"/>
        </w:rPr>
        <w:t>、调拨、接受捐赠</w:t>
      </w:r>
      <w:r>
        <w:rPr>
          <w:rFonts w:hint="eastAsia" w:ascii="仿宋_GB2312" w:eastAsia="仿宋_GB2312"/>
          <w:sz w:val="30"/>
          <w:szCs w:val="30"/>
          <w:highlight w:val="none"/>
          <w:lang w:val="en-US" w:eastAsia="zh-CN"/>
        </w:rPr>
        <w:t>、</w:t>
      </w:r>
      <w:r>
        <w:rPr>
          <w:rFonts w:hint="eastAsia" w:ascii="仿宋_GB2312" w:hAnsi="等线" w:eastAsia="仿宋_GB2312"/>
          <w:sz w:val="30"/>
          <w:szCs w:val="30"/>
          <w:highlight w:val="none"/>
        </w:rPr>
        <w:t>自建、置换、盘盈、自行研制、其他</w:t>
      </w:r>
      <w:r>
        <w:rPr>
          <w:rFonts w:hint="eastAsia" w:ascii="仿宋_GB2312" w:hAnsi="等线" w:eastAsia="仿宋_GB2312"/>
          <w:sz w:val="30"/>
          <w:szCs w:val="30"/>
          <w:highlight w:val="none"/>
          <w:lang w:val="en-US" w:eastAsia="zh-CN"/>
        </w:rPr>
        <w:t>填列。该指标取自资产卡片的“取得方式”数据，其中若不在取得方式字典中的，转换为“其他”。车辆清查明细表中，不得选择“自建、自行研制”；</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8</w:t>
      </w:r>
      <w:r>
        <w:rPr>
          <w:rFonts w:ascii="仿宋_GB2312" w:hAnsi="仿宋" w:eastAsia="仿宋_GB2312"/>
          <w:sz w:val="30"/>
          <w:szCs w:val="30"/>
          <w:highlight w:val="none"/>
        </w:rPr>
        <w:t>.</w:t>
      </w:r>
      <w:r>
        <w:rPr>
          <w:rFonts w:hint="eastAsia" w:ascii="仿宋_GB2312" w:hAnsi="仿宋" w:eastAsia="仿宋_GB2312"/>
          <w:sz w:val="30"/>
          <w:szCs w:val="30"/>
          <w:highlight w:val="none"/>
        </w:rPr>
        <w:t>使用状况：</w:t>
      </w:r>
      <w:r>
        <w:rPr>
          <w:rFonts w:hint="eastAsia" w:ascii="仿宋_GB2312" w:eastAsia="仿宋_GB2312"/>
          <w:sz w:val="30"/>
          <w:szCs w:val="30"/>
          <w:highlight w:val="none"/>
        </w:rPr>
        <w:t>该指标取自盘点单的“</w:t>
      </w:r>
      <w:r>
        <w:rPr>
          <w:rFonts w:hint="eastAsia" w:ascii="仿宋_GB2312" w:eastAsia="仿宋_GB2312"/>
          <w:sz w:val="30"/>
          <w:szCs w:val="30"/>
          <w:highlight w:val="none"/>
          <w:lang w:val="en-US" w:eastAsia="zh-CN"/>
        </w:rPr>
        <w:t>资产状态</w:t>
      </w:r>
      <w:r>
        <w:rPr>
          <w:rFonts w:hint="eastAsia" w:ascii="仿宋_GB2312" w:eastAsia="仿宋_GB2312"/>
          <w:sz w:val="30"/>
          <w:szCs w:val="30"/>
          <w:highlight w:val="none"/>
        </w:rPr>
        <w:t>”数据，</w:t>
      </w:r>
      <w:r>
        <w:rPr>
          <w:rFonts w:hint="eastAsia" w:ascii="仿宋_GB2312" w:hAnsi="仿宋" w:eastAsia="仿宋_GB2312"/>
          <w:sz w:val="30"/>
          <w:szCs w:val="30"/>
          <w:highlight w:val="none"/>
        </w:rPr>
        <w:t>选择填列“在用”、“出租出借”、“闲置”</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被侵占</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或“</w:t>
      </w:r>
      <w:r>
        <w:rPr>
          <w:rFonts w:hint="eastAsia" w:ascii="仿宋_GB2312" w:eastAsia="仿宋_GB2312"/>
          <w:sz w:val="30"/>
          <w:szCs w:val="30"/>
          <w:highlight w:val="none"/>
        </w:rPr>
        <w:t>待处置</w:t>
      </w:r>
      <w:r>
        <w:rPr>
          <w:rFonts w:hint="eastAsia" w:ascii="仿宋_GB2312" w:hAnsi="仿宋" w:eastAsia="仿宋_GB2312"/>
          <w:sz w:val="30"/>
          <w:szCs w:val="30"/>
          <w:highlight w:val="none"/>
        </w:rPr>
        <w:t>”</w:t>
      </w:r>
      <w:r>
        <w:rPr>
          <w:rFonts w:ascii="仿宋_GB2312" w:hAnsi="仿宋" w:eastAsia="仿宋_GB2312"/>
          <w:sz w:val="30"/>
          <w:szCs w:val="30"/>
          <w:highlight w:val="none"/>
        </w:rPr>
        <w:t>，</w:t>
      </w:r>
      <w:r>
        <w:rPr>
          <w:rFonts w:hint="eastAsia" w:ascii="仿宋_GB2312" w:hAnsi="仿宋" w:eastAsia="仿宋_GB2312"/>
          <w:sz w:val="30"/>
          <w:szCs w:val="30"/>
          <w:highlight w:val="none"/>
        </w:rPr>
        <w:t>单位</w:t>
      </w:r>
      <w:r>
        <w:rPr>
          <w:rFonts w:ascii="仿宋_GB2312" w:hAnsi="仿宋" w:eastAsia="仿宋_GB2312"/>
          <w:sz w:val="30"/>
          <w:szCs w:val="30"/>
          <w:highlight w:val="none"/>
        </w:rPr>
        <w:t>应</w:t>
      </w:r>
      <w:r>
        <w:rPr>
          <w:rFonts w:hint="eastAsia" w:ascii="仿宋_GB2312" w:hAnsi="仿宋" w:eastAsia="仿宋_GB2312"/>
          <w:sz w:val="30"/>
          <w:szCs w:val="30"/>
          <w:highlight w:val="none"/>
        </w:rPr>
        <w:t>按照实际使用状况选择</w:t>
      </w:r>
      <w:r>
        <w:rPr>
          <w:rFonts w:ascii="仿宋_GB2312" w:hAnsi="仿宋" w:eastAsia="仿宋_GB2312"/>
          <w:sz w:val="30"/>
          <w:szCs w:val="30"/>
          <w:highlight w:val="none"/>
        </w:rPr>
        <w:t>填列</w:t>
      </w:r>
      <w:r>
        <w:rPr>
          <w:rFonts w:hint="eastAsia" w:ascii="仿宋_GB2312" w:hAnsi="仿宋" w:eastAsia="仿宋_GB2312"/>
          <w:sz w:val="30"/>
          <w:szCs w:val="30"/>
          <w:highlight w:val="none"/>
        </w:rPr>
        <w:t>。针对公车改革情况为取消待处置的车辆，使用状况选择“</w:t>
      </w:r>
      <w:r>
        <w:rPr>
          <w:rFonts w:hint="eastAsia" w:ascii="仿宋_GB2312" w:eastAsia="仿宋_GB2312"/>
          <w:sz w:val="30"/>
          <w:szCs w:val="30"/>
          <w:highlight w:val="none"/>
        </w:rPr>
        <w:t>待处置</w:t>
      </w:r>
      <w:r>
        <w:rPr>
          <w:rFonts w:hint="eastAsia" w:ascii="仿宋_GB2312" w:hAnsi="仿宋" w:eastAsia="仿宋_GB2312"/>
          <w:sz w:val="30"/>
          <w:szCs w:val="30"/>
          <w:highlight w:val="none"/>
        </w:rPr>
        <w:t>”；以及在清查基准日后进行处置的资产，使用状态选择“待处置”。</w:t>
      </w:r>
    </w:p>
    <w:p>
      <w:pPr>
        <w:snapToGrid w:val="0"/>
        <w:spacing w:line="360" w:lineRule="auto"/>
        <w:ind w:firstLine="600" w:firstLineChars="200"/>
        <w:rPr>
          <w:rFonts w:hint="eastAsia" w:ascii="仿宋_GB2312" w:hAnsi="仿宋" w:eastAsia="仿宋_GB2312"/>
          <w:sz w:val="30"/>
          <w:szCs w:val="30"/>
          <w:highlight w:val="none"/>
        </w:rPr>
      </w:pPr>
      <w:r>
        <w:rPr>
          <w:rFonts w:ascii="仿宋_GB2312" w:hAnsi="仿宋" w:eastAsia="仿宋_GB2312"/>
          <w:sz w:val="30"/>
          <w:szCs w:val="30"/>
          <w:highlight w:val="none"/>
        </w:rPr>
        <w:t>9.</w:t>
      </w:r>
      <w:r>
        <w:rPr>
          <w:rFonts w:hint="eastAsia" w:ascii="仿宋_GB2312" w:hAnsi="仿宋" w:eastAsia="仿宋_GB2312"/>
          <w:sz w:val="30"/>
          <w:szCs w:val="30"/>
          <w:highlight w:val="none"/>
        </w:rPr>
        <w:t>车辆用途：单位应按照实际车辆用途选择填列。车改方案未批复的，按实际车辆用途对照最新车辆用途分类填写，无对应分类的填写到“其他用车”，如中管干部用车、事业单位业务用车等。</w:t>
      </w:r>
      <w:r>
        <w:rPr>
          <w:rFonts w:hint="eastAsia" w:ascii="仿宋_GB2312" w:hAnsi="等线" w:eastAsia="仿宋_GB2312"/>
          <w:sz w:val="30"/>
          <w:szCs w:val="30"/>
          <w:highlight w:val="none"/>
          <w:lang w:val="en-US" w:eastAsia="zh-CN"/>
        </w:rPr>
        <w:t>该指标取自资产卡片的“车辆用途”数据。</w:t>
      </w:r>
    </w:p>
    <w:p>
      <w:pPr>
        <w:snapToGrid w:val="0"/>
        <w:spacing w:line="360" w:lineRule="auto"/>
        <w:ind w:firstLine="600" w:firstLineChars="200"/>
        <w:rPr>
          <w:rFonts w:hint="eastAsia" w:ascii="仿宋_GB2312" w:hAnsi="仿宋" w:eastAsia="仿宋_GB2312"/>
          <w:sz w:val="30"/>
          <w:szCs w:val="30"/>
          <w:highlight w:val="none"/>
          <w:lang w:val="en-US" w:eastAsia="zh-CN"/>
        </w:rPr>
      </w:pPr>
      <w:r>
        <w:rPr>
          <w:rFonts w:hint="eastAsia" w:ascii="仿宋_GB2312" w:hAnsi="仿宋" w:eastAsia="仿宋_GB2312"/>
          <w:sz w:val="30"/>
          <w:szCs w:val="30"/>
          <w:highlight w:val="none"/>
          <w:lang w:val="en-US" w:eastAsia="zh-CN"/>
        </w:rPr>
        <w:t>10.</w:t>
      </w:r>
      <w:r>
        <w:rPr>
          <w:rFonts w:hint="eastAsia" w:ascii="仿宋_GB2312" w:hAnsi="仿宋" w:eastAsia="仿宋_GB2312"/>
          <w:sz w:val="30"/>
          <w:szCs w:val="30"/>
          <w:highlight w:val="none"/>
        </w:rPr>
        <w:t>执法执勤用车是否喷涂标识：执法执勤用车是否按规定喷涂标识，如未喷涂，需说明原因</w:t>
      </w:r>
      <w:r>
        <w:rPr>
          <w:rFonts w:hint="eastAsia" w:ascii="仿宋_GB2312" w:hAnsi="仿宋" w:eastAsia="仿宋_GB2312"/>
          <w:sz w:val="30"/>
          <w:szCs w:val="30"/>
          <w:highlight w:val="none"/>
          <w:lang w:eastAsia="zh-CN"/>
        </w:rPr>
        <w:t>。</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11.</w:t>
      </w:r>
      <w:r>
        <w:rPr>
          <w:rFonts w:hint="eastAsia" w:ascii="仿宋_GB2312" w:eastAsia="仿宋_GB2312"/>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四</w:t>
      </w:r>
      <w:r>
        <w:rPr>
          <w:rFonts w:hint="eastAsia"/>
          <w:color w:val="auto"/>
          <w:highlight w:val="none"/>
        </w:rPr>
        <w:t>）</w:t>
      </w:r>
      <w:r>
        <w:rPr>
          <w:rFonts w:hint="eastAsia"/>
          <w:color w:val="auto"/>
          <w:highlight w:val="none"/>
          <w:lang w:val="en-US" w:eastAsia="zh-CN"/>
        </w:rPr>
        <w:t>设备及家具清查明细</w:t>
      </w:r>
      <w:r>
        <w:rPr>
          <w:rFonts w:hint="eastAsia"/>
          <w:color w:val="auto"/>
          <w:highlight w:val="none"/>
        </w:rPr>
        <w:t>表</w:t>
      </w:r>
    </w:p>
    <w:p>
      <w:pPr>
        <w:spacing w:line="360" w:lineRule="auto"/>
        <w:ind w:firstLine="600" w:firstLineChars="200"/>
        <w:rPr>
          <w:rFonts w:hint="eastAsia" w:ascii="仿宋_GB2312" w:hAnsi="仿宋" w:eastAsia="仿宋_GB2312"/>
          <w:sz w:val="30"/>
          <w:szCs w:val="30"/>
          <w:highlight w:val="none"/>
        </w:rPr>
      </w:pPr>
      <w:r>
        <w:rPr>
          <w:rFonts w:hint="eastAsia" w:ascii="仿宋_GB2312" w:eastAsia="仿宋_GB2312"/>
          <w:sz w:val="30"/>
          <w:szCs w:val="30"/>
          <w:highlight w:val="none"/>
        </w:rPr>
        <w:t>本表反映单位占有使用的设备及家具用具资产的清查情况。</w:t>
      </w:r>
      <w:r>
        <w:rPr>
          <w:rFonts w:hint="eastAsia" w:ascii="仿宋_GB2312" w:hAnsi="仿宋" w:eastAsia="仿宋_GB2312"/>
          <w:sz w:val="30"/>
          <w:szCs w:val="30"/>
          <w:highlight w:val="none"/>
        </w:rPr>
        <w:t>其中数据取自资产模块和清查盘点单中</w:t>
      </w:r>
      <w:r>
        <w:rPr>
          <w:rFonts w:hint="eastAsia" w:ascii="仿宋_GB2312" w:hAnsi="仿宋" w:eastAsia="仿宋_GB2312"/>
          <w:sz w:val="30"/>
          <w:szCs w:val="30"/>
          <w:highlight w:val="none"/>
          <w:lang w:val="en-US" w:eastAsia="zh-CN"/>
        </w:rPr>
        <w:t>设备及家具</w:t>
      </w:r>
      <w:r>
        <w:rPr>
          <w:rFonts w:hint="eastAsia" w:ascii="仿宋_GB2312" w:hAnsi="仿宋" w:eastAsia="仿宋_GB2312"/>
          <w:sz w:val="30"/>
          <w:szCs w:val="30"/>
          <w:highlight w:val="none"/>
        </w:rPr>
        <w:t>数据，不可手动增行，盘盈资产通过盘点单进行录入。</w:t>
      </w:r>
    </w:p>
    <w:p>
      <w:pPr>
        <w:spacing w:line="360" w:lineRule="auto"/>
        <w:ind w:firstLine="602" w:firstLineChars="200"/>
        <w:rPr>
          <w:rFonts w:hint="eastAsia" w:ascii="仿宋_GB2312" w:hAnsi="仿宋" w:eastAsia="仿宋_GB2312"/>
          <w:b/>
          <w:sz w:val="30"/>
          <w:szCs w:val="30"/>
          <w:highlight w:val="none"/>
        </w:rPr>
      </w:pPr>
      <w:r>
        <w:rPr>
          <w:rFonts w:hint="eastAsia" w:ascii="仿宋_GB2312" w:hAnsi="仿宋" w:eastAsia="仿宋_GB2312"/>
          <w:b/>
          <w:sz w:val="30"/>
          <w:szCs w:val="30"/>
          <w:highlight w:val="none"/>
        </w:rPr>
        <w:t>主要</w:t>
      </w:r>
      <w:r>
        <w:rPr>
          <w:rFonts w:ascii="仿宋_GB2312" w:hAnsi="仿宋" w:eastAsia="仿宋_GB2312"/>
          <w:b/>
          <w:sz w:val="30"/>
          <w:szCs w:val="30"/>
          <w:highlight w:val="none"/>
        </w:rPr>
        <w:t>指标说明：</w:t>
      </w:r>
    </w:p>
    <w:p>
      <w:pPr>
        <w:snapToGrid w:val="0"/>
        <w:spacing w:line="360" w:lineRule="auto"/>
        <w:ind w:firstLine="600" w:firstLineChars="200"/>
        <w:rPr>
          <w:rFonts w:hint="eastAsia"/>
          <w:highlight w:val="none"/>
        </w:rPr>
      </w:pPr>
      <w:r>
        <w:rPr>
          <w:rFonts w:hint="eastAsia" w:ascii="仿宋_GB2312" w:hAnsi="仿宋" w:eastAsia="仿宋_GB2312"/>
          <w:sz w:val="30"/>
          <w:szCs w:val="30"/>
          <w:highlight w:val="none"/>
        </w:rPr>
        <w:t>1</w:t>
      </w:r>
      <w:r>
        <w:rPr>
          <w:rFonts w:ascii="仿宋_GB2312" w:hAnsi="仿宋" w:eastAsia="仿宋_GB2312"/>
          <w:sz w:val="30"/>
          <w:szCs w:val="30"/>
          <w:highlight w:val="none"/>
        </w:rPr>
        <w:t>.</w:t>
      </w:r>
      <w:r>
        <w:rPr>
          <w:rFonts w:hint="eastAsia" w:ascii="仿宋_GB2312" w:eastAsia="仿宋_GB2312"/>
          <w:sz w:val="30"/>
          <w:szCs w:val="30"/>
          <w:highlight w:val="none"/>
          <w:lang w:val="en-US" w:eastAsia="zh-CN"/>
        </w:rPr>
        <w:t>取得方式：按新购</w:t>
      </w:r>
      <w:r>
        <w:rPr>
          <w:rFonts w:hint="eastAsia" w:ascii="仿宋_GB2312" w:hAnsi="等线" w:eastAsia="仿宋_GB2312"/>
          <w:sz w:val="30"/>
          <w:szCs w:val="30"/>
          <w:highlight w:val="none"/>
        </w:rPr>
        <w:t>、调拨、接受捐赠</w:t>
      </w:r>
      <w:r>
        <w:rPr>
          <w:rFonts w:hint="eastAsia" w:ascii="仿宋_GB2312" w:eastAsia="仿宋_GB2312"/>
          <w:sz w:val="30"/>
          <w:szCs w:val="30"/>
          <w:highlight w:val="none"/>
          <w:lang w:val="en-US" w:eastAsia="zh-CN"/>
        </w:rPr>
        <w:t>、</w:t>
      </w:r>
      <w:r>
        <w:rPr>
          <w:rFonts w:hint="eastAsia" w:ascii="仿宋_GB2312" w:hAnsi="等线" w:eastAsia="仿宋_GB2312"/>
          <w:sz w:val="30"/>
          <w:szCs w:val="30"/>
          <w:highlight w:val="none"/>
        </w:rPr>
        <w:t>自建、置换、盘盈、自行研制、其他</w:t>
      </w:r>
      <w:r>
        <w:rPr>
          <w:rFonts w:hint="eastAsia" w:ascii="仿宋_GB2312" w:hAnsi="等线" w:eastAsia="仿宋_GB2312"/>
          <w:sz w:val="30"/>
          <w:szCs w:val="30"/>
          <w:highlight w:val="none"/>
          <w:lang w:val="en-US" w:eastAsia="zh-CN"/>
        </w:rPr>
        <w:t>填列。该指标取自资产卡片的“取得方式”数据，其中若不在取得方式字典中的，转换为“其他”。设备及家具清查明细表中，不得选择“自建”</w:t>
      </w:r>
      <w:r>
        <w:rPr>
          <w:rFonts w:hint="eastAsia" w:ascii="仿宋_GB2312" w:eastAsia="仿宋_GB2312"/>
          <w:sz w:val="30"/>
          <w:szCs w:val="30"/>
          <w:highlight w:val="none"/>
          <w:lang w:val="en-US" w:eastAsia="zh-CN"/>
        </w:rPr>
        <w:t>。</w:t>
      </w:r>
      <w:r>
        <w:rPr>
          <w:rFonts w:hint="eastAsia"/>
          <w:highlight w:val="none"/>
        </w:rPr>
        <w:t xml:space="preserve"> </w:t>
      </w:r>
    </w:p>
    <w:p>
      <w:pPr>
        <w:snapToGrid w:val="0"/>
        <w:spacing w:line="360" w:lineRule="auto"/>
        <w:ind w:firstLine="600" w:firstLineChars="200"/>
        <w:rPr>
          <w:rFonts w:hint="eastAsia" w:ascii="仿宋_GB2312" w:eastAsia="仿宋_GB2312"/>
          <w:sz w:val="30"/>
          <w:szCs w:val="30"/>
          <w:highlight w:val="none"/>
          <w:lang w:eastAsia="zh-CN"/>
        </w:rPr>
      </w:pPr>
      <w:r>
        <w:rPr>
          <w:rFonts w:hint="eastAsia" w:ascii="仿宋_GB2312" w:hAnsi="仿宋" w:eastAsia="仿宋_GB2312"/>
          <w:sz w:val="30"/>
          <w:szCs w:val="30"/>
          <w:highlight w:val="none"/>
          <w:lang w:val="en-US" w:eastAsia="zh-CN"/>
        </w:rPr>
        <w:t>2.使用状况：</w:t>
      </w:r>
      <w:r>
        <w:rPr>
          <w:rFonts w:hint="eastAsia" w:ascii="仿宋_GB2312" w:eastAsia="仿宋_GB2312"/>
          <w:sz w:val="30"/>
          <w:szCs w:val="30"/>
          <w:highlight w:val="none"/>
        </w:rPr>
        <w:t>该指标取自盘点单的“</w:t>
      </w:r>
      <w:r>
        <w:rPr>
          <w:rFonts w:hint="eastAsia" w:ascii="仿宋_GB2312" w:eastAsia="仿宋_GB2312"/>
          <w:sz w:val="30"/>
          <w:szCs w:val="30"/>
          <w:highlight w:val="none"/>
          <w:lang w:val="en-US" w:eastAsia="zh-CN"/>
        </w:rPr>
        <w:t>资产状态</w:t>
      </w:r>
      <w:r>
        <w:rPr>
          <w:rFonts w:hint="eastAsia" w:ascii="仿宋_GB2312" w:eastAsia="仿宋_GB2312"/>
          <w:sz w:val="30"/>
          <w:szCs w:val="30"/>
          <w:highlight w:val="none"/>
        </w:rPr>
        <w:t>”数据，</w:t>
      </w:r>
      <w:r>
        <w:rPr>
          <w:rFonts w:hint="eastAsia" w:ascii="仿宋_GB2312" w:hAnsi="仿宋" w:eastAsia="仿宋_GB2312"/>
          <w:sz w:val="30"/>
          <w:szCs w:val="30"/>
          <w:highlight w:val="none"/>
          <w:lang w:val="en-US" w:eastAsia="zh-CN"/>
        </w:rPr>
        <w:t>按“在用”、“出租出借”、“闲置”、“待</w:t>
      </w:r>
      <w:r>
        <w:rPr>
          <w:rFonts w:hint="eastAsia" w:ascii="仿宋_GB2312" w:hAnsi="仿宋" w:eastAsia="仿宋_GB2312"/>
          <w:color w:val="000000"/>
          <w:sz w:val="30"/>
          <w:szCs w:val="30"/>
          <w:highlight w:val="none"/>
          <w:lang w:val="en-US" w:eastAsia="zh-CN"/>
        </w:rPr>
        <w:t>处置”、“被侵占”</w:t>
      </w:r>
      <w:r>
        <w:rPr>
          <w:rFonts w:hint="eastAsia" w:ascii="仿宋_GB2312" w:hAnsi="仿宋" w:eastAsia="仿宋_GB2312"/>
          <w:sz w:val="30"/>
          <w:szCs w:val="30"/>
          <w:highlight w:val="none"/>
          <w:lang w:val="en-US" w:eastAsia="zh-CN"/>
        </w:rPr>
        <w:t>填列</w:t>
      </w:r>
      <w:r>
        <w:rPr>
          <w:rFonts w:hint="eastAsia" w:ascii="仿宋_GB2312" w:eastAsia="仿宋_GB2312"/>
          <w:sz w:val="30"/>
          <w:szCs w:val="30"/>
          <w:highlight w:val="none"/>
          <w:lang w:eastAsia="zh-CN"/>
        </w:rPr>
        <w:t>。</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3</w:t>
      </w:r>
      <w:r>
        <w:rPr>
          <w:rFonts w:ascii="仿宋_GB2312" w:eastAsia="仿宋_GB2312"/>
          <w:sz w:val="30"/>
          <w:szCs w:val="30"/>
          <w:highlight w:val="none"/>
        </w:rPr>
        <w:t>.</w:t>
      </w:r>
      <w:r>
        <w:rPr>
          <w:rFonts w:hint="eastAsia" w:ascii="仿宋_GB2312" w:eastAsia="仿宋_GB2312"/>
          <w:sz w:val="30"/>
          <w:szCs w:val="30"/>
          <w:highlight w:val="none"/>
        </w:rPr>
        <w:t>账面数（数量</w:t>
      </w:r>
      <w:r>
        <w:rPr>
          <w:rFonts w:hint="eastAsia" w:ascii="仿宋_GB2312" w:eastAsia="仿宋_GB2312"/>
          <w:sz w:val="30"/>
          <w:szCs w:val="30"/>
          <w:highlight w:val="none"/>
          <w:lang w:val="en-US" w:eastAsia="zh-CN"/>
        </w:rPr>
        <w:t>、</w:t>
      </w:r>
      <w:r>
        <w:rPr>
          <w:rFonts w:hint="eastAsia" w:ascii="仿宋_GB2312" w:eastAsia="仿宋_GB2312"/>
          <w:sz w:val="30"/>
          <w:szCs w:val="30"/>
          <w:highlight w:val="none"/>
        </w:rPr>
        <w:t>原值、累计折旧、净值）：由资产模块中资产</w:t>
      </w:r>
      <w:r>
        <w:rPr>
          <w:rFonts w:ascii="仿宋_GB2312" w:eastAsia="仿宋_GB2312"/>
          <w:sz w:val="30"/>
          <w:szCs w:val="30"/>
          <w:highlight w:val="none"/>
        </w:rPr>
        <w:t>卡片</w:t>
      </w:r>
      <w:r>
        <w:rPr>
          <w:rFonts w:hint="eastAsia" w:ascii="仿宋_GB2312" w:eastAsia="仿宋_GB2312"/>
          <w:sz w:val="30"/>
          <w:szCs w:val="30"/>
          <w:highlight w:val="none"/>
        </w:rPr>
        <w:t>按资产清查基准日相应指标字段提取</w:t>
      </w:r>
      <w:r>
        <w:rPr>
          <w:rFonts w:hint="eastAsia" w:ascii="仿宋_GB2312" w:hAnsi="等线" w:eastAsia="仿宋_GB2312"/>
          <w:sz w:val="30"/>
          <w:szCs w:val="30"/>
          <w:highlight w:val="none"/>
          <w:lang w:val="en-US" w:eastAsia="zh-CN"/>
        </w:rPr>
        <w:t>，净值由原值与累计折旧计算取得</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盘盈资产账面数都为0，</w:t>
      </w:r>
      <w:r>
        <w:rPr>
          <w:rFonts w:hint="eastAsia" w:ascii="仿宋_GB2312" w:eastAsia="仿宋_GB2312"/>
          <w:sz w:val="30"/>
          <w:szCs w:val="30"/>
          <w:highlight w:val="none"/>
        </w:rPr>
        <w:t>不需填列。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4.清查变动数：是指账面情况与清查情况相较的变动情况。由账面数与清查数计算取得。</w:t>
      </w:r>
    </w:p>
    <w:p>
      <w:pPr>
        <w:spacing w:line="360" w:lineRule="auto"/>
        <w:ind w:firstLine="576" w:firstLineChars="192"/>
        <w:rPr>
          <w:rFonts w:hint="default"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5.清查数（数量、原值、累计折旧、净值）：数量取自盘点单中盘点后的“数量/面积”数据。原值、累计折旧由单位手工填列，净值由原值与累计折旧计算取得。</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6</w:t>
      </w:r>
      <w:r>
        <w:rPr>
          <w:rFonts w:ascii="仿宋_GB2312" w:eastAsia="仿宋_GB2312"/>
          <w:sz w:val="30"/>
          <w:szCs w:val="30"/>
          <w:highlight w:val="none"/>
        </w:rPr>
        <w:t>.</w:t>
      </w:r>
      <w:r>
        <w:rPr>
          <w:rFonts w:hint="eastAsia" w:ascii="仿宋_GB2312" w:eastAsia="仿宋_GB2312"/>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w:t>
      </w:r>
      <w:r>
        <w:rPr>
          <w:rFonts w:hint="eastAsia" w:ascii="仿宋_GB2312" w:hAnsi="等线" w:eastAsia="仿宋_GB2312"/>
          <w:sz w:val="30"/>
          <w:szCs w:val="30"/>
          <w:highlight w:val="none"/>
          <w:lang w:val="en-US" w:eastAsia="zh-CN"/>
        </w:rPr>
        <w:t>。</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其他固定资产清查明细</w:t>
      </w:r>
      <w:r>
        <w:rPr>
          <w:rFonts w:hint="eastAsia"/>
          <w:color w:val="auto"/>
          <w:highlight w:val="none"/>
        </w:rPr>
        <w:t>表</w:t>
      </w:r>
    </w:p>
    <w:p>
      <w:pPr>
        <w:spacing w:line="360" w:lineRule="auto"/>
        <w:ind w:firstLine="600" w:firstLineChars="200"/>
        <w:rPr>
          <w:rFonts w:hint="eastAsia" w:ascii="仿宋_GB2312" w:hAnsi="仿宋" w:eastAsia="仿宋_GB2312"/>
          <w:sz w:val="30"/>
          <w:szCs w:val="30"/>
          <w:highlight w:val="none"/>
        </w:rPr>
      </w:pPr>
      <w:r>
        <w:rPr>
          <w:rFonts w:hint="eastAsia" w:ascii="仿宋_GB2312" w:eastAsia="仿宋_GB2312"/>
          <w:sz w:val="30"/>
          <w:szCs w:val="30"/>
          <w:highlight w:val="none"/>
        </w:rPr>
        <w:t>本表反映单位占有使用的</w:t>
      </w:r>
      <w:r>
        <w:rPr>
          <w:rFonts w:hint="eastAsia" w:ascii="仿宋_GB2312" w:eastAsia="仿宋_GB2312"/>
          <w:sz w:val="30"/>
          <w:szCs w:val="30"/>
          <w:highlight w:val="none"/>
          <w:lang w:val="en-US" w:eastAsia="zh-CN"/>
        </w:rPr>
        <w:t>其他固定</w:t>
      </w:r>
      <w:r>
        <w:rPr>
          <w:rFonts w:hint="eastAsia" w:ascii="仿宋_GB2312" w:eastAsia="仿宋_GB2312"/>
          <w:sz w:val="30"/>
          <w:szCs w:val="30"/>
          <w:highlight w:val="none"/>
        </w:rPr>
        <w:t>资产的清查情况。</w:t>
      </w:r>
      <w:r>
        <w:rPr>
          <w:rFonts w:hint="eastAsia" w:ascii="仿宋_GB2312" w:hAnsi="仿宋" w:eastAsia="仿宋_GB2312"/>
          <w:sz w:val="30"/>
          <w:szCs w:val="30"/>
          <w:highlight w:val="none"/>
        </w:rPr>
        <w:t>其中数据取自资产模块和清查盘点单中</w:t>
      </w:r>
      <w:r>
        <w:rPr>
          <w:rFonts w:hint="eastAsia" w:ascii="仿宋_GB2312" w:hAnsi="仿宋" w:eastAsia="仿宋_GB2312"/>
          <w:sz w:val="30"/>
          <w:szCs w:val="30"/>
          <w:highlight w:val="none"/>
          <w:lang w:val="en-US" w:eastAsia="zh-CN"/>
        </w:rPr>
        <w:t>其他固定资产</w:t>
      </w:r>
      <w:r>
        <w:rPr>
          <w:rFonts w:hint="eastAsia" w:ascii="仿宋_GB2312" w:hAnsi="仿宋" w:eastAsia="仿宋_GB2312"/>
          <w:sz w:val="30"/>
          <w:szCs w:val="30"/>
          <w:highlight w:val="none"/>
        </w:rPr>
        <w:t>数据，不可手动增行，盘盈资产通过盘点单进行录入。</w:t>
      </w:r>
    </w:p>
    <w:p>
      <w:pPr>
        <w:spacing w:line="360" w:lineRule="auto"/>
        <w:ind w:firstLine="602" w:firstLineChars="200"/>
        <w:rPr>
          <w:rFonts w:hint="eastAsia" w:ascii="仿宋_GB2312" w:hAnsi="仿宋" w:eastAsia="仿宋_GB2312"/>
          <w:b/>
          <w:sz w:val="30"/>
          <w:szCs w:val="30"/>
          <w:highlight w:val="none"/>
        </w:rPr>
      </w:pPr>
      <w:r>
        <w:rPr>
          <w:rFonts w:hint="eastAsia" w:ascii="仿宋_GB2312" w:hAnsi="仿宋" w:eastAsia="仿宋_GB2312"/>
          <w:b/>
          <w:sz w:val="30"/>
          <w:szCs w:val="30"/>
          <w:highlight w:val="none"/>
        </w:rPr>
        <w:t>主要</w:t>
      </w:r>
      <w:r>
        <w:rPr>
          <w:rFonts w:ascii="仿宋_GB2312" w:hAnsi="仿宋" w:eastAsia="仿宋_GB2312"/>
          <w:b/>
          <w:sz w:val="30"/>
          <w:szCs w:val="30"/>
          <w:highlight w:val="none"/>
        </w:rPr>
        <w:t>指标说明：</w:t>
      </w:r>
    </w:p>
    <w:p>
      <w:pPr>
        <w:spacing w:line="360" w:lineRule="auto"/>
        <w:ind w:firstLine="576" w:firstLineChars="192"/>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1.取得方式：按新购</w:t>
      </w:r>
      <w:r>
        <w:rPr>
          <w:rFonts w:hint="eastAsia" w:ascii="仿宋_GB2312" w:hAnsi="等线" w:eastAsia="仿宋_GB2312"/>
          <w:sz w:val="30"/>
          <w:szCs w:val="30"/>
          <w:highlight w:val="none"/>
        </w:rPr>
        <w:t>、调拨、接受捐赠</w:t>
      </w:r>
      <w:r>
        <w:rPr>
          <w:rFonts w:hint="eastAsia" w:ascii="仿宋_GB2312" w:eastAsia="仿宋_GB2312"/>
          <w:sz w:val="30"/>
          <w:szCs w:val="30"/>
          <w:highlight w:val="none"/>
          <w:lang w:val="en-US" w:eastAsia="zh-CN"/>
        </w:rPr>
        <w:t>、</w:t>
      </w:r>
      <w:r>
        <w:rPr>
          <w:rFonts w:hint="eastAsia" w:ascii="仿宋_GB2312" w:hAnsi="等线" w:eastAsia="仿宋_GB2312"/>
          <w:sz w:val="30"/>
          <w:szCs w:val="30"/>
          <w:highlight w:val="none"/>
        </w:rPr>
        <w:t>自建、置换、盘盈、自行研制、其他</w:t>
      </w:r>
      <w:r>
        <w:rPr>
          <w:rFonts w:hint="eastAsia" w:ascii="仿宋_GB2312" w:hAnsi="等线" w:eastAsia="仿宋_GB2312"/>
          <w:sz w:val="30"/>
          <w:szCs w:val="30"/>
          <w:highlight w:val="none"/>
          <w:lang w:val="en-US" w:eastAsia="zh-CN"/>
        </w:rPr>
        <w:t>填列。该指标取自资产卡片的“取得方式”数据，其中若不在取得方式字典中的，转换为“其他”。其他固定资产清查明细表中，不得选择“自行研制”。</w:t>
      </w:r>
    </w:p>
    <w:p>
      <w:pPr>
        <w:spacing w:line="360" w:lineRule="auto"/>
        <w:ind w:firstLine="576" w:firstLineChars="192"/>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2.使用状况：该指标取自盘点单的“资产状态”数据，按“在用”、“出租出借”、“闲置”、“待处置”、“被侵占”填列。</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3</w:t>
      </w:r>
      <w:r>
        <w:rPr>
          <w:rFonts w:ascii="仿宋_GB2312" w:eastAsia="仿宋_GB2312"/>
          <w:sz w:val="30"/>
          <w:szCs w:val="30"/>
          <w:highlight w:val="none"/>
        </w:rPr>
        <w:t>.</w:t>
      </w:r>
      <w:r>
        <w:rPr>
          <w:rFonts w:hint="eastAsia" w:ascii="仿宋_GB2312" w:eastAsia="仿宋_GB2312"/>
          <w:sz w:val="30"/>
          <w:szCs w:val="30"/>
          <w:highlight w:val="none"/>
        </w:rPr>
        <w:t>账面数（</w:t>
      </w:r>
      <w:r>
        <w:rPr>
          <w:rFonts w:hint="eastAsia" w:ascii="仿宋_GB2312" w:eastAsia="仿宋_GB2312"/>
          <w:sz w:val="30"/>
          <w:szCs w:val="30"/>
          <w:highlight w:val="none"/>
          <w:lang w:val="en-US" w:eastAsia="zh-CN"/>
        </w:rPr>
        <w:t>数量、</w:t>
      </w:r>
      <w:r>
        <w:rPr>
          <w:rFonts w:hint="eastAsia" w:ascii="仿宋_GB2312" w:eastAsia="仿宋_GB2312"/>
          <w:sz w:val="30"/>
          <w:szCs w:val="30"/>
          <w:highlight w:val="none"/>
        </w:rPr>
        <w:t>原值、累计折旧、净值）：由资产模块中资产</w:t>
      </w:r>
      <w:r>
        <w:rPr>
          <w:rFonts w:ascii="仿宋_GB2312" w:eastAsia="仿宋_GB2312"/>
          <w:sz w:val="30"/>
          <w:szCs w:val="30"/>
          <w:highlight w:val="none"/>
        </w:rPr>
        <w:t>卡片</w:t>
      </w:r>
      <w:r>
        <w:rPr>
          <w:rFonts w:hint="eastAsia" w:ascii="仿宋_GB2312" w:eastAsia="仿宋_GB2312"/>
          <w:sz w:val="30"/>
          <w:szCs w:val="30"/>
          <w:highlight w:val="none"/>
        </w:rPr>
        <w:t>按资产清查基准日相应指标字段提取</w:t>
      </w:r>
      <w:r>
        <w:rPr>
          <w:rFonts w:hint="eastAsia" w:ascii="仿宋_GB2312" w:hAnsi="等线" w:eastAsia="仿宋_GB2312"/>
          <w:sz w:val="30"/>
          <w:szCs w:val="30"/>
          <w:highlight w:val="none"/>
          <w:lang w:val="en-US" w:eastAsia="zh-CN"/>
        </w:rPr>
        <w:t>，净值由原值与累计折旧计算取得</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盘盈资产账面数都为0，</w:t>
      </w:r>
      <w:r>
        <w:rPr>
          <w:rFonts w:hint="eastAsia" w:ascii="仿宋_GB2312" w:eastAsia="仿宋_GB2312"/>
          <w:sz w:val="30"/>
          <w:szCs w:val="30"/>
          <w:highlight w:val="none"/>
        </w:rPr>
        <w:t>不需填列。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4.清查变动数：是指账面情况与清查情况相较的变动情况。由账面数与清查数计算取得。</w:t>
      </w:r>
    </w:p>
    <w:p>
      <w:pPr>
        <w:spacing w:line="360" w:lineRule="auto"/>
        <w:ind w:firstLine="576" w:firstLineChars="192"/>
        <w:rPr>
          <w:rFonts w:hint="default"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5.清查数（数量、原值、累计折旧、净值）：数量取自盘点单中盘点后的“数量/面积”数据。原值、累计折旧由单位手工填列，净值由原值与累计折旧计算取得。</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6</w:t>
      </w:r>
      <w:r>
        <w:rPr>
          <w:rFonts w:ascii="仿宋_GB2312" w:eastAsia="仿宋_GB2312"/>
          <w:sz w:val="30"/>
          <w:szCs w:val="30"/>
          <w:highlight w:val="none"/>
        </w:rPr>
        <w:t>.</w:t>
      </w:r>
      <w:r>
        <w:rPr>
          <w:rFonts w:hint="eastAsia" w:ascii="仿宋_GB2312" w:eastAsia="仿宋_GB2312"/>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w:t>
      </w:r>
      <w:r>
        <w:rPr>
          <w:rFonts w:hint="eastAsia" w:ascii="仿宋_GB2312" w:hAnsi="等线" w:eastAsia="仿宋_GB2312"/>
          <w:sz w:val="30"/>
          <w:szCs w:val="30"/>
          <w:highlight w:val="none"/>
          <w:lang w:val="en-US" w:eastAsia="zh-CN"/>
        </w:rPr>
        <w:t>。</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）土地</w:t>
      </w:r>
      <w:r>
        <w:rPr>
          <w:rFonts w:hint="eastAsia"/>
          <w:color w:val="auto"/>
          <w:highlight w:val="none"/>
          <w:lang w:val="en-US" w:eastAsia="zh-CN"/>
        </w:rPr>
        <w:t>使用权清查明细</w:t>
      </w:r>
      <w:r>
        <w:rPr>
          <w:rFonts w:hint="eastAsia"/>
          <w:color w:val="auto"/>
          <w:highlight w:val="none"/>
        </w:rPr>
        <w:t>表</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rPr>
        <w:t>本表反映行政事业单位占有、</w:t>
      </w:r>
      <w:r>
        <w:rPr>
          <w:rFonts w:ascii="仿宋_GB2312" w:eastAsia="仿宋_GB2312"/>
          <w:sz w:val="30"/>
          <w:szCs w:val="30"/>
          <w:highlight w:val="none"/>
        </w:rPr>
        <w:t>使用</w:t>
      </w:r>
      <w:r>
        <w:rPr>
          <w:rFonts w:hint="eastAsia" w:ascii="仿宋_GB2312" w:eastAsia="仿宋_GB2312"/>
          <w:sz w:val="30"/>
          <w:szCs w:val="30"/>
          <w:highlight w:val="none"/>
        </w:rPr>
        <w:t>的土地（包含境内外土地使用权，不含经营租入）</w:t>
      </w:r>
      <w:r>
        <w:rPr>
          <w:rFonts w:hint="eastAsia" w:ascii="仿宋_GB2312" w:eastAsia="仿宋_GB2312"/>
          <w:sz w:val="30"/>
          <w:szCs w:val="30"/>
          <w:highlight w:val="none"/>
          <w:lang w:val="en-US" w:eastAsia="zh-CN"/>
        </w:rPr>
        <w:t>清查</w:t>
      </w:r>
      <w:r>
        <w:rPr>
          <w:rFonts w:hint="eastAsia" w:ascii="仿宋_GB2312" w:eastAsia="仿宋_GB2312"/>
          <w:sz w:val="30"/>
          <w:szCs w:val="30"/>
          <w:highlight w:val="none"/>
        </w:rPr>
        <w:t>情况，其中数据是以资产模块中资产卡片</w:t>
      </w:r>
      <w:r>
        <w:rPr>
          <w:rFonts w:hint="eastAsia" w:ascii="仿宋_GB2312" w:hAnsi="仿宋" w:eastAsia="仿宋_GB2312"/>
          <w:sz w:val="30"/>
          <w:szCs w:val="30"/>
          <w:highlight w:val="none"/>
        </w:rPr>
        <w:t>和清查盘点单中</w:t>
      </w:r>
      <w:r>
        <w:rPr>
          <w:rFonts w:hint="eastAsia" w:ascii="仿宋_GB2312" w:eastAsia="仿宋_GB2312"/>
          <w:sz w:val="30"/>
          <w:szCs w:val="30"/>
          <w:highlight w:val="none"/>
        </w:rPr>
        <w:t>的土地使用权卡片数据为基础进行填报</w:t>
      </w:r>
      <w:r>
        <w:rPr>
          <w:rFonts w:hint="eastAsia" w:ascii="仿宋_GB2312" w:hAnsi="仿宋" w:eastAsia="仿宋_GB2312"/>
          <w:sz w:val="30"/>
          <w:szCs w:val="30"/>
          <w:highlight w:val="none"/>
        </w:rPr>
        <w:t>，不可手动增行，盘盈资产通过盘点单进行录入</w:t>
      </w:r>
      <w:r>
        <w:rPr>
          <w:rFonts w:hint="eastAsia" w:ascii="仿宋_GB2312" w:eastAsia="仿宋_GB2312"/>
          <w:sz w:val="30"/>
          <w:szCs w:val="30"/>
          <w:highlight w:val="none"/>
        </w:rPr>
        <w:t>。</w:t>
      </w:r>
    </w:p>
    <w:p>
      <w:pPr>
        <w:spacing w:line="360" w:lineRule="auto"/>
        <w:ind w:firstLine="578" w:firstLineChars="192"/>
        <w:rPr>
          <w:rFonts w:ascii="仿宋_GB2312" w:eastAsia="仿宋_GB2312"/>
          <w:b/>
          <w:bCs/>
          <w:sz w:val="30"/>
          <w:szCs w:val="30"/>
          <w:highlight w:val="none"/>
        </w:rPr>
      </w:pPr>
      <w:r>
        <w:rPr>
          <w:rFonts w:hint="eastAsia" w:ascii="仿宋_GB2312" w:eastAsia="仿宋_GB2312"/>
          <w:b/>
          <w:bCs/>
          <w:sz w:val="30"/>
          <w:szCs w:val="30"/>
          <w:highlight w:val="none"/>
        </w:rPr>
        <w:t>主要指标说明：</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rPr>
        <w:t>1.</w:t>
      </w:r>
      <w:r>
        <w:rPr>
          <w:rFonts w:ascii="仿宋_GB2312" w:eastAsia="仿宋_GB2312"/>
          <w:sz w:val="30"/>
          <w:szCs w:val="30"/>
          <w:highlight w:val="none"/>
        </w:rPr>
        <w:t>资产分类</w:t>
      </w:r>
      <w:r>
        <w:rPr>
          <w:rFonts w:hint="eastAsia" w:ascii="仿宋_GB2312" w:eastAsia="仿宋_GB2312"/>
          <w:sz w:val="30"/>
          <w:szCs w:val="30"/>
          <w:highlight w:val="none"/>
        </w:rPr>
        <w:t>、资产名称、坐落位置：由盘点单相应指标字段提取。资产编号、</w:t>
      </w:r>
      <w:r>
        <w:rPr>
          <w:rFonts w:hint="eastAsia" w:ascii="仿宋_GB2312" w:eastAsia="仿宋_GB2312"/>
          <w:sz w:val="30"/>
          <w:szCs w:val="30"/>
          <w:highlight w:val="none"/>
          <w:lang w:val="en-US" w:eastAsia="zh-CN"/>
        </w:rPr>
        <w:t>是否有产权证、</w:t>
      </w:r>
      <w:r>
        <w:rPr>
          <w:rFonts w:hint="eastAsia" w:ascii="仿宋_GB2312" w:eastAsia="仿宋_GB2312"/>
          <w:sz w:val="30"/>
          <w:szCs w:val="30"/>
          <w:highlight w:val="none"/>
        </w:rPr>
        <w:t>取得日期：由资产卡片对应字段提取。</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rPr>
        <w:t>2</w:t>
      </w:r>
      <w:r>
        <w:rPr>
          <w:rFonts w:ascii="仿宋_GB2312" w:eastAsia="仿宋_GB2312"/>
          <w:sz w:val="30"/>
          <w:szCs w:val="30"/>
          <w:highlight w:val="none"/>
        </w:rPr>
        <w:t>.</w:t>
      </w:r>
      <w:r>
        <w:rPr>
          <w:rFonts w:hint="eastAsia" w:ascii="仿宋_GB2312" w:eastAsia="仿宋_GB2312"/>
          <w:sz w:val="30"/>
          <w:szCs w:val="30"/>
          <w:highlight w:val="none"/>
        </w:rPr>
        <w:t>权属情况：</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rPr>
        <w:t>（1）</w:t>
      </w:r>
      <w:r>
        <w:rPr>
          <w:rFonts w:hint="eastAsia" w:ascii="仿宋_GB2312" w:eastAsia="仿宋_GB2312"/>
          <w:sz w:val="30"/>
          <w:szCs w:val="30"/>
          <w:highlight w:val="none"/>
          <w:lang w:val="en-US" w:eastAsia="zh-CN"/>
        </w:rPr>
        <w:t>持证</w:t>
      </w:r>
      <w:r>
        <w:rPr>
          <w:rFonts w:ascii="仿宋_GB2312" w:eastAsia="仿宋_GB2312"/>
          <w:sz w:val="30"/>
          <w:szCs w:val="30"/>
          <w:highlight w:val="none"/>
        </w:rPr>
        <w:t>人：</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权属人</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r>
        <w:rPr>
          <w:rFonts w:hint="eastAsia" w:ascii="仿宋_GB2312" w:eastAsia="仿宋_GB2312"/>
          <w:sz w:val="30"/>
          <w:szCs w:val="30"/>
          <w:highlight w:val="none"/>
        </w:rPr>
        <w:t>。</w:t>
      </w:r>
    </w:p>
    <w:p>
      <w:pPr>
        <w:spacing w:line="360" w:lineRule="auto"/>
        <w:ind w:firstLine="576" w:firstLineChars="192"/>
        <w:rPr>
          <w:rFonts w:hint="eastAsia" w:ascii="仿宋_GB2312" w:eastAsia="仿宋_GB2312"/>
          <w:sz w:val="30"/>
          <w:szCs w:val="30"/>
          <w:highlight w:val="none"/>
          <w:lang w:val="en-US" w:eastAsia="zh-CN"/>
        </w:rPr>
      </w:pPr>
      <w:r>
        <w:rPr>
          <w:rFonts w:hint="eastAsia" w:ascii="仿宋_GB2312" w:eastAsia="仿宋_GB2312"/>
          <w:sz w:val="30"/>
          <w:szCs w:val="30"/>
          <w:highlight w:val="none"/>
        </w:rPr>
        <w:t>（</w:t>
      </w:r>
      <w:r>
        <w:rPr>
          <w:rFonts w:ascii="仿宋_GB2312" w:eastAsia="仿宋_GB2312"/>
          <w:sz w:val="30"/>
          <w:szCs w:val="30"/>
          <w:highlight w:val="none"/>
        </w:rPr>
        <w:t>2</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发证日期</w:t>
      </w:r>
      <w:r>
        <w:rPr>
          <w:rFonts w:ascii="仿宋_GB2312" w:eastAsia="仿宋_GB2312"/>
          <w:sz w:val="30"/>
          <w:szCs w:val="30"/>
          <w:highlight w:val="none"/>
        </w:rPr>
        <w:t>：</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发证日期</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r>
        <w:rPr>
          <w:rFonts w:hint="eastAsia" w:ascii="仿宋_GB2312" w:hAnsi="等线" w:eastAsia="仿宋_GB2312"/>
          <w:sz w:val="30"/>
          <w:szCs w:val="30"/>
          <w:highlight w:val="none"/>
          <w:lang w:eastAsia="zh-CN"/>
        </w:rPr>
        <w:t>。</w:t>
      </w:r>
    </w:p>
    <w:p>
      <w:pPr>
        <w:spacing w:line="360" w:lineRule="auto"/>
        <w:ind w:firstLine="576" w:firstLineChars="192"/>
        <w:rPr>
          <w:rFonts w:hint="eastAsia" w:ascii="仿宋_GB2312" w:eastAsia="仿宋_GB2312"/>
          <w:sz w:val="30"/>
          <w:szCs w:val="30"/>
          <w:highlight w:val="none"/>
        </w:rPr>
      </w:pPr>
      <w:r>
        <w:rPr>
          <w:rFonts w:hint="eastAsia" w:ascii="仿宋_GB2312" w:eastAsia="仿宋_GB2312"/>
          <w:sz w:val="30"/>
          <w:szCs w:val="30"/>
          <w:highlight w:val="none"/>
          <w:lang w:eastAsia="zh-CN"/>
        </w:rPr>
        <w:t>（</w:t>
      </w:r>
      <w:r>
        <w:rPr>
          <w:rFonts w:hint="eastAsia" w:ascii="仿宋_GB2312" w:eastAsia="仿宋_GB2312"/>
          <w:sz w:val="30"/>
          <w:szCs w:val="30"/>
          <w:highlight w:val="none"/>
          <w:lang w:val="en-US" w:eastAsia="zh-CN"/>
        </w:rPr>
        <w:t>3</w:t>
      </w:r>
      <w:r>
        <w:rPr>
          <w:rFonts w:hint="eastAsia" w:ascii="仿宋_GB2312" w:eastAsia="仿宋_GB2312"/>
          <w:sz w:val="30"/>
          <w:szCs w:val="30"/>
          <w:highlight w:val="none"/>
          <w:lang w:eastAsia="zh-CN"/>
        </w:rPr>
        <w:t>）</w:t>
      </w:r>
      <w:r>
        <w:rPr>
          <w:rFonts w:hint="eastAsia" w:ascii="仿宋_GB2312" w:eastAsia="仿宋_GB2312"/>
          <w:sz w:val="30"/>
          <w:szCs w:val="30"/>
          <w:highlight w:val="none"/>
          <w:lang w:val="en-US" w:eastAsia="zh-CN"/>
        </w:rPr>
        <w:t>证书号码</w:t>
      </w:r>
      <w:r>
        <w:rPr>
          <w:rFonts w:hint="eastAsia" w:ascii="仿宋_GB2312" w:eastAsia="仿宋_GB2312"/>
          <w:sz w:val="30"/>
          <w:szCs w:val="30"/>
          <w:highlight w:val="none"/>
        </w:rPr>
        <w:t>：该指标取自资产卡片的“权属证号”数据。</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4</w:t>
      </w:r>
      <w:r>
        <w:rPr>
          <w:rFonts w:hint="eastAsia" w:ascii="仿宋_GB2312" w:eastAsia="仿宋_GB2312"/>
          <w:sz w:val="30"/>
          <w:szCs w:val="30"/>
          <w:highlight w:val="none"/>
        </w:rPr>
        <w:t>）权属面积：权属面积是指由相关部门已确认土地所有权、使用权的土地面积。该指标取自资产卡片的“使用权面积”数据。</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5</w:t>
      </w:r>
      <w:r>
        <w:rPr>
          <w:rFonts w:hint="eastAsia" w:ascii="仿宋_GB2312" w:eastAsia="仿宋_GB2312"/>
          <w:sz w:val="30"/>
          <w:szCs w:val="30"/>
          <w:highlight w:val="none"/>
        </w:rPr>
        <w:t>）权属性质：该指标取自资产卡片的“权属性质”数据，包括“国有”、“集体”。</w:t>
      </w:r>
    </w:p>
    <w:p>
      <w:pPr>
        <w:pBdr>
          <w:bottom w:val="none" w:color="auto" w:sz="0" w:space="0"/>
        </w:pBdr>
        <w:spacing w:line="360" w:lineRule="auto"/>
        <w:ind w:firstLine="576" w:firstLineChars="192"/>
        <w:rPr>
          <w:rFonts w:hint="default"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3.使用权类型：</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使用权类型</w:t>
      </w:r>
      <w:r>
        <w:rPr>
          <w:rFonts w:hint="eastAsia" w:ascii="仿宋_GB2312" w:eastAsia="仿宋_GB2312"/>
          <w:sz w:val="30"/>
          <w:szCs w:val="30"/>
          <w:highlight w:val="none"/>
        </w:rPr>
        <w:t>”数据，</w:t>
      </w:r>
      <w:r>
        <w:rPr>
          <w:rFonts w:hint="eastAsia" w:ascii="仿宋_GB2312" w:eastAsia="仿宋_GB2312"/>
          <w:sz w:val="30"/>
          <w:szCs w:val="30"/>
          <w:highlight w:val="none"/>
          <w:lang w:val="en-US" w:eastAsia="zh-CN"/>
        </w:rPr>
        <w:t>按</w:t>
      </w:r>
      <w:r>
        <w:rPr>
          <w:rFonts w:hint="eastAsia" w:ascii="仿宋_GB2312" w:eastAsia="仿宋_GB2312"/>
          <w:color w:val="000000"/>
          <w:sz w:val="30"/>
          <w:szCs w:val="30"/>
          <w:highlight w:val="none"/>
          <w:lang w:val="en-US" w:eastAsia="zh-CN"/>
        </w:rPr>
        <w:t>“</w:t>
      </w:r>
      <w:r>
        <w:rPr>
          <w:rFonts w:ascii="仿宋" w:hAnsi="仿宋" w:eastAsia="仿宋" w:cs="仿宋"/>
          <w:i w:val="0"/>
          <w:strike w:val="0"/>
          <w:color w:val="000000"/>
          <w:spacing w:val="0"/>
          <w:sz w:val="30"/>
          <w:u w:val="none"/>
        </w:rPr>
        <w:t>划拨</w:t>
      </w:r>
      <w:r>
        <w:rPr>
          <w:rFonts w:hint="eastAsia" w:ascii="仿宋_GB2312" w:eastAsia="仿宋_GB2312"/>
          <w:color w:val="000000"/>
          <w:sz w:val="30"/>
          <w:szCs w:val="30"/>
          <w:highlight w:val="none"/>
          <w:lang w:val="en-US" w:eastAsia="zh-CN"/>
        </w:rPr>
        <w:t>”、“</w:t>
      </w:r>
      <w:r>
        <w:rPr>
          <w:rFonts w:ascii="仿宋" w:hAnsi="仿宋" w:eastAsia="仿宋" w:cs="仿宋"/>
          <w:i w:val="0"/>
          <w:strike w:val="0"/>
          <w:color w:val="000000"/>
          <w:spacing w:val="0"/>
          <w:sz w:val="30"/>
          <w:u w:val="none"/>
        </w:rPr>
        <w:t>出让</w:t>
      </w:r>
      <w:r>
        <w:rPr>
          <w:rFonts w:hint="eastAsia" w:ascii="仿宋_GB2312" w:eastAsia="仿宋_GB2312"/>
          <w:color w:val="000000"/>
          <w:sz w:val="30"/>
          <w:szCs w:val="30"/>
          <w:highlight w:val="none"/>
          <w:lang w:val="en-US" w:eastAsia="zh-CN"/>
        </w:rPr>
        <w:t>”、“</w:t>
      </w:r>
      <w:r>
        <w:rPr>
          <w:rFonts w:ascii="仿宋" w:hAnsi="仿宋" w:eastAsia="仿宋" w:cs="仿宋"/>
          <w:i w:val="0"/>
          <w:strike w:val="0"/>
          <w:color w:val="000000"/>
          <w:spacing w:val="0"/>
          <w:sz w:val="30"/>
          <w:u w:val="none"/>
        </w:rPr>
        <w:t>其他</w:t>
      </w:r>
      <w:r>
        <w:rPr>
          <w:rFonts w:hint="eastAsia" w:ascii="仿宋_GB2312" w:eastAsia="仿宋_GB2312"/>
          <w:color w:val="000000"/>
          <w:sz w:val="30"/>
          <w:szCs w:val="30"/>
          <w:highlight w:val="none"/>
          <w:lang w:val="en-US" w:eastAsia="zh-CN"/>
        </w:rPr>
        <w:t>”填列。</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4</w:t>
      </w:r>
      <w:r>
        <w:rPr>
          <w:rFonts w:ascii="仿宋_GB2312" w:eastAsia="仿宋_GB2312"/>
          <w:sz w:val="30"/>
          <w:szCs w:val="30"/>
          <w:highlight w:val="none"/>
        </w:rPr>
        <w:t>.</w:t>
      </w:r>
      <w:r>
        <w:rPr>
          <w:rFonts w:hint="eastAsia" w:ascii="仿宋_GB2312" w:eastAsia="仿宋_GB2312"/>
          <w:sz w:val="30"/>
          <w:szCs w:val="30"/>
          <w:highlight w:val="none"/>
        </w:rPr>
        <w:t>账面数（</w:t>
      </w:r>
      <w:r>
        <w:rPr>
          <w:rFonts w:hint="eastAsia" w:ascii="仿宋_GB2312" w:eastAsia="仿宋_GB2312"/>
          <w:sz w:val="30"/>
          <w:szCs w:val="30"/>
          <w:highlight w:val="none"/>
          <w:lang w:val="en-US" w:eastAsia="zh-CN"/>
        </w:rPr>
        <w:t>数量、</w:t>
      </w:r>
      <w:r>
        <w:rPr>
          <w:rFonts w:hint="eastAsia" w:ascii="仿宋_GB2312" w:eastAsia="仿宋_GB2312"/>
          <w:sz w:val="30"/>
          <w:szCs w:val="30"/>
          <w:highlight w:val="none"/>
        </w:rPr>
        <w:t>原值、累计折旧、净值）：由资产模块中资产</w:t>
      </w:r>
      <w:r>
        <w:rPr>
          <w:rFonts w:ascii="仿宋_GB2312" w:eastAsia="仿宋_GB2312"/>
          <w:sz w:val="30"/>
          <w:szCs w:val="30"/>
          <w:highlight w:val="none"/>
        </w:rPr>
        <w:t>卡片</w:t>
      </w:r>
      <w:r>
        <w:rPr>
          <w:rFonts w:hint="eastAsia" w:ascii="仿宋_GB2312" w:eastAsia="仿宋_GB2312"/>
          <w:sz w:val="30"/>
          <w:szCs w:val="30"/>
          <w:highlight w:val="none"/>
        </w:rPr>
        <w:t>按资产清查基准日相应指标字段提取</w:t>
      </w:r>
      <w:r>
        <w:rPr>
          <w:rFonts w:hint="eastAsia" w:ascii="仿宋_GB2312" w:hAnsi="等线" w:eastAsia="仿宋_GB2312"/>
          <w:sz w:val="30"/>
          <w:szCs w:val="30"/>
          <w:highlight w:val="none"/>
          <w:lang w:val="en-US" w:eastAsia="zh-CN"/>
        </w:rPr>
        <w:t>，净值由原值与累计折旧计算取得</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盘盈资产账面数都为0，</w:t>
      </w:r>
      <w:r>
        <w:rPr>
          <w:rFonts w:hint="eastAsia" w:ascii="仿宋_GB2312" w:eastAsia="仿宋_GB2312"/>
          <w:sz w:val="30"/>
          <w:szCs w:val="30"/>
          <w:highlight w:val="none"/>
        </w:rPr>
        <w:t>不需填列。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5.清查变动数：是指账面情况与清查情况相较的变动情况。由账面数与清查数计算取得。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6.清查数（数量、原值、累计折旧、净值）：数量取自盘点单中盘点后的“数量/面积”数据。原值、累计折旧由单位手工填列，净值由原值与累计折旧计算取得。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7.</w:t>
      </w:r>
      <w:r>
        <w:rPr>
          <w:rFonts w:hint="eastAsia" w:ascii="仿宋_GB2312" w:eastAsia="仿宋_GB2312"/>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w:t>
      </w:r>
      <w:r>
        <w:rPr>
          <w:rFonts w:hint="eastAsia" w:ascii="仿宋_GB2312" w:hAnsi="等线" w:eastAsia="仿宋_GB2312"/>
          <w:sz w:val="30"/>
          <w:szCs w:val="30"/>
          <w:highlight w:val="none"/>
          <w:lang w:val="en-US" w:eastAsia="zh-CN"/>
        </w:rPr>
        <w:t>。</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8.使用状况：该指标取自盘点单的“资产状态”数据，按“在用”、“出租出借”、“闲置”、“待处置”、“被侵占”填列。</w:t>
      </w:r>
    </w:p>
    <w:p>
      <w:pPr>
        <w:spacing w:line="360" w:lineRule="auto"/>
        <w:ind w:firstLine="576" w:firstLineChars="192"/>
        <w:rPr>
          <w:rFonts w:hint="eastAsia" w:ascii="仿宋_GB2312" w:eastAsia="仿宋_GB2312"/>
          <w:kern w:val="0"/>
          <w:sz w:val="30"/>
          <w:szCs w:val="30"/>
          <w:highlight w:val="none"/>
        </w:rPr>
      </w:pPr>
      <w:r>
        <w:rPr>
          <w:rFonts w:hint="eastAsia" w:ascii="仿宋_GB2312" w:eastAsia="仿宋_GB2312"/>
          <w:kern w:val="0"/>
          <w:sz w:val="30"/>
          <w:szCs w:val="30"/>
          <w:highlight w:val="none"/>
        </w:rPr>
        <w:t>9.使用方向：反映单位各使用方向的土地面积，由单位手动填列。</w:t>
      </w:r>
    </w:p>
    <w:p>
      <w:pPr>
        <w:spacing w:line="360" w:lineRule="auto"/>
        <w:ind w:firstLine="576" w:firstLineChars="192"/>
        <w:rPr>
          <w:rFonts w:ascii="仿宋_GB2312" w:eastAsia="仿宋_GB2312"/>
          <w:kern w:val="0"/>
          <w:sz w:val="30"/>
          <w:szCs w:val="30"/>
          <w:highlight w:val="none"/>
        </w:rPr>
      </w:pPr>
      <w:r>
        <w:rPr>
          <w:rFonts w:hint="eastAsia" w:ascii="仿宋_GB2312" w:eastAsia="仿宋_GB2312"/>
          <w:kern w:val="0"/>
          <w:sz w:val="30"/>
          <w:szCs w:val="30"/>
          <w:highlight w:val="none"/>
        </w:rPr>
        <w:t>在用:是指本单位占有的，且处于使用状态的资产。</w:t>
      </w:r>
    </w:p>
    <w:p>
      <w:pPr>
        <w:spacing w:line="360" w:lineRule="auto"/>
        <w:ind w:firstLine="576" w:firstLineChars="192"/>
        <w:rPr>
          <w:rFonts w:ascii="仿宋_GB2312" w:eastAsia="仿宋_GB2312"/>
          <w:kern w:val="0"/>
          <w:sz w:val="30"/>
          <w:szCs w:val="30"/>
          <w:highlight w:val="none"/>
        </w:rPr>
      </w:pPr>
      <w:r>
        <w:rPr>
          <w:rFonts w:hint="eastAsia" w:ascii="仿宋_GB2312" w:eastAsia="仿宋_GB2312"/>
          <w:kern w:val="0"/>
          <w:sz w:val="30"/>
          <w:szCs w:val="30"/>
          <w:highlight w:val="none"/>
        </w:rPr>
        <w:t>出租</w:t>
      </w:r>
      <w:r>
        <w:rPr>
          <w:rFonts w:hint="eastAsia" w:ascii="仿宋_GB2312" w:eastAsia="仿宋_GB2312"/>
          <w:kern w:val="0"/>
          <w:sz w:val="30"/>
          <w:szCs w:val="30"/>
          <w:highlight w:val="none"/>
          <w:lang w:eastAsia="zh-CN"/>
        </w:rPr>
        <w:t>、</w:t>
      </w:r>
      <w:r>
        <w:rPr>
          <w:rFonts w:hint="eastAsia" w:ascii="仿宋_GB2312" w:eastAsia="仿宋_GB2312"/>
          <w:kern w:val="0"/>
          <w:sz w:val="30"/>
          <w:szCs w:val="30"/>
          <w:highlight w:val="none"/>
        </w:rPr>
        <w:t>出借：是指本单位让渡给其他单位使用，并签署相关租借协议的资产。</w:t>
      </w:r>
    </w:p>
    <w:p>
      <w:pPr>
        <w:spacing w:line="360" w:lineRule="auto"/>
        <w:ind w:firstLine="576" w:firstLineChars="192"/>
        <w:rPr>
          <w:rFonts w:ascii="仿宋_GB2312" w:eastAsia="仿宋_GB2312"/>
          <w:kern w:val="0"/>
          <w:sz w:val="30"/>
          <w:szCs w:val="30"/>
          <w:highlight w:val="none"/>
        </w:rPr>
      </w:pPr>
      <w:r>
        <w:rPr>
          <w:rFonts w:hint="eastAsia" w:ascii="仿宋_GB2312" w:eastAsia="仿宋_GB2312"/>
          <w:kern w:val="0"/>
          <w:sz w:val="30"/>
          <w:szCs w:val="30"/>
          <w:highlight w:val="none"/>
        </w:rPr>
        <w:t>闲置：是指满足使用条件但未投入使用的资产。</w:t>
      </w:r>
    </w:p>
    <w:p>
      <w:pPr>
        <w:spacing w:line="360" w:lineRule="auto"/>
        <w:ind w:firstLine="576" w:firstLineChars="192"/>
        <w:rPr>
          <w:rFonts w:hint="eastAsia" w:ascii="仿宋_GB2312" w:hAnsi="仿宋" w:eastAsia="仿宋_GB2312"/>
          <w:sz w:val="30"/>
          <w:szCs w:val="30"/>
          <w:highlight w:val="none"/>
        </w:rPr>
      </w:pPr>
      <w:r>
        <w:rPr>
          <w:rFonts w:hint="eastAsia" w:ascii="仿宋_GB2312" w:eastAsia="仿宋_GB2312"/>
          <w:kern w:val="0"/>
          <w:sz w:val="30"/>
          <w:szCs w:val="30"/>
          <w:highlight w:val="none"/>
        </w:rPr>
        <w:t>待处置：是指除在用、闲置、出租出借</w:t>
      </w:r>
      <w:r>
        <w:rPr>
          <w:rFonts w:hint="eastAsia" w:ascii="仿宋_GB2312" w:eastAsia="仿宋_GB2312"/>
          <w:kern w:val="0"/>
          <w:sz w:val="30"/>
          <w:szCs w:val="30"/>
          <w:highlight w:val="none"/>
          <w:lang w:eastAsia="zh-CN"/>
        </w:rPr>
        <w:t>、</w:t>
      </w:r>
      <w:r>
        <w:rPr>
          <w:rFonts w:hint="eastAsia" w:ascii="仿宋_GB2312" w:eastAsia="仿宋_GB2312"/>
          <w:kern w:val="0"/>
          <w:sz w:val="30"/>
          <w:szCs w:val="30"/>
          <w:highlight w:val="none"/>
          <w:lang w:val="en-US" w:eastAsia="zh-CN"/>
        </w:rPr>
        <w:t>被侵占</w:t>
      </w:r>
      <w:r>
        <w:rPr>
          <w:rFonts w:hint="eastAsia" w:ascii="仿宋_GB2312" w:eastAsia="仿宋_GB2312"/>
          <w:kern w:val="0"/>
          <w:sz w:val="30"/>
          <w:szCs w:val="30"/>
          <w:highlight w:val="none"/>
        </w:rPr>
        <w:t>等以外的使用情形，如损毁或盘亏资产、处置流程中的资产、待报废资产</w:t>
      </w:r>
      <w:r>
        <w:rPr>
          <w:rFonts w:hint="eastAsia" w:ascii="仿宋_GB2312" w:hAnsi="仿宋" w:eastAsia="仿宋_GB2312"/>
          <w:sz w:val="30"/>
          <w:szCs w:val="30"/>
          <w:highlight w:val="none"/>
        </w:rPr>
        <w:t>等。</w:t>
      </w:r>
    </w:p>
    <w:p>
      <w:pPr>
        <w:spacing w:line="360" w:lineRule="auto"/>
        <w:ind w:firstLine="576" w:firstLineChars="192"/>
        <w:rPr>
          <w:rFonts w:hint="eastAsia" w:ascii="仿宋_GB2312" w:hAnsi="仿宋" w:eastAsia="仿宋_GB2312"/>
          <w:sz w:val="30"/>
          <w:szCs w:val="30"/>
          <w:highlight w:val="none"/>
        </w:rPr>
      </w:pPr>
      <w:r>
        <w:rPr>
          <w:rFonts w:hint="eastAsia" w:ascii="仿宋_GB2312" w:eastAsia="仿宋_GB2312"/>
          <w:kern w:val="0"/>
          <w:sz w:val="30"/>
          <w:szCs w:val="30"/>
          <w:highlight w:val="none"/>
        </w:rPr>
        <w:t>被侵占：主要反映行政事业单位被其他单位、个人或组织未经法定程序批准，非法占用或无权占有的房屋情况。该指标信息由单位手工填列</w:t>
      </w:r>
    </w:p>
    <w:p>
      <w:pPr>
        <w:pBdr>
          <w:bottom w:val="none" w:color="auto" w:sz="0" w:space="0"/>
        </w:pBd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10.取得方式：按新购</w:t>
      </w:r>
      <w:r>
        <w:rPr>
          <w:rFonts w:hint="eastAsia" w:ascii="仿宋_GB2312" w:hAnsi="等线" w:eastAsia="仿宋_GB2312"/>
          <w:sz w:val="30"/>
          <w:szCs w:val="30"/>
          <w:highlight w:val="none"/>
        </w:rPr>
        <w:t>、调拨、接受捐赠</w:t>
      </w:r>
      <w:r>
        <w:rPr>
          <w:rFonts w:hint="eastAsia" w:ascii="仿宋_GB2312" w:eastAsia="仿宋_GB2312"/>
          <w:sz w:val="30"/>
          <w:szCs w:val="30"/>
          <w:highlight w:val="none"/>
          <w:lang w:val="en-US" w:eastAsia="zh-CN"/>
        </w:rPr>
        <w:t>、</w:t>
      </w:r>
      <w:r>
        <w:rPr>
          <w:rFonts w:hint="eastAsia" w:ascii="仿宋_GB2312" w:hAnsi="等线" w:eastAsia="仿宋_GB2312"/>
          <w:sz w:val="30"/>
          <w:szCs w:val="30"/>
          <w:highlight w:val="none"/>
        </w:rPr>
        <w:t>自建、置换、盘盈、自行研制、其他</w:t>
      </w:r>
      <w:r>
        <w:rPr>
          <w:rFonts w:hint="eastAsia" w:ascii="仿宋_GB2312" w:hAnsi="等线" w:eastAsia="仿宋_GB2312"/>
          <w:sz w:val="30"/>
          <w:szCs w:val="30"/>
          <w:highlight w:val="none"/>
          <w:lang w:val="en-US" w:eastAsia="zh-CN"/>
        </w:rPr>
        <w:t>填列。该指标取自资产卡片的“取得方式”数据，其中若不在取得方式字典中的，转换为“其他”。设备及家具清查明细表中，不得选择“自建”、“自行研制”</w:t>
      </w:r>
      <w:r>
        <w:rPr>
          <w:rFonts w:hint="eastAsia" w:ascii="仿宋_GB2312" w:eastAsia="仿宋_GB2312"/>
          <w:sz w:val="30"/>
          <w:szCs w:val="30"/>
          <w:highlight w:val="none"/>
          <w:lang w:val="en-US" w:eastAsia="zh-CN"/>
        </w:rPr>
        <w:t>。</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w:t>
      </w:r>
      <w:r>
        <w:rPr>
          <w:rFonts w:hint="eastAsia"/>
          <w:color w:val="auto"/>
          <w:highlight w:val="none"/>
          <w:lang w:val="en-US" w:eastAsia="zh-CN"/>
        </w:rPr>
        <w:t>无形资产清查明细</w:t>
      </w:r>
      <w:r>
        <w:rPr>
          <w:rFonts w:hint="eastAsia"/>
          <w:color w:val="auto"/>
          <w:highlight w:val="none"/>
        </w:rPr>
        <w:t>表</w:t>
      </w:r>
    </w:p>
    <w:p>
      <w:pPr>
        <w:spacing w:line="360" w:lineRule="auto"/>
        <w:ind w:firstLine="600" w:firstLineChars="200"/>
        <w:rPr>
          <w:rFonts w:hint="eastAsia" w:ascii="仿宋_GB2312" w:hAnsi="仿宋" w:eastAsia="仿宋_GB2312"/>
          <w:sz w:val="30"/>
          <w:szCs w:val="30"/>
          <w:highlight w:val="none"/>
        </w:rPr>
      </w:pPr>
      <w:r>
        <w:rPr>
          <w:rFonts w:hint="eastAsia" w:ascii="仿宋_GB2312" w:eastAsia="仿宋_GB2312"/>
          <w:sz w:val="30"/>
          <w:szCs w:val="30"/>
          <w:highlight w:val="none"/>
        </w:rPr>
        <w:t>本表反映单位占有使用的</w:t>
      </w:r>
      <w:r>
        <w:rPr>
          <w:rFonts w:hint="eastAsia" w:ascii="仿宋_GB2312" w:eastAsia="仿宋_GB2312"/>
          <w:sz w:val="30"/>
          <w:szCs w:val="30"/>
          <w:highlight w:val="none"/>
          <w:lang w:val="en-US" w:eastAsia="zh-CN"/>
        </w:rPr>
        <w:t>除土地使用权之外的无形</w:t>
      </w:r>
      <w:r>
        <w:rPr>
          <w:rFonts w:hint="eastAsia" w:ascii="仿宋_GB2312" w:eastAsia="仿宋_GB2312"/>
          <w:sz w:val="30"/>
          <w:szCs w:val="30"/>
          <w:highlight w:val="none"/>
        </w:rPr>
        <w:t>资产的清查情况。</w:t>
      </w:r>
      <w:r>
        <w:rPr>
          <w:rFonts w:hint="eastAsia" w:ascii="仿宋_GB2312" w:hAnsi="仿宋" w:eastAsia="仿宋_GB2312"/>
          <w:sz w:val="30"/>
          <w:szCs w:val="30"/>
          <w:highlight w:val="none"/>
        </w:rPr>
        <w:t>其中数据取自资产模块和清查盘点单中</w:t>
      </w:r>
      <w:r>
        <w:rPr>
          <w:rFonts w:hint="eastAsia" w:ascii="仿宋_GB2312" w:hAnsi="仿宋" w:eastAsia="仿宋_GB2312"/>
          <w:sz w:val="30"/>
          <w:szCs w:val="30"/>
          <w:highlight w:val="none"/>
          <w:lang w:val="en-US" w:eastAsia="zh-CN"/>
        </w:rPr>
        <w:t>除土地使用权外的无形资产</w:t>
      </w:r>
      <w:r>
        <w:rPr>
          <w:rFonts w:hint="eastAsia" w:ascii="仿宋_GB2312" w:hAnsi="仿宋" w:eastAsia="仿宋_GB2312"/>
          <w:sz w:val="30"/>
          <w:szCs w:val="30"/>
          <w:highlight w:val="none"/>
        </w:rPr>
        <w:t>数据，不可手动增行，盘盈资产通过盘点单进行录入。</w:t>
      </w:r>
    </w:p>
    <w:p>
      <w:pPr>
        <w:spacing w:line="360" w:lineRule="auto"/>
        <w:ind w:firstLine="602" w:firstLineChars="200"/>
        <w:rPr>
          <w:rFonts w:hint="eastAsia" w:ascii="仿宋_GB2312" w:hAnsi="仿宋" w:eastAsia="仿宋_GB2312"/>
          <w:b/>
          <w:sz w:val="30"/>
          <w:szCs w:val="30"/>
          <w:highlight w:val="none"/>
        </w:rPr>
      </w:pPr>
      <w:r>
        <w:rPr>
          <w:rFonts w:hint="eastAsia" w:ascii="仿宋_GB2312" w:hAnsi="仿宋" w:eastAsia="仿宋_GB2312"/>
          <w:b/>
          <w:sz w:val="30"/>
          <w:szCs w:val="30"/>
          <w:highlight w:val="none"/>
        </w:rPr>
        <w:t>主要</w:t>
      </w:r>
      <w:r>
        <w:rPr>
          <w:rFonts w:ascii="仿宋_GB2312" w:hAnsi="仿宋" w:eastAsia="仿宋_GB2312"/>
          <w:b/>
          <w:sz w:val="30"/>
          <w:szCs w:val="30"/>
          <w:highlight w:val="none"/>
        </w:rPr>
        <w:t>指标说明：</w:t>
      </w:r>
    </w:p>
    <w:p>
      <w:pPr>
        <w:snapToGrid w:val="0"/>
        <w:spacing w:line="360" w:lineRule="auto"/>
        <w:ind w:firstLine="600" w:firstLineChars="200"/>
        <w:rPr>
          <w:rFonts w:hint="eastAsia" w:ascii="仿宋_GB2312" w:eastAsia="仿宋_GB2312"/>
          <w:sz w:val="30"/>
          <w:szCs w:val="30"/>
          <w:highlight w:val="none"/>
          <w:lang w:eastAsia="zh-CN"/>
        </w:rPr>
      </w:pPr>
      <w:r>
        <w:rPr>
          <w:rFonts w:hint="eastAsia" w:ascii="仿宋_GB2312" w:hAnsi="仿宋" w:eastAsia="仿宋_GB2312"/>
          <w:sz w:val="30"/>
          <w:szCs w:val="30"/>
          <w:highlight w:val="none"/>
          <w:lang w:val="en-US" w:eastAsia="zh-CN"/>
        </w:rPr>
        <w:t>1.使用状况：</w:t>
      </w:r>
      <w:r>
        <w:rPr>
          <w:rFonts w:hint="eastAsia" w:ascii="仿宋_GB2312" w:eastAsia="仿宋_GB2312"/>
          <w:sz w:val="30"/>
          <w:szCs w:val="30"/>
          <w:highlight w:val="none"/>
        </w:rPr>
        <w:t>该指标取自盘点单的“</w:t>
      </w:r>
      <w:r>
        <w:rPr>
          <w:rFonts w:hint="eastAsia" w:ascii="仿宋_GB2312" w:eastAsia="仿宋_GB2312"/>
          <w:sz w:val="30"/>
          <w:szCs w:val="30"/>
          <w:highlight w:val="none"/>
          <w:lang w:val="en-US" w:eastAsia="zh-CN"/>
        </w:rPr>
        <w:t>资产状态</w:t>
      </w:r>
      <w:r>
        <w:rPr>
          <w:rFonts w:hint="eastAsia" w:ascii="仿宋_GB2312" w:eastAsia="仿宋_GB2312"/>
          <w:sz w:val="30"/>
          <w:szCs w:val="30"/>
          <w:highlight w:val="none"/>
        </w:rPr>
        <w:t>”数据，</w:t>
      </w:r>
      <w:r>
        <w:rPr>
          <w:rFonts w:hint="eastAsia" w:ascii="仿宋_GB2312" w:hAnsi="仿宋" w:eastAsia="仿宋_GB2312"/>
          <w:sz w:val="30"/>
          <w:szCs w:val="30"/>
          <w:highlight w:val="none"/>
          <w:lang w:val="en-US" w:eastAsia="zh-CN"/>
        </w:rPr>
        <w:t>按“在用”、“出租出借”、“闲置”、“待处置”、“被侵占”填列</w:t>
      </w:r>
      <w:r>
        <w:rPr>
          <w:rFonts w:hint="eastAsia" w:ascii="仿宋_GB2312" w:eastAsia="仿宋_GB2312"/>
          <w:sz w:val="30"/>
          <w:szCs w:val="30"/>
          <w:highlight w:val="none"/>
          <w:lang w:eastAsia="zh-CN"/>
        </w:rPr>
        <w:t>。</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2</w:t>
      </w:r>
      <w:r>
        <w:rPr>
          <w:rFonts w:ascii="仿宋_GB2312" w:eastAsia="仿宋_GB2312"/>
          <w:sz w:val="30"/>
          <w:szCs w:val="30"/>
          <w:highlight w:val="none"/>
        </w:rPr>
        <w:t>.</w:t>
      </w:r>
      <w:r>
        <w:rPr>
          <w:rFonts w:hint="eastAsia" w:ascii="仿宋_GB2312" w:eastAsia="仿宋_GB2312"/>
          <w:sz w:val="30"/>
          <w:szCs w:val="30"/>
          <w:highlight w:val="none"/>
        </w:rPr>
        <w:t>账面数（</w:t>
      </w:r>
      <w:r>
        <w:rPr>
          <w:rFonts w:hint="eastAsia" w:ascii="仿宋_GB2312" w:eastAsia="仿宋_GB2312"/>
          <w:sz w:val="30"/>
          <w:szCs w:val="30"/>
          <w:highlight w:val="none"/>
          <w:lang w:val="en-US" w:eastAsia="zh-CN"/>
        </w:rPr>
        <w:t>数量、</w:t>
      </w:r>
      <w:r>
        <w:rPr>
          <w:rFonts w:hint="eastAsia" w:ascii="仿宋_GB2312" w:eastAsia="仿宋_GB2312"/>
          <w:sz w:val="30"/>
          <w:szCs w:val="30"/>
          <w:highlight w:val="none"/>
        </w:rPr>
        <w:t>原值、累计折旧、净值）：由资产模块中资产</w:t>
      </w:r>
      <w:r>
        <w:rPr>
          <w:rFonts w:ascii="仿宋_GB2312" w:eastAsia="仿宋_GB2312"/>
          <w:sz w:val="30"/>
          <w:szCs w:val="30"/>
          <w:highlight w:val="none"/>
        </w:rPr>
        <w:t>卡片</w:t>
      </w:r>
      <w:r>
        <w:rPr>
          <w:rFonts w:hint="eastAsia" w:ascii="仿宋_GB2312" w:eastAsia="仿宋_GB2312"/>
          <w:sz w:val="30"/>
          <w:szCs w:val="30"/>
          <w:highlight w:val="none"/>
        </w:rPr>
        <w:t>按资产清查基准日相应指标字段提取</w:t>
      </w:r>
      <w:r>
        <w:rPr>
          <w:rFonts w:hint="eastAsia" w:ascii="仿宋_GB2312" w:hAnsi="等线" w:eastAsia="仿宋_GB2312"/>
          <w:sz w:val="30"/>
          <w:szCs w:val="30"/>
          <w:highlight w:val="none"/>
          <w:lang w:val="en-US" w:eastAsia="zh-CN"/>
        </w:rPr>
        <w:t>，净值由原值与累计折旧计算取得</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盘盈资产</w:t>
      </w:r>
      <w:r>
        <w:rPr>
          <w:rFonts w:hint="eastAsia" w:ascii="仿宋_GB2312" w:eastAsia="仿宋_GB2312"/>
          <w:sz w:val="30"/>
          <w:szCs w:val="30"/>
          <w:highlight w:val="none"/>
        </w:rPr>
        <w:t>不需填列。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3.清查变动数：是指账面情况与清查情况相较的变动情况。由账面数与清查数计算取得。</w:t>
      </w:r>
    </w:p>
    <w:p>
      <w:pPr>
        <w:spacing w:line="360" w:lineRule="auto"/>
        <w:ind w:firstLine="576" w:firstLineChars="192"/>
        <w:rPr>
          <w:rFonts w:hint="default"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4.清查数（数量、原值、累计折旧、净值）：数量取自盘点单中盘点后的“数量/面积”数据。原值、累计折旧由单位手工填列，净值由原值与累计折旧计算取得。</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5</w:t>
      </w:r>
      <w:r>
        <w:rPr>
          <w:rFonts w:ascii="仿宋_GB2312" w:eastAsia="仿宋_GB2312"/>
          <w:sz w:val="30"/>
          <w:szCs w:val="30"/>
          <w:highlight w:val="none"/>
        </w:rPr>
        <w:t>.</w:t>
      </w:r>
      <w:r>
        <w:rPr>
          <w:rFonts w:hint="eastAsia" w:ascii="仿宋_GB2312" w:eastAsia="仿宋_GB2312"/>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w:t>
      </w:r>
      <w:r>
        <w:rPr>
          <w:rFonts w:hint="eastAsia" w:ascii="仿宋_GB2312" w:hAnsi="等线" w:eastAsia="仿宋_GB2312"/>
          <w:sz w:val="30"/>
          <w:szCs w:val="30"/>
          <w:highlight w:val="none"/>
          <w:lang w:val="en-US" w:eastAsia="zh-CN"/>
        </w:rPr>
        <w:t>。</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八</w:t>
      </w:r>
      <w:r>
        <w:rPr>
          <w:rFonts w:hint="eastAsia"/>
          <w:color w:val="auto"/>
          <w:highlight w:val="none"/>
        </w:rPr>
        <w:t>）在建工程</w:t>
      </w:r>
      <w:r>
        <w:rPr>
          <w:rFonts w:hint="eastAsia"/>
          <w:color w:val="auto"/>
          <w:highlight w:val="none"/>
          <w:lang w:val="en-US" w:eastAsia="zh-CN"/>
        </w:rPr>
        <w:t>清查明细</w:t>
      </w:r>
      <w:r>
        <w:rPr>
          <w:rFonts w:hint="eastAsia"/>
          <w:color w:val="auto"/>
          <w:highlight w:val="none"/>
        </w:rPr>
        <w:t>表</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本表反映行政事业单位在建工程</w:t>
      </w:r>
      <w:r>
        <w:rPr>
          <w:rFonts w:hint="eastAsia" w:ascii="仿宋_GB2312" w:hAnsi="仿宋" w:eastAsia="仿宋_GB2312"/>
          <w:sz w:val="30"/>
          <w:szCs w:val="30"/>
          <w:highlight w:val="none"/>
          <w:lang w:val="en-US" w:eastAsia="zh-CN"/>
        </w:rPr>
        <w:t>清查</w:t>
      </w:r>
      <w:r>
        <w:rPr>
          <w:rFonts w:hint="eastAsia" w:ascii="仿宋_GB2312" w:hAnsi="仿宋" w:eastAsia="仿宋_GB2312"/>
          <w:sz w:val="30"/>
          <w:szCs w:val="30"/>
          <w:highlight w:val="none"/>
        </w:rPr>
        <w:t>情况，包括基本建设项目以及不属于基本建设项目的各种建筑工程、设备安装工程、信息系统建设等。其中数据取自资产模块和清查盘点单中</w:t>
      </w:r>
      <w:r>
        <w:rPr>
          <w:rFonts w:hint="eastAsia" w:ascii="仿宋_GB2312" w:hAnsi="仿宋" w:eastAsia="仿宋_GB2312"/>
          <w:sz w:val="30"/>
          <w:szCs w:val="30"/>
          <w:highlight w:val="none"/>
          <w:lang w:val="en-US" w:eastAsia="zh-CN"/>
        </w:rPr>
        <w:t>在建工程资产</w:t>
      </w:r>
      <w:r>
        <w:rPr>
          <w:rFonts w:hint="eastAsia" w:ascii="仿宋_GB2312" w:hAnsi="仿宋" w:eastAsia="仿宋_GB2312"/>
          <w:sz w:val="30"/>
          <w:szCs w:val="30"/>
          <w:highlight w:val="none"/>
        </w:rPr>
        <w:t>数据，并根据在建工程项目本期实际情况逐项手工修改，允许手动增行，盘盈的在建工程直接通过清查报表增行录入，无需盘点录入盘盈。</w:t>
      </w:r>
      <w:r>
        <w:rPr>
          <w:rFonts w:hint="eastAsia" w:ascii="仿宋_GB2312" w:hAnsi="仿宋" w:eastAsia="仿宋_GB2312"/>
          <w:sz w:val="30"/>
          <w:szCs w:val="30"/>
          <w:highlight w:val="none"/>
          <w:lang w:val="en-US" w:eastAsia="zh-CN"/>
        </w:rPr>
        <w:t>已</w:t>
      </w:r>
      <w:r>
        <w:rPr>
          <w:rFonts w:hint="eastAsia" w:ascii="仿宋_GB2312" w:hAnsi="仿宋" w:eastAsia="仿宋_GB2312"/>
          <w:sz w:val="30"/>
          <w:szCs w:val="30"/>
          <w:highlight w:val="none"/>
        </w:rPr>
        <w:t>转固的无需填报。</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已转固包括在建工程转为固定资产、无形资产或公共基础设施等。</w:t>
      </w:r>
    </w:p>
    <w:p>
      <w:pPr>
        <w:pStyle w:val="6"/>
        <w:spacing w:line="360" w:lineRule="auto"/>
        <w:ind w:firstLine="648" w:firstLineChars="0"/>
        <w:rPr>
          <w:rFonts w:hint="eastAsia" w:hAnsi="仿宋"/>
          <w:b/>
          <w:bCs/>
          <w:sz w:val="30"/>
          <w:szCs w:val="30"/>
          <w:highlight w:val="none"/>
        </w:rPr>
      </w:pPr>
      <w:r>
        <w:rPr>
          <w:rFonts w:hint="eastAsia" w:hAnsi="仿宋"/>
          <w:b/>
          <w:bCs/>
          <w:sz w:val="30"/>
          <w:szCs w:val="30"/>
          <w:highlight w:val="none"/>
        </w:rPr>
        <w:t>主要指标</w:t>
      </w:r>
      <w:r>
        <w:rPr>
          <w:rFonts w:hAnsi="仿宋"/>
          <w:b/>
          <w:bCs/>
          <w:sz w:val="30"/>
          <w:szCs w:val="30"/>
          <w:highlight w:val="none"/>
        </w:rPr>
        <w:t>说明：</w:t>
      </w:r>
    </w:p>
    <w:p>
      <w:pPr>
        <w:spacing w:line="360" w:lineRule="auto"/>
        <w:ind w:firstLine="600" w:firstLineChars="200"/>
        <w:rPr>
          <w:rFonts w:ascii="仿宋_GB2312" w:hAnsi="仿宋" w:eastAsia="仿宋_GB2312"/>
          <w:bCs/>
          <w:sz w:val="30"/>
          <w:szCs w:val="30"/>
          <w:highlight w:val="none"/>
        </w:rPr>
      </w:pPr>
      <w:r>
        <w:rPr>
          <w:rFonts w:hint="eastAsia" w:ascii="仿宋_GB2312" w:hAnsi="仿宋" w:eastAsia="仿宋_GB2312"/>
          <w:bCs/>
          <w:sz w:val="30"/>
          <w:szCs w:val="30"/>
          <w:highlight w:val="none"/>
        </w:rPr>
        <w:t>1</w:t>
      </w:r>
      <w:r>
        <w:rPr>
          <w:rFonts w:ascii="仿宋_GB2312" w:hAnsi="仿宋" w:eastAsia="仿宋_GB2312"/>
          <w:bCs/>
          <w:sz w:val="30"/>
          <w:szCs w:val="30"/>
          <w:highlight w:val="none"/>
        </w:rPr>
        <w:t>.资产编号：取自资产卡片中的“资产编号”。</w:t>
      </w:r>
    </w:p>
    <w:p>
      <w:pPr>
        <w:spacing w:line="360" w:lineRule="auto"/>
        <w:ind w:firstLine="600" w:firstLineChars="200"/>
        <w:rPr>
          <w:rFonts w:hint="eastAsia" w:ascii="仿宋_GB2312" w:hAnsi="仿宋" w:eastAsia="仿宋_GB2312"/>
          <w:bCs/>
          <w:sz w:val="30"/>
          <w:szCs w:val="30"/>
          <w:highlight w:val="none"/>
        </w:rPr>
      </w:pPr>
      <w:r>
        <w:rPr>
          <w:rFonts w:hint="eastAsia" w:ascii="仿宋_GB2312" w:hAnsi="仿宋" w:eastAsia="仿宋_GB2312"/>
          <w:bCs/>
          <w:sz w:val="30"/>
          <w:szCs w:val="30"/>
          <w:highlight w:val="none"/>
        </w:rPr>
        <w:t>2.项目名称：填列在建工程项目名称。取盘点单中对应字段。</w:t>
      </w:r>
    </w:p>
    <w:p>
      <w:pPr>
        <w:spacing w:line="360" w:lineRule="auto"/>
        <w:ind w:firstLine="600" w:firstLineChars="200"/>
        <w:rPr>
          <w:rFonts w:hint="eastAsia" w:ascii="仿宋_GB2312" w:hAnsi="仿宋" w:eastAsia="仿宋_GB2312"/>
          <w:b/>
          <w:bCs/>
          <w:sz w:val="30"/>
          <w:szCs w:val="30"/>
          <w:highlight w:val="none"/>
        </w:rPr>
      </w:pPr>
      <w:r>
        <w:rPr>
          <w:rFonts w:hint="eastAsia" w:ascii="仿宋_GB2312" w:hAnsi="仿宋" w:eastAsia="仿宋_GB2312"/>
          <w:bCs/>
          <w:sz w:val="30"/>
          <w:szCs w:val="30"/>
          <w:highlight w:val="none"/>
        </w:rPr>
        <w:t>3</w:t>
      </w:r>
      <w:r>
        <w:rPr>
          <w:rFonts w:ascii="仿宋_GB2312" w:hAnsi="仿宋" w:eastAsia="仿宋_GB2312"/>
          <w:bCs/>
          <w:sz w:val="30"/>
          <w:szCs w:val="30"/>
          <w:highlight w:val="none"/>
        </w:rPr>
        <w:t>.</w:t>
      </w:r>
      <w:r>
        <w:rPr>
          <w:rFonts w:hint="eastAsia" w:ascii="仿宋_GB2312" w:hAnsi="仿宋" w:eastAsia="仿宋_GB2312"/>
          <w:bCs/>
          <w:sz w:val="30"/>
          <w:szCs w:val="30"/>
          <w:highlight w:val="none"/>
        </w:rPr>
        <w:t>开工日期：《建筑工程施工许可证》或已批准的开工报告注明的开工日期；无施工许可证或无相关批复的，填写实际开工日期。取资产卡片对应字段数据。</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bCs/>
          <w:sz w:val="30"/>
          <w:szCs w:val="30"/>
          <w:highlight w:val="none"/>
        </w:rPr>
        <w:t>4</w:t>
      </w:r>
      <w:r>
        <w:rPr>
          <w:rFonts w:ascii="仿宋_GB2312" w:hAnsi="仿宋" w:eastAsia="仿宋_GB2312"/>
          <w:bCs/>
          <w:sz w:val="30"/>
          <w:szCs w:val="30"/>
          <w:highlight w:val="none"/>
        </w:rPr>
        <w:t>.</w:t>
      </w:r>
      <w:r>
        <w:rPr>
          <w:rFonts w:hint="eastAsia" w:ascii="仿宋_GB2312" w:hAnsi="仿宋" w:eastAsia="仿宋_GB2312"/>
          <w:bCs/>
          <w:sz w:val="30"/>
          <w:szCs w:val="30"/>
          <w:highlight w:val="none"/>
        </w:rPr>
        <w:t>工程建设情况：</w:t>
      </w:r>
      <w:r>
        <w:rPr>
          <w:rFonts w:hint="eastAsia" w:ascii="仿宋_GB2312" w:hAnsi="仿宋" w:eastAsia="仿宋_GB2312"/>
          <w:sz w:val="30"/>
          <w:szCs w:val="30"/>
          <w:highlight w:val="none"/>
        </w:rPr>
        <w:t>按在建、停建、建成未使用、已投入使用、其他选择填列。如该在建工程已部分转固、处置、移交、账务调整等，可选择其他。如选填“建成未使用”则需在备注栏填写未使用原因；若选填“已投入使用”，则需同时填写“投入使用日期”和“未转固原因”</w:t>
      </w:r>
      <w:r>
        <w:rPr>
          <w:rFonts w:hint="eastAsia" w:ascii="仿宋_GB2312" w:hAnsi="仿宋" w:eastAsia="仿宋_GB2312"/>
          <w:bCs/>
          <w:sz w:val="30"/>
          <w:szCs w:val="30"/>
          <w:highlight w:val="none"/>
        </w:rPr>
        <w:t>。取资产卡片对应字段数据</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bCs/>
          <w:sz w:val="30"/>
          <w:szCs w:val="30"/>
          <w:highlight w:val="none"/>
        </w:rPr>
      </w:pPr>
      <w:r>
        <w:rPr>
          <w:rFonts w:hint="eastAsia" w:ascii="仿宋_GB2312" w:hAnsi="仿宋" w:eastAsia="仿宋_GB2312"/>
          <w:sz w:val="30"/>
          <w:szCs w:val="30"/>
          <w:highlight w:val="none"/>
        </w:rPr>
        <w:t>5</w:t>
      </w:r>
      <w:r>
        <w:rPr>
          <w:rFonts w:ascii="仿宋_GB2312" w:hAnsi="仿宋" w:eastAsia="仿宋_GB2312"/>
          <w:sz w:val="30"/>
          <w:szCs w:val="30"/>
          <w:highlight w:val="none"/>
        </w:rPr>
        <w:t>.</w:t>
      </w:r>
      <w:r>
        <w:rPr>
          <w:rFonts w:hint="eastAsia" w:ascii="仿宋_GB2312" w:hAnsi="仿宋" w:eastAsia="仿宋_GB2312"/>
          <w:bCs/>
          <w:sz w:val="30"/>
          <w:szCs w:val="30"/>
          <w:highlight w:val="none"/>
        </w:rPr>
        <w:t>计划投资总额：根据在建工程项目总概算数额填列，如有调整，按调整后的金额填列。取资产卡片对应字段数据。</w:t>
      </w:r>
    </w:p>
    <w:p>
      <w:pPr>
        <w:spacing w:line="360" w:lineRule="auto"/>
        <w:ind w:firstLine="600" w:firstLineChars="200"/>
        <w:rPr>
          <w:rFonts w:hint="eastAsia" w:ascii="仿宋_GB2312" w:hAnsi="仿宋" w:eastAsia="仿宋_GB2312"/>
          <w:b/>
          <w:bCs/>
          <w:sz w:val="30"/>
          <w:szCs w:val="30"/>
          <w:highlight w:val="none"/>
        </w:rPr>
      </w:pPr>
      <w:r>
        <w:rPr>
          <w:rFonts w:hint="eastAsia" w:ascii="仿宋_GB2312" w:hAnsi="仿宋" w:eastAsia="仿宋_GB2312"/>
          <w:bCs/>
          <w:sz w:val="30"/>
          <w:szCs w:val="30"/>
          <w:highlight w:val="none"/>
        </w:rPr>
        <w:t>6</w:t>
      </w:r>
      <w:r>
        <w:rPr>
          <w:rFonts w:ascii="仿宋_GB2312" w:hAnsi="仿宋" w:eastAsia="仿宋_GB2312"/>
          <w:bCs/>
          <w:sz w:val="30"/>
          <w:szCs w:val="30"/>
          <w:highlight w:val="none"/>
        </w:rPr>
        <w:t>.</w:t>
      </w:r>
      <w:r>
        <w:rPr>
          <w:rFonts w:hint="eastAsia" w:ascii="仿宋_GB2312" w:hAnsi="仿宋" w:eastAsia="仿宋_GB2312"/>
          <w:bCs/>
          <w:sz w:val="30"/>
          <w:szCs w:val="30"/>
          <w:highlight w:val="none"/>
        </w:rPr>
        <w:t>累计完成投资：根据在建工程项目历年累计已到位的投资金额填列。取资产卡片对应字段数据。</w:t>
      </w:r>
    </w:p>
    <w:p>
      <w:pPr>
        <w:spacing w:line="360" w:lineRule="auto"/>
        <w:ind w:firstLine="600" w:firstLineChars="200"/>
        <w:rPr>
          <w:rFonts w:hint="eastAsia" w:ascii="仿宋_GB2312" w:hAnsi="仿宋"/>
          <w:sz w:val="30"/>
          <w:highlight w:val="none"/>
        </w:rPr>
      </w:pPr>
      <w:r>
        <w:rPr>
          <w:rFonts w:hint="eastAsia" w:ascii="仿宋_GB2312" w:hAnsi="仿宋" w:eastAsia="仿宋_GB2312"/>
          <w:bCs/>
          <w:sz w:val="30"/>
          <w:szCs w:val="30"/>
          <w:highlight w:val="none"/>
          <w:lang w:val="en-US" w:eastAsia="zh-CN"/>
        </w:rPr>
        <w:t>7</w:t>
      </w:r>
      <w:r>
        <w:rPr>
          <w:rFonts w:ascii="仿宋_GB2312" w:hAnsi="仿宋" w:eastAsia="仿宋_GB2312"/>
          <w:bCs/>
          <w:sz w:val="30"/>
          <w:szCs w:val="30"/>
          <w:highlight w:val="none"/>
        </w:rPr>
        <w:t>.</w:t>
      </w:r>
      <w:r>
        <w:rPr>
          <w:rFonts w:hint="eastAsia" w:ascii="仿宋_GB2312" w:hAnsi="仿宋" w:eastAsia="仿宋_GB2312"/>
          <w:bCs/>
          <w:sz w:val="30"/>
          <w:szCs w:val="30"/>
          <w:highlight w:val="none"/>
        </w:rPr>
        <w:t>账面数：反映在建工程项目</w:t>
      </w:r>
      <w:r>
        <w:rPr>
          <w:rFonts w:hint="eastAsia" w:ascii="仿宋_GB2312" w:hAnsi="仿宋" w:eastAsia="仿宋_GB2312"/>
          <w:bCs/>
          <w:sz w:val="30"/>
          <w:szCs w:val="30"/>
          <w:highlight w:val="none"/>
          <w:lang w:val="en-US" w:eastAsia="zh-CN"/>
        </w:rPr>
        <w:t>截至清查基准日</w:t>
      </w:r>
      <w:r>
        <w:rPr>
          <w:rFonts w:hint="eastAsia" w:ascii="仿宋_GB2312" w:hAnsi="仿宋" w:eastAsia="仿宋_GB2312"/>
          <w:bCs/>
          <w:sz w:val="30"/>
          <w:szCs w:val="30"/>
          <w:highlight w:val="none"/>
        </w:rPr>
        <w:t>财务账面数，暂未实行基建并账的单位，参照有关会计制度的并账要求填报。取资产卡片“账面价值”字段数据。</w:t>
      </w:r>
    </w:p>
    <w:p>
      <w:pPr>
        <w:spacing w:line="360" w:lineRule="auto"/>
        <w:ind w:firstLine="600" w:firstLineChars="200"/>
        <w:rPr>
          <w:rFonts w:hint="eastAsia" w:ascii="仿宋_GB2312" w:hAnsi="仿宋" w:eastAsia="仿宋_GB2312"/>
          <w:bCs/>
          <w:sz w:val="30"/>
          <w:szCs w:val="30"/>
          <w:highlight w:val="none"/>
        </w:rPr>
      </w:pPr>
      <w:r>
        <w:rPr>
          <w:rFonts w:hint="eastAsia" w:ascii="仿宋_GB2312" w:hAnsi="仿宋" w:eastAsia="仿宋_GB2312"/>
          <w:bCs/>
          <w:sz w:val="30"/>
          <w:szCs w:val="30"/>
          <w:highlight w:val="none"/>
          <w:lang w:val="en-US" w:eastAsia="zh-CN"/>
        </w:rPr>
        <w:t>8</w:t>
      </w:r>
      <w:r>
        <w:rPr>
          <w:rFonts w:ascii="仿宋_GB2312" w:hAnsi="仿宋" w:eastAsia="仿宋_GB2312"/>
          <w:bCs/>
          <w:sz w:val="30"/>
          <w:szCs w:val="30"/>
          <w:highlight w:val="none"/>
        </w:rPr>
        <w:t>.</w:t>
      </w:r>
      <w:r>
        <w:rPr>
          <w:rFonts w:hint="eastAsia" w:ascii="仿宋_GB2312" w:hAnsi="仿宋" w:eastAsia="仿宋_GB2312"/>
          <w:bCs/>
          <w:sz w:val="30"/>
          <w:szCs w:val="30"/>
          <w:highlight w:val="none"/>
        </w:rPr>
        <w:t>未转固年限（月）：反映已投入使用的在建工程从投入使用时间到</w:t>
      </w:r>
      <w:r>
        <w:rPr>
          <w:rFonts w:hint="eastAsia" w:ascii="仿宋_GB2312" w:hAnsi="仿宋" w:eastAsia="仿宋_GB2312"/>
          <w:bCs/>
          <w:sz w:val="30"/>
          <w:szCs w:val="30"/>
          <w:highlight w:val="none"/>
          <w:lang w:val="en-US" w:eastAsia="zh-CN"/>
        </w:rPr>
        <w:t>清查基准日</w:t>
      </w:r>
      <w:r>
        <w:rPr>
          <w:rFonts w:hint="eastAsia" w:ascii="仿宋_GB2312" w:hAnsi="仿宋" w:eastAsia="仿宋_GB2312"/>
          <w:bCs/>
          <w:sz w:val="30"/>
          <w:szCs w:val="30"/>
          <w:highlight w:val="none"/>
        </w:rPr>
        <w:t>的月数，由系统自动计算生成。</w:t>
      </w:r>
    </w:p>
    <w:p>
      <w:pPr>
        <w:spacing w:line="360" w:lineRule="auto"/>
        <w:ind w:firstLine="600" w:firstLineChars="200"/>
        <w:rPr>
          <w:rFonts w:hint="eastAsia" w:ascii="仿宋_GB2312" w:hAnsi="仿宋" w:eastAsia="仿宋_GB2312"/>
          <w:bCs/>
          <w:sz w:val="30"/>
          <w:szCs w:val="30"/>
          <w:highlight w:val="none"/>
          <w:lang w:val="en-US" w:eastAsia="zh-CN"/>
        </w:rPr>
      </w:pPr>
      <w:r>
        <w:rPr>
          <w:rFonts w:hint="eastAsia" w:ascii="仿宋_GB2312" w:hAnsi="仿宋" w:eastAsia="仿宋_GB2312"/>
          <w:bCs/>
          <w:sz w:val="30"/>
          <w:szCs w:val="30"/>
          <w:highlight w:val="none"/>
          <w:lang w:val="en-US" w:eastAsia="zh-CN"/>
        </w:rPr>
        <w:t>9.未转固原因：按未办理竣工决算、未完成项目竣工验收、未取得相关证件（主要是指因无法确权问题及办理手续等原因造成的未取得证件，如房产证、土地证等）、无权属资产的改扩建、其他填列，若选填“其他”，则需同时填写“备注”。</w:t>
      </w:r>
    </w:p>
    <w:p>
      <w:pPr>
        <w:spacing w:line="360" w:lineRule="auto"/>
        <w:ind w:firstLine="600" w:firstLineChars="200"/>
        <w:rPr>
          <w:rFonts w:hint="eastAsia" w:ascii="仿宋_GB2312" w:hAnsi="仿宋" w:eastAsia="仿宋_GB2312"/>
          <w:bCs/>
          <w:sz w:val="30"/>
          <w:szCs w:val="30"/>
          <w:highlight w:val="none"/>
          <w:lang w:val="en-US" w:eastAsia="zh-CN"/>
        </w:rPr>
      </w:pPr>
      <w:r>
        <w:rPr>
          <w:rFonts w:hint="eastAsia" w:ascii="仿宋_GB2312" w:hAnsi="仿宋" w:eastAsia="仿宋_GB2312"/>
          <w:bCs/>
          <w:sz w:val="30"/>
          <w:szCs w:val="30"/>
          <w:highlight w:val="none"/>
          <w:lang w:val="en-US" w:eastAsia="zh-CN"/>
        </w:rPr>
        <w:t>10.账面价值：取资产卡片对应字段。盘盈资产账面价值应为0。</w:t>
      </w:r>
    </w:p>
    <w:p>
      <w:pPr>
        <w:spacing w:line="360" w:lineRule="auto"/>
        <w:ind w:firstLine="600" w:firstLineChars="200"/>
        <w:rPr>
          <w:rFonts w:hint="eastAsia" w:ascii="仿宋_GB2312" w:hAnsi="仿宋" w:eastAsia="仿宋_GB2312"/>
          <w:bCs/>
          <w:sz w:val="30"/>
          <w:szCs w:val="30"/>
          <w:highlight w:val="none"/>
          <w:lang w:val="en-US" w:eastAsia="zh-CN"/>
        </w:rPr>
      </w:pPr>
      <w:r>
        <w:rPr>
          <w:rFonts w:hint="eastAsia" w:ascii="仿宋_GB2312" w:hAnsi="仿宋" w:eastAsia="仿宋_GB2312"/>
          <w:bCs/>
          <w:sz w:val="30"/>
          <w:szCs w:val="30"/>
          <w:highlight w:val="none"/>
          <w:lang w:val="en-US" w:eastAsia="zh-CN"/>
        </w:rPr>
        <w:t>11.清查价值：由单位手工填报。</w:t>
      </w:r>
    </w:p>
    <w:p>
      <w:pPr>
        <w:spacing w:line="360" w:lineRule="auto"/>
        <w:ind w:firstLine="600" w:firstLineChars="200"/>
        <w:rPr>
          <w:rFonts w:hint="eastAsia" w:ascii="仿宋_GB2312" w:hAnsi="仿宋" w:eastAsia="仿宋_GB2312"/>
          <w:bCs/>
          <w:sz w:val="30"/>
          <w:szCs w:val="30"/>
          <w:highlight w:val="none"/>
          <w:lang w:val="en-US" w:eastAsia="zh-CN"/>
        </w:rPr>
      </w:pPr>
      <w:r>
        <w:rPr>
          <w:rFonts w:hint="eastAsia" w:ascii="仿宋_GB2312" w:hAnsi="仿宋" w:eastAsia="仿宋_GB2312"/>
          <w:bCs/>
          <w:sz w:val="30"/>
          <w:szCs w:val="30"/>
          <w:highlight w:val="none"/>
          <w:lang w:val="en-US" w:eastAsia="zh-CN"/>
        </w:rPr>
        <w:t>12.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允许手动修改。手工增行的不可选择错账调整。</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九</w:t>
      </w:r>
      <w:r>
        <w:rPr>
          <w:rFonts w:hint="eastAsia"/>
          <w:color w:val="auto"/>
          <w:highlight w:val="none"/>
        </w:rPr>
        <w:t>）公共基础设施-交通基础设施</w:t>
      </w:r>
      <w:r>
        <w:rPr>
          <w:rFonts w:hint="eastAsia"/>
          <w:color w:val="auto"/>
          <w:highlight w:val="none"/>
          <w:lang w:val="en-US" w:eastAsia="zh-CN"/>
        </w:rPr>
        <w:t>清查明细</w:t>
      </w:r>
      <w:r>
        <w:rPr>
          <w:rFonts w:hint="eastAsia"/>
          <w:color w:val="auto"/>
          <w:highlight w:val="none"/>
        </w:rPr>
        <w:t>表</w:t>
      </w:r>
    </w:p>
    <w:p>
      <w:pPr>
        <w:adjustRightInd w:val="0"/>
        <w:snapToGrid w:val="0"/>
        <w:spacing w:line="360" w:lineRule="auto"/>
        <w:ind w:firstLine="707" w:firstLineChars="236"/>
        <w:rPr>
          <w:rFonts w:hint="eastAsia" w:ascii="仿宋_GB2312" w:hAnsi="宋体" w:eastAsia="仿宋_GB2312"/>
          <w:sz w:val="30"/>
          <w:szCs w:val="30"/>
          <w:highlight w:val="none"/>
        </w:rPr>
      </w:pPr>
      <w:r>
        <w:rPr>
          <w:rFonts w:hint="eastAsia" w:ascii="仿宋_GB2312" w:hAnsi="宋体" w:eastAsia="仿宋_GB2312"/>
          <w:sz w:val="30"/>
          <w:szCs w:val="30"/>
          <w:highlight w:val="none"/>
        </w:rPr>
        <w:t>本表反映行政事业单位已入账的交通公共基础设施资产等</w:t>
      </w:r>
      <w:r>
        <w:rPr>
          <w:rFonts w:hint="eastAsia" w:ascii="仿宋_GB2312" w:hAnsi="宋体" w:eastAsia="仿宋_GB2312"/>
          <w:sz w:val="30"/>
          <w:szCs w:val="30"/>
          <w:highlight w:val="none"/>
          <w:lang w:val="en-US" w:eastAsia="zh-CN"/>
        </w:rPr>
        <w:t>清查情况</w:t>
      </w:r>
      <w:r>
        <w:rPr>
          <w:rFonts w:hint="eastAsia" w:ascii="仿宋_GB2312" w:hAnsi="宋体" w:eastAsia="仿宋_GB2312"/>
          <w:sz w:val="30"/>
          <w:szCs w:val="30"/>
          <w:highlight w:val="none"/>
        </w:rPr>
        <w:t>，包括公路、铁路、汽车客运站、机场、航道、沿海航海保障设施、港口、轮渡。本表</w:t>
      </w:r>
      <w:r>
        <w:rPr>
          <w:rFonts w:hint="eastAsia" w:ascii="仿宋_GB2312" w:hAnsi="仿宋" w:eastAsia="仿宋_GB2312"/>
          <w:sz w:val="30"/>
          <w:szCs w:val="30"/>
          <w:highlight w:val="none"/>
        </w:rPr>
        <w:t>数据取自资产模块和清查盘点单中</w:t>
      </w:r>
      <w:r>
        <w:rPr>
          <w:rFonts w:hint="eastAsia" w:ascii="仿宋_GB2312" w:hAnsi="宋体" w:eastAsia="仿宋_GB2312"/>
          <w:sz w:val="30"/>
          <w:szCs w:val="30"/>
          <w:highlight w:val="none"/>
        </w:rPr>
        <w:t>交通基础设施资产卡片，允许手工增行</w:t>
      </w:r>
      <w:r>
        <w:rPr>
          <w:rFonts w:hint="eastAsia" w:ascii="仿宋_GB2312" w:hAnsi="仿宋" w:eastAsia="仿宋_GB2312"/>
          <w:sz w:val="30"/>
          <w:szCs w:val="30"/>
          <w:highlight w:val="none"/>
        </w:rPr>
        <w:t>，盘盈的交通基础设施直接通过清查报表增行录入，无需盘点录入盘盈</w:t>
      </w:r>
      <w:r>
        <w:rPr>
          <w:rFonts w:hint="eastAsia" w:ascii="仿宋_GB2312" w:hAnsi="宋体" w:eastAsia="仿宋_GB2312"/>
          <w:sz w:val="30"/>
          <w:szCs w:val="30"/>
          <w:highlight w:val="none"/>
        </w:rPr>
        <w:t>。</w:t>
      </w:r>
    </w:p>
    <w:p>
      <w:pPr>
        <w:adjustRightInd w:val="0"/>
        <w:snapToGrid w:val="0"/>
        <w:spacing w:line="360" w:lineRule="auto"/>
        <w:ind w:firstLine="707" w:firstLineChars="236"/>
        <w:rPr>
          <w:rFonts w:hint="eastAsia" w:ascii="仿宋_GB2312" w:hAnsi="宋体" w:eastAsia="仿宋_GB2312"/>
          <w:sz w:val="30"/>
          <w:szCs w:val="30"/>
          <w:highlight w:val="none"/>
        </w:rPr>
      </w:pPr>
      <w:r>
        <w:rPr>
          <w:rFonts w:hint="eastAsia" w:ascii="仿宋_GB2312" w:hAnsi="宋体" w:eastAsia="仿宋_GB2312"/>
          <w:sz w:val="30"/>
          <w:szCs w:val="30"/>
          <w:highlight w:val="none"/>
        </w:rPr>
        <w:t>“负有管理维护职责数量”指标应按照《政府会计准则5号——公共基础设施》、《公路资产管理暂行办法》、《关于进一步加强公路水路公共基础设施政府会计核算的通知》</w:t>
      </w:r>
      <w:r>
        <w:rPr>
          <w:rFonts w:hint="eastAsia" w:ascii="仿宋_GB2312" w:hAnsi="宋体" w:eastAsia="仿宋_GB2312"/>
          <w:sz w:val="30"/>
          <w:szCs w:val="30"/>
          <w:highlight w:val="none"/>
          <w:lang w:val="en-US" w:eastAsia="zh-CN"/>
        </w:rPr>
        <w:t>等</w:t>
      </w:r>
      <w:r>
        <w:rPr>
          <w:rFonts w:hint="eastAsia" w:ascii="仿宋_GB2312" w:hAnsi="宋体" w:eastAsia="仿宋_GB2312"/>
          <w:sz w:val="30"/>
          <w:szCs w:val="30"/>
          <w:highlight w:val="none"/>
        </w:rPr>
        <w:t>相关规定，填写填报单位应当予以确认的资产数量。</w:t>
      </w:r>
    </w:p>
    <w:p>
      <w:pPr>
        <w:adjustRightInd w:val="0"/>
        <w:snapToGrid w:val="0"/>
        <w:spacing w:line="360" w:lineRule="auto"/>
        <w:ind w:firstLine="710" w:firstLineChars="236"/>
        <w:rPr>
          <w:rFonts w:hint="eastAsia" w:ascii="仿宋_GB2312" w:hAnsi="宋体" w:eastAsia="仿宋_GB2312"/>
          <w:b/>
          <w:bCs/>
          <w:sz w:val="30"/>
          <w:szCs w:val="30"/>
          <w:highlight w:val="none"/>
        </w:rPr>
      </w:pPr>
      <w:r>
        <w:rPr>
          <w:rFonts w:hint="eastAsia" w:ascii="仿宋_GB2312" w:hAnsi="宋体" w:eastAsia="仿宋_GB2312"/>
          <w:b/>
          <w:bCs/>
          <w:sz w:val="30"/>
          <w:szCs w:val="30"/>
          <w:highlight w:val="none"/>
        </w:rPr>
        <w:t>主要指标说明：</w:t>
      </w:r>
    </w:p>
    <w:p>
      <w:pPr>
        <w:adjustRightInd w:val="0"/>
        <w:snapToGrid w:val="0"/>
        <w:spacing w:line="360" w:lineRule="auto"/>
        <w:ind w:firstLine="600" w:firstLineChars="200"/>
        <w:rPr>
          <w:rFonts w:hint="eastAsia" w:ascii="仿宋_GB2312" w:hAnsi="宋体" w:eastAsia="仿宋_GB2312"/>
          <w:bCs/>
          <w:sz w:val="30"/>
          <w:szCs w:val="32"/>
          <w:highlight w:val="none"/>
          <w:lang w:val="en-US" w:eastAsia="zh-CN"/>
        </w:rPr>
      </w:pPr>
      <w:r>
        <w:rPr>
          <w:rFonts w:hint="eastAsia" w:ascii="仿宋_GB2312" w:hAnsi="宋体" w:eastAsia="仿宋_GB2312"/>
          <w:bCs/>
          <w:sz w:val="30"/>
          <w:szCs w:val="32"/>
          <w:highlight w:val="none"/>
          <w:lang w:val="en-US" w:eastAsia="zh-CN"/>
        </w:rPr>
        <w:t>1.资产名称、坐落位置：取盘点单中对应字段数据。盘盈资产手工填写。资产编号：取资产卡片对应字段数据。</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2.资产类别：根据盘点单中的“单位会计科目”的二级、三级分类，在资产类别对应列中回填。</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3.公路</w:t>
      </w:r>
      <w:r>
        <w:rPr>
          <w:rFonts w:hint="eastAsia" w:ascii="仿宋_GB2312" w:hAnsi="宋体" w:eastAsia="仿宋_GB2312"/>
          <w:bCs/>
          <w:sz w:val="30"/>
          <w:szCs w:val="32"/>
          <w:highlight w:val="none"/>
          <w:lang w:val="en-US" w:eastAsia="zh-CN"/>
        </w:rPr>
        <w:t>公共基础设施</w:t>
      </w:r>
      <w:r>
        <w:rPr>
          <w:rFonts w:hint="eastAsia" w:ascii="仿宋_GB2312" w:hAnsi="宋体" w:eastAsia="仿宋_GB2312"/>
          <w:bCs/>
          <w:sz w:val="30"/>
          <w:szCs w:val="32"/>
          <w:highlight w:val="none"/>
        </w:rPr>
        <w:t>。公路公共基础设施，包括公路用地、公路（含公路桥涵、公路隧道、公路渡口等）及构筑物、构成公路正常使用不可缺少组成部分的交通工程及沿线设施（含交通安全设施、管理设施、服务设施、绿化环保设施）等资产。公路按其在公路路网中的地位划分行政等级，分为国道、省道、县道、乡道、村道和专用公路。</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国道：具有全国性政治经济意义的主要干线公路，包括重要的国际公路，国防公路，连接首都与各省、自治区首府和直辖市的公路，连接各大经济中心、港站枢纽、商品生产基地和战略要地的公路。</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省道：具有全省（自治区、直辖市）政治、经济意义，连接省内中心城市和主要经济区的公路，以及不属于国道的省际间的重要公路。</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县道：除国道、省道以外的县际间公路以及连接县级人民政府所在地与乡级人民政府所在地和主要商品生产、集散地的公路。</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乡道：除县道及县道以上等级公路以外的乡际间公路以及连接乡级人民政府所在地与建制村的公路。</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村道：村道是指除乡道及乡道以上等级公路以外的连接建制村与建制村、建制村与自然村、建制村与外部的公路，但不包括村内街巷和农田间的机耕道。</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专用公路：专用公路是指由企业或者其他单位建设、养护、管理，专为或者主要为本企业或者本单位提供运输服务的道路。</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4.铁路：若单位会计科目为铁路，则直接以铁路填列。</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5.汽车客运站：若单位会计科目为汽车客运站，则直接以汽车客运站填列。</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sz w:val="30"/>
          <w:szCs w:val="32"/>
          <w:highlight w:val="none"/>
        </w:rPr>
        <w:t>6.机场：若单位会计科目为机场，则直接机场填列。</w:t>
      </w:r>
    </w:p>
    <w:p>
      <w:pPr>
        <w:adjustRightInd w:val="0"/>
        <w:snapToGrid w:val="0"/>
        <w:spacing w:line="360" w:lineRule="auto"/>
        <w:ind w:firstLine="600" w:firstLineChars="200"/>
        <w:rPr>
          <w:rFonts w:hint="eastAsia" w:ascii="仿宋_GB2312" w:hAnsi="宋体" w:eastAsia="仿宋_GB2312"/>
          <w:bCs/>
          <w:sz w:val="30"/>
          <w:szCs w:val="32"/>
          <w:highlight w:val="none"/>
        </w:rPr>
      </w:pPr>
      <w:r>
        <w:rPr>
          <w:rFonts w:hint="eastAsia" w:ascii="仿宋_GB2312" w:hAnsi="宋体" w:eastAsia="仿宋_GB2312"/>
          <w:bCs/>
          <w:color w:val="000000" w:themeColor="text1"/>
          <w:sz w:val="30"/>
          <w:szCs w:val="32"/>
          <w:highlight w:val="none"/>
          <w14:textFill>
            <w14:solidFill>
              <w14:schemeClr w14:val="tx1"/>
            </w14:solidFill>
          </w14:textFill>
        </w:rPr>
        <w:t>7.航</w:t>
      </w:r>
      <w:r>
        <w:rPr>
          <w:rFonts w:hint="eastAsia" w:ascii="仿宋_GB2312" w:hAnsi="宋体" w:eastAsia="仿宋_GB2312"/>
          <w:bCs/>
          <w:sz w:val="30"/>
          <w:szCs w:val="32"/>
          <w:highlight w:val="none"/>
        </w:rPr>
        <w:t>道：若单位会计科目为航道，则直接以航道填列</w:t>
      </w:r>
      <w:r>
        <w:rPr>
          <w:rFonts w:hint="eastAsia" w:ascii="仿宋_GB2312" w:hAnsi="宋体" w:eastAsia="仿宋_GB2312"/>
          <w:bCs/>
          <w:sz w:val="30"/>
          <w:szCs w:val="32"/>
          <w:highlight w:val="none"/>
          <w:lang w:eastAsia="zh-CN"/>
        </w:rPr>
        <w:t>。</w:t>
      </w:r>
    </w:p>
    <w:p>
      <w:pPr>
        <w:adjustRightInd w:val="0"/>
        <w:snapToGrid w:val="0"/>
        <w:spacing w:line="360" w:lineRule="auto"/>
        <w:ind w:firstLine="600" w:firstLineChars="200"/>
        <w:rPr>
          <w:rFonts w:hint="eastAsia" w:ascii="仿宋_GB2312" w:hAnsi="宋体" w:eastAsia="仿宋_GB2312"/>
          <w:bCs/>
          <w:color w:val="000000" w:themeColor="text1"/>
          <w:sz w:val="30"/>
          <w:szCs w:val="32"/>
          <w:highlight w:val="none"/>
          <w14:textFill>
            <w14:solidFill>
              <w14:schemeClr w14:val="tx1"/>
            </w14:solidFill>
          </w14:textFill>
        </w:rPr>
      </w:pPr>
      <w:r>
        <w:rPr>
          <w:rFonts w:hint="eastAsia" w:ascii="仿宋_GB2312" w:hAnsi="宋体" w:eastAsia="仿宋_GB2312"/>
          <w:bCs/>
          <w:color w:val="000000" w:themeColor="text1"/>
          <w:sz w:val="30"/>
          <w:szCs w:val="32"/>
          <w:highlight w:val="none"/>
          <w14:textFill>
            <w14:solidFill>
              <w14:schemeClr w14:val="tx1"/>
            </w14:solidFill>
          </w14:textFill>
        </w:rPr>
        <w:t>8.沿海航海保障设施包括沿海航道、航标和其他助航设施。</w:t>
      </w:r>
    </w:p>
    <w:p>
      <w:pPr>
        <w:adjustRightInd w:val="0"/>
        <w:snapToGrid w:val="0"/>
        <w:spacing w:line="360" w:lineRule="auto"/>
        <w:ind w:firstLine="600" w:firstLineChars="200"/>
        <w:rPr>
          <w:rFonts w:hint="eastAsia" w:ascii="仿宋_GB2312" w:hAnsi="宋体" w:eastAsia="仿宋_GB2312"/>
          <w:bCs/>
          <w:color w:val="000000" w:themeColor="text1"/>
          <w:sz w:val="30"/>
          <w:szCs w:val="32"/>
          <w:highlight w:val="none"/>
          <w14:textFill>
            <w14:solidFill>
              <w14:schemeClr w14:val="tx1"/>
            </w14:solidFill>
          </w14:textFill>
        </w:rPr>
      </w:pPr>
      <w:r>
        <w:rPr>
          <w:rFonts w:hint="eastAsia" w:ascii="仿宋_GB2312" w:hAnsi="宋体" w:eastAsia="仿宋_GB2312"/>
          <w:bCs/>
          <w:sz w:val="30"/>
          <w:szCs w:val="32"/>
          <w:highlight w:val="none"/>
        </w:rPr>
        <w:t>9.港口：若单位会计科目为港口，则直接以港口填列。</w:t>
      </w:r>
    </w:p>
    <w:p>
      <w:pPr>
        <w:adjustRightInd w:val="0"/>
        <w:snapToGrid w:val="0"/>
        <w:spacing w:line="360" w:lineRule="auto"/>
        <w:ind w:firstLine="600" w:firstLineChars="200"/>
        <w:rPr>
          <w:rFonts w:hint="eastAsia" w:ascii="仿宋_GB2312" w:hAnsi="宋体" w:eastAsia="仿宋_GB2312"/>
          <w:bCs/>
          <w:color w:val="000000" w:themeColor="text1"/>
          <w:sz w:val="30"/>
          <w:szCs w:val="32"/>
          <w:highlight w:val="none"/>
          <w14:textFill>
            <w14:solidFill>
              <w14:schemeClr w14:val="tx1"/>
            </w14:solidFill>
          </w14:textFill>
        </w:rPr>
      </w:pPr>
      <w:r>
        <w:rPr>
          <w:rFonts w:hint="eastAsia" w:ascii="仿宋_GB2312" w:hAnsi="宋体" w:eastAsia="仿宋_GB2312"/>
          <w:bCs/>
          <w:color w:val="000000" w:themeColor="text1"/>
          <w:sz w:val="30"/>
          <w:szCs w:val="32"/>
          <w:highlight w:val="none"/>
          <w14:textFill>
            <w14:solidFill>
              <w14:schemeClr w14:val="tx1"/>
            </w14:solidFill>
          </w14:textFill>
        </w:rPr>
        <w:t>10.轮渡：</w:t>
      </w:r>
      <w:r>
        <w:rPr>
          <w:rFonts w:hint="eastAsia" w:ascii="仿宋_GB2312" w:hAnsi="宋体" w:eastAsia="仿宋_GB2312"/>
          <w:bCs/>
          <w:sz w:val="30"/>
          <w:szCs w:val="32"/>
          <w:highlight w:val="none"/>
        </w:rPr>
        <w:t>若单位会计科目为轮渡，则直接以轮渡填列</w:t>
      </w:r>
      <w:r>
        <w:rPr>
          <w:rFonts w:hint="eastAsia" w:ascii="仿宋_GB2312" w:hAnsi="宋体" w:eastAsia="仿宋_GB2312"/>
          <w:bCs/>
          <w:color w:val="000000" w:themeColor="text1"/>
          <w:sz w:val="30"/>
          <w:szCs w:val="32"/>
          <w:highlight w:val="none"/>
          <w14:textFill>
            <w14:solidFill>
              <w14:schemeClr w14:val="tx1"/>
            </w14:solidFill>
          </w14:textFill>
        </w:rPr>
        <w:t>。</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11.负有管理维护职责数量：应按照《政府会计准则5号——公共基础设施》相关规定，填写填报单位应当予以确认的资产数量。</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12</w:t>
      </w:r>
      <w:r>
        <w:rPr>
          <w:rFonts w:ascii="仿宋_GB2312" w:hAnsi="仿宋" w:eastAsia="仿宋_GB2312"/>
          <w:sz w:val="30"/>
          <w:szCs w:val="30"/>
          <w:highlight w:val="none"/>
        </w:rPr>
        <w:t>.</w:t>
      </w:r>
      <w:r>
        <w:rPr>
          <w:rFonts w:hint="eastAsia" w:ascii="仿宋_GB2312" w:hAnsi="仿宋" w:eastAsia="仿宋_GB2312"/>
          <w:sz w:val="30"/>
          <w:szCs w:val="30"/>
          <w:highlight w:val="none"/>
        </w:rPr>
        <w:t>账面数：</w:t>
      </w:r>
      <w:r>
        <w:rPr>
          <w:rFonts w:hint="eastAsia" w:ascii="仿宋_GB2312" w:eastAsia="仿宋_GB2312"/>
          <w:sz w:val="30"/>
          <w:szCs w:val="30"/>
          <w:highlight w:val="none"/>
        </w:rPr>
        <w:t>由资产模块中资产</w:t>
      </w:r>
      <w:r>
        <w:rPr>
          <w:rFonts w:ascii="仿宋_GB2312" w:eastAsia="仿宋_GB2312"/>
          <w:sz w:val="30"/>
          <w:szCs w:val="30"/>
          <w:highlight w:val="none"/>
        </w:rPr>
        <w:t>卡片</w:t>
      </w:r>
      <w:r>
        <w:rPr>
          <w:rFonts w:hint="eastAsia" w:ascii="仿宋_GB2312" w:eastAsia="仿宋_GB2312"/>
          <w:sz w:val="30"/>
          <w:szCs w:val="30"/>
          <w:highlight w:val="none"/>
        </w:rPr>
        <w:t>按资产清查基准日相应指标字段提取</w:t>
      </w:r>
      <w:r>
        <w:rPr>
          <w:rFonts w:hint="eastAsia" w:ascii="仿宋_GB2312" w:hAnsi="等线" w:eastAsia="仿宋_GB2312"/>
          <w:sz w:val="30"/>
          <w:szCs w:val="30"/>
          <w:highlight w:val="none"/>
          <w:lang w:val="en-US" w:eastAsia="zh-CN"/>
        </w:rPr>
        <w:t>，净值由原值与累计折旧计算取得</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13</w:t>
      </w:r>
      <w:r>
        <w:rPr>
          <w:rFonts w:ascii="仿宋_GB2312" w:hAnsi="仿宋" w:eastAsia="仿宋_GB2312"/>
          <w:sz w:val="30"/>
          <w:szCs w:val="30"/>
          <w:highlight w:val="none"/>
        </w:rPr>
        <w:t>.</w:t>
      </w:r>
      <w:r>
        <w:rPr>
          <w:rFonts w:hint="eastAsia" w:ascii="仿宋_GB2312" w:hAnsi="仿宋" w:eastAsia="仿宋_GB2312"/>
          <w:sz w:val="30"/>
          <w:szCs w:val="30"/>
          <w:highlight w:val="none"/>
        </w:rPr>
        <w:t>清查变动数：反映清查后的交通基础设施数量和原值的增加或减少值。</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14</w:t>
      </w:r>
      <w:r>
        <w:rPr>
          <w:rFonts w:ascii="仿宋_GB2312" w:hAnsi="仿宋" w:eastAsia="仿宋_GB2312"/>
          <w:sz w:val="30"/>
          <w:szCs w:val="30"/>
          <w:highlight w:val="none"/>
        </w:rPr>
        <w:t>.</w:t>
      </w:r>
      <w:r>
        <w:rPr>
          <w:rFonts w:hint="eastAsia" w:ascii="仿宋_GB2312" w:hAnsi="等线" w:eastAsia="仿宋_GB2312"/>
          <w:sz w:val="30"/>
          <w:szCs w:val="30"/>
          <w:highlight w:val="none"/>
          <w:lang w:val="en-US" w:eastAsia="zh-CN"/>
        </w:rPr>
        <w:t>清查数（数量、原值、累计折旧、净值）</w:t>
      </w:r>
      <w:r>
        <w:rPr>
          <w:rFonts w:hint="eastAsia" w:ascii="仿宋_GB2312" w:hAnsi="仿宋" w:eastAsia="仿宋_GB2312"/>
          <w:sz w:val="30"/>
          <w:szCs w:val="30"/>
          <w:highlight w:val="none"/>
        </w:rPr>
        <w:t>：以清查后的交通基础设施数量与原值金额的实际价值填列。</w:t>
      </w:r>
      <w:r>
        <w:rPr>
          <w:rFonts w:hint="eastAsia" w:ascii="仿宋_GB2312" w:hAnsi="等线" w:eastAsia="仿宋_GB2312"/>
          <w:sz w:val="30"/>
          <w:szCs w:val="30"/>
          <w:highlight w:val="none"/>
          <w:lang w:val="en-US" w:eastAsia="zh-CN"/>
        </w:rPr>
        <w:t>数量取自盘点单中盘点后的“数量/面积”数据。原值、累计折旧由单位手工填列，净值由原值与累计折旧计算取得</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bCs/>
          <w:sz w:val="30"/>
          <w:szCs w:val="30"/>
          <w:highlight w:val="none"/>
          <w:lang w:val="en-US" w:eastAsia="zh-CN"/>
        </w:rPr>
      </w:pPr>
      <w:r>
        <w:rPr>
          <w:rFonts w:hint="eastAsia" w:ascii="仿宋_GB2312" w:hAnsi="仿宋" w:eastAsia="仿宋_GB2312"/>
          <w:sz w:val="30"/>
          <w:szCs w:val="30"/>
          <w:highlight w:val="none"/>
        </w:rPr>
        <w:t>15.</w:t>
      </w:r>
      <w:r>
        <w:rPr>
          <w:rFonts w:hint="eastAsia" w:ascii="仿宋_GB2312" w:hAnsi="仿宋" w:eastAsia="仿宋_GB2312"/>
          <w:bCs/>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手工增行的不可选择错账调整。</w:t>
      </w:r>
    </w:p>
    <w:p>
      <w:pPr>
        <w:snapToGrid w:val="0"/>
        <w:spacing w:line="360" w:lineRule="auto"/>
        <w:ind w:firstLine="600" w:firstLineChars="200"/>
        <w:rPr>
          <w:rFonts w:hint="eastAsia" w:ascii="仿宋_GB2312" w:eastAsia="仿宋_GB2312"/>
          <w:sz w:val="30"/>
          <w:szCs w:val="30"/>
          <w:highlight w:val="none"/>
          <w:lang w:eastAsia="zh-CN"/>
        </w:rPr>
      </w:pPr>
      <w:r>
        <w:rPr>
          <w:rFonts w:hint="eastAsia" w:ascii="仿宋_GB2312" w:hAnsi="仿宋" w:eastAsia="仿宋_GB2312"/>
          <w:sz w:val="30"/>
          <w:szCs w:val="30"/>
          <w:highlight w:val="none"/>
          <w:lang w:val="en-US" w:eastAsia="zh-CN"/>
        </w:rPr>
        <w:t>16.使用状况：</w:t>
      </w:r>
      <w:r>
        <w:rPr>
          <w:rFonts w:hint="eastAsia" w:ascii="仿宋_GB2312" w:eastAsia="仿宋_GB2312"/>
          <w:sz w:val="30"/>
          <w:szCs w:val="30"/>
          <w:highlight w:val="none"/>
        </w:rPr>
        <w:t>该指标取自盘点单的“</w:t>
      </w:r>
      <w:r>
        <w:rPr>
          <w:rFonts w:hint="eastAsia" w:ascii="仿宋_GB2312" w:eastAsia="仿宋_GB2312"/>
          <w:sz w:val="30"/>
          <w:szCs w:val="30"/>
          <w:highlight w:val="none"/>
          <w:lang w:val="en-US" w:eastAsia="zh-CN"/>
        </w:rPr>
        <w:t>资产状态</w:t>
      </w:r>
      <w:r>
        <w:rPr>
          <w:rFonts w:hint="eastAsia" w:ascii="仿宋_GB2312" w:eastAsia="仿宋_GB2312"/>
          <w:sz w:val="30"/>
          <w:szCs w:val="30"/>
          <w:highlight w:val="none"/>
        </w:rPr>
        <w:t>”数据，</w:t>
      </w:r>
      <w:r>
        <w:rPr>
          <w:rFonts w:hint="eastAsia" w:ascii="仿宋_GB2312" w:hAnsi="仿宋" w:eastAsia="仿宋_GB2312"/>
          <w:sz w:val="30"/>
          <w:szCs w:val="30"/>
          <w:highlight w:val="none"/>
          <w:lang w:val="en-US" w:eastAsia="zh-CN"/>
        </w:rPr>
        <w:t>按“在用”、“出租出借”、“闲置”、“待处置”、“被侵占”填列</w:t>
      </w:r>
      <w:r>
        <w:rPr>
          <w:rFonts w:hint="eastAsia" w:ascii="仿宋_GB2312" w:eastAsia="仿宋_GB2312"/>
          <w:sz w:val="30"/>
          <w:szCs w:val="30"/>
          <w:highlight w:val="none"/>
          <w:lang w:eastAsia="zh-CN"/>
        </w:rPr>
        <w:t>。</w:t>
      </w:r>
    </w:p>
    <w:p>
      <w:pPr>
        <w:pStyle w:val="2"/>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十</w:t>
      </w:r>
      <w:r>
        <w:rPr>
          <w:color w:val="000000" w:themeColor="text1"/>
          <w:highlight w:val="none"/>
          <w14:textFill>
            <w14:solidFill>
              <w14:schemeClr w14:val="tx1"/>
            </w14:solidFill>
          </w14:textFill>
        </w:rPr>
        <w:t>）公共基础设施-水利基础设施</w:t>
      </w:r>
      <w:r>
        <w:rPr>
          <w:rFonts w:hint="eastAsia"/>
          <w:color w:val="000000" w:themeColor="text1"/>
          <w:highlight w:val="none"/>
          <w:lang w:val="en-US" w:eastAsia="zh-CN"/>
          <w14:textFill>
            <w14:solidFill>
              <w14:schemeClr w14:val="tx1"/>
            </w14:solidFill>
          </w14:textFill>
        </w:rPr>
        <w:t>清查明细</w:t>
      </w:r>
      <w:r>
        <w:rPr>
          <w:color w:val="000000" w:themeColor="text1"/>
          <w:highlight w:val="none"/>
          <w14:textFill>
            <w14:solidFill>
              <w14:schemeClr w14:val="tx1"/>
            </w14:solidFill>
          </w14:textFill>
        </w:rPr>
        <w:t>表</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根据《财政部 水利部关于进一步加强水利基础设施政府会计核算的通知》的相关规定，本表所反映的水利基础设施，是指行政事业单位为满足社会公共防洪（潮）、治涝、供水、灌溉、发电等方面需求而控制的，持续提供公共服务的水利工程全部或部分有形资产。</w:t>
      </w:r>
      <w:r>
        <w:rPr>
          <w:rFonts w:hint="eastAsia" w:ascii="仿宋_GB2312" w:hAnsi="宋体" w:eastAsia="仿宋_GB2312"/>
          <w:sz w:val="30"/>
          <w:szCs w:val="30"/>
          <w:highlight w:val="none"/>
        </w:rPr>
        <w:t>本表</w:t>
      </w:r>
      <w:r>
        <w:rPr>
          <w:rFonts w:hint="eastAsia" w:ascii="仿宋_GB2312" w:hAnsi="仿宋" w:eastAsia="仿宋_GB2312"/>
          <w:sz w:val="30"/>
          <w:szCs w:val="30"/>
          <w:highlight w:val="none"/>
        </w:rPr>
        <w:t>数据取自资产模块和清查盘点单中水利</w:t>
      </w:r>
      <w:r>
        <w:rPr>
          <w:rFonts w:hint="eastAsia" w:ascii="仿宋_GB2312" w:hAnsi="宋体" w:eastAsia="仿宋_GB2312"/>
          <w:sz w:val="30"/>
          <w:szCs w:val="30"/>
          <w:highlight w:val="none"/>
        </w:rPr>
        <w:t>基础设施资产卡片，允许手工增行</w:t>
      </w:r>
      <w:r>
        <w:rPr>
          <w:rFonts w:hint="eastAsia" w:ascii="仿宋_GB2312" w:hAnsi="仿宋" w:eastAsia="仿宋_GB2312"/>
          <w:sz w:val="30"/>
          <w:szCs w:val="30"/>
          <w:highlight w:val="none"/>
        </w:rPr>
        <w:t>，盘盈的水利基础设施直接通过清查报表增行录入，无需盘点录入盘盈。</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以下不属于水利公共基础设施范畴：</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（1）独立于水利基础设施、不构成水利基础设施使用不可缺少组成部分的管理用房屋建筑物、设备、车辆和船只等。</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（2）不再提供公共服务的水利工程。</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（3）为改善水利工程周边环境，提升景观效果而控制的水景观及绿化工程。</w:t>
      </w:r>
    </w:p>
    <w:p>
      <w:pPr>
        <w:adjustRightInd w:val="0"/>
        <w:snapToGrid w:val="0"/>
        <w:spacing w:line="360" w:lineRule="auto"/>
        <w:ind w:firstLine="602" w:firstLineChars="200"/>
        <w:rPr>
          <w:rFonts w:hint="eastAsia" w:ascii="仿宋_GB2312" w:hAnsi="仿宋" w:eastAsia="仿宋_GB2312"/>
          <w:b/>
          <w:bCs/>
          <w:sz w:val="30"/>
          <w:szCs w:val="30"/>
          <w:highlight w:val="none"/>
        </w:rPr>
      </w:pPr>
      <w:r>
        <w:rPr>
          <w:rFonts w:hint="eastAsia" w:ascii="仿宋_GB2312" w:hAnsi="仿宋" w:eastAsia="仿宋_GB2312"/>
          <w:b/>
          <w:bCs/>
          <w:sz w:val="30"/>
          <w:szCs w:val="30"/>
          <w:highlight w:val="none"/>
        </w:rPr>
        <w:t>主要指标说明：</w:t>
      </w:r>
    </w:p>
    <w:p>
      <w:pPr>
        <w:pStyle w:val="25"/>
        <w:adjustRightInd w:val="0"/>
        <w:snapToGrid w:val="0"/>
        <w:spacing w:line="360" w:lineRule="auto"/>
        <w:ind w:firstLine="600"/>
        <w:rPr>
          <w:rFonts w:hint="eastAsia" w:ascii="仿宋_GB2312" w:hAnsi="宋体" w:eastAsia="仿宋_GB2312"/>
          <w:bCs/>
          <w:sz w:val="30"/>
          <w:szCs w:val="32"/>
          <w:highlight w:val="none"/>
          <w:lang w:val="en-US" w:eastAsia="zh-CN"/>
        </w:rPr>
      </w:pPr>
      <w:r>
        <w:rPr>
          <w:rFonts w:hint="eastAsia" w:ascii="仿宋_GB2312" w:hAnsi="宋体" w:eastAsia="仿宋_GB2312"/>
          <w:bCs/>
          <w:sz w:val="30"/>
          <w:szCs w:val="32"/>
          <w:highlight w:val="none"/>
          <w:lang w:val="en-US" w:eastAsia="zh-CN"/>
        </w:rPr>
        <w:t>1.资产名称：取自盘点单对应字段。资产编号：取自资产卡片对应字段数据。</w:t>
      </w:r>
    </w:p>
    <w:p>
      <w:pPr>
        <w:pStyle w:val="25"/>
        <w:adjustRightInd w:val="0"/>
        <w:snapToGrid w:val="0"/>
        <w:spacing w:line="360" w:lineRule="auto"/>
        <w:ind w:firstLine="600"/>
        <w:rPr>
          <w:rFonts w:hint="eastAsia" w:ascii="仿宋_GB2312" w:hAnsi="宋体" w:eastAsia="仿宋_GB2312"/>
          <w:bCs/>
          <w:sz w:val="30"/>
          <w:szCs w:val="32"/>
          <w:highlight w:val="none"/>
          <w:lang w:val="en-US" w:eastAsia="zh-CN"/>
        </w:rPr>
      </w:pPr>
      <w:r>
        <w:rPr>
          <w:rFonts w:hint="eastAsia" w:ascii="仿宋_GB2312" w:hAnsi="宋体" w:eastAsia="仿宋_GB2312"/>
          <w:bCs/>
          <w:sz w:val="30"/>
          <w:szCs w:val="32"/>
          <w:highlight w:val="none"/>
          <w:lang w:val="en-US" w:eastAsia="zh-CN"/>
        </w:rPr>
        <w:t>2.</w:t>
      </w:r>
      <w:r>
        <w:rPr>
          <w:rFonts w:hint="eastAsia" w:ascii="仿宋_GB2312" w:hAnsi="宋体" w:eastAsia="仿宋_GB2312"/>
          <w:bCs/>
          <w:sz w:val="30"/>
          <w:szCs w:val="32"/>
          <w:highlight w:val="none"/>
        </w:rPr>
        <w:t>资产类别：根据盘点单中的“单位会计科目”的二级、三级分类，在资产类别对应列中回填。</w:t>
      </w:r>
    </w:p>
    <w:p>
      <w:pPr>
        <w:pStyle w:val="25"/>
        <w:adjustRightInd w:val="0"/>
        <w:snapToGrid w:val="0"/>
        <w:spacing w:line="360" w:lineRule="auto"/>
        <w:ind w:firstLine="600"/>
        <w:rPr>
          <w:rFonts w:hint="eastAsia" w:ascii="仿宋_GB2312" w:hAnsi="仿宋" w:eastAsia="仿宋_GB2312"/>
          <w:sz w:val="30"/>
          <w:szCs w:val="30"/>
          <w:highlight w:val="none"/>
        </w:rPr>
      </w:pPr>
      <w:r>
        <w:rPr>
          <w:rFonts w:hint="eastAsia" w:ascii="仿宋_GB2312" w:hAnsi="仿宋" w:eastAsia="仿宋_GB2312"/>
          <w:sz w:val="30"/>
          <w:szCs w:val="30"/>
          <w:highlight w:val="none"/>
        </w:rPr>
        <w:t>3.防洪（潮）工程</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指为控制或抗御洪水以减免洪灾损失而修建的各种工程。</w:t>
      </w:r>
      <w:r>
        <w:rPr>
          <w:rFonts w:hint="eastAsia" w:ascii="仿宋_GB2312" w:hAnsi="仿宋" w:eastAsia="仿宋_GB2312"/>
          <w:sz w:val="30"/>
          <w:szCs w:val="30"/>
          <w:highlight w:val="none"/>
          <w:lang w:val="en-US" w:eastAsia="zh-CN"/>
        </w:rPr>
        <w:t>按“</w:t>
      </w:r>
      <w:r>
        <w:rPr>
          <w:rFonts w:hint="eastAsia" w:ascii="仿宋_GB2312" w:hAnsi="仿宋" w:eastAsia="仿宋_GB2312"/>
          <w:sz w:val="30"/>
          <w:szCs w:val="30"/>
          <w:highlight w:val="none"/>
        </w:rPr>
        <w:t>堤防（公里）</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险工工程（座）</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控导工程（座）</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水闸（座）</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泵站（座）</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填列</w:t>
      </w:r>
      <w:r>
        <w:rPr>
          <w:rFonts w:hint="eastAsia" w:ascii="仿宋_GB2312" w:hAnsi="仿宋" w:eastAsia="仿宋_GB2312"/>
          <w:sz w:val="30"/>
          <w:szCs w:val="30"/>
          <w:highlight w:val="none"/>
        </w:rPr>
        <w:t>。</w:t>
      </w:r>
    </w:p>
    <w:p>
      <w:pPr>
        <w:pStyle w:val="25"/>
        <w:adjustRightInd w:val="0"/>
        <w:snapToGrid w:val="0"/>
        <w:spacing w:line="360" w:lineRule="auto"/>
        <w:ind w:firstLine="600"/>
        <w:rPr>
          <w:rFonts w:hint="eastAsia" w:ascii="仿宋_GB2312" w:hAnsi="仿宋" w:eastAsia="仿宋_GB2312"/>
          <w:sz w:val="30"/>
          <w:szCs w:val="30"/>
          <w:highlight w:val="none"/>
        </w:rPr>
      </w:pPr>
      <w:r>
        <w:rPr>
          <w:rFonts w:hint="eastAsia" w:ascii="仿宋_GB2312" w:hAnsi="宋体" w:eastAsia="仿宋_GB2312"/>
          <w:bCs/>
          <w:sz w:val="30"/>
          <w:szCs w:val="32"/>
          <w:highlight w:val="none"/>
          <w:lang w:val="en-US" w:eastAsia="zh-CN"/>
        </w:rPr>
        <w:t>4.</w:t>
      </w:r>
      <w:r>
        <w:rPr>
          <w:rFonts w:hint="eastAsia" w:ascii="仿宋_GB2312" w:hAnsi="仿宋" w:eastAsia="仿宋_GB2312"/>
          <w:sz w:val="30"/>
          <w:szCs w:val="30"/>
          <w:highlight w:val="none"/>
        </w:rPr>
        <w:t>治涝工程</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指为了排除涝区内多余降水，防治涝灾发生而修建的各种工程，</w:t>
      </w:r>
      <w:r>
        <w:rPr>
          <w:rFonts w:hint="eastAsia" w:ascii="仿宋_GB2312" w:hAnsi="仿宋" w:eastAsia="仿宋_GB2312"/>
          <w:sz w:val="30"/>
          <w:szCs w:val="30"/>
          <w:highlight w:val="none"/>
          <w:lang w:val="en-US" w:eastAsia="zh-CN"/>
        </w:rPr>
        <w:t>按“</w:t>
      </w:r>
      <w:r>
        <w:rPr>
          <w:rFonts w:hint="eastAsia" w:ascii="仿宋_GB2312" w:hAnsi="仿宋" w:eastAsia="仿宋_GB2312"/>
          <w:sz w:val="30"/>
          <w:szCs w:val="30"/>
          <w:highlight w:val="none"/>
        </w:rPr>
        <w:t>堤防（公里）</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险工工程（座）</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水闸（座）</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泵站（座）</w:t>
      </w:r>
      <w:r>
        <w:rPr>
          <w:rFonts w:hint="eastAsia" w:ascii="仿宋_GB2312" w:hAnsi="仿宋" w:eastAsia="仿宋_GB2312"/>
          <w:sz w:val="30"/>
          <w:szCs w:val="30"/>
          <w:highlight w:val="none"/>
          <w:lang w:eastAsia="zh-CN"/>
        </w:rPr>
        <w:t>”、“渠（管、隧）道（公里）”</w:t>
      </w:r>
      <w:r>
        <w:rPr>
          <w:rFonts w:hint="eastAsia" w:ascii="仿宋_GB2312" w:hAnsi="仿宋" w:eastAsia="仿宋_GB2312"/>
          <w:sz w:val="30"/>
          <w:szCs w:val="30"/>
          <w:highlight w:val="none"/>
          <w:lang w:val="en-US" w:eastAsia="zh-CN"/>
        </w:rPr>
        <w:t>填列</w:t>
      </w:r>
      <w:r>
        <w:rPr>
          <w:rFonts w:hint="eastAsia" w:ascii="仿宋_GB2312" w:hAnsi="仿宋" w:eastAsia="仿宋_GB2312"/>
          <w:sz w:val="30"/>
          <w:szCs w:val="30"/>
          <w:highlight w:val="none"/>
        </w:rPr>
        <w:t>。</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宋体" w:eastAsia="仿宋_GB2312"/>
          <w:bCs/>
          <w:sz w:val="30"/>
          <w:szCs w:val="32"/>
          <w:highlight w:val="none"/>
          <w:lang w:val="en-US" w:eastAsia="zh-CN"/>
        </w:rPr>
        <w:t>5.</w:t>
      </w:r>
      <w:r>
        <w:rPr>
          <w:rFonts w:hint="eastAsia" w:ascii="仿宋_GB2312" w:hAnsi="仿宋" w:eastAsia="仿宋_GB2312"/>
          <w:sz w:val="30"/>
          <w:szCs w:val="30"/>
          <w:highlight w:val="none"/>
        </w:rPr>
        <w:t>灌溉工程:指从水源取水并输送、分配到田间的整体灌溉设施。包括渠首枢纽、渠（管、隧）道、泵站、水闸、其他渠系建筑物（渡槽、倒虹吸、陡坡、跌水等）、调蓄水库（总库容≥10万m</w:t>
      </w:r>
      <w:r>
        <w:rPr>
          <w:rFonts w:hint="eastAsia" w:ascii="仿宋_GB2312" w:hAnsi="仿宋" w:eastAsia="仿宋_GB2312"/>
          <w:sz w:val="30"/>
          <w:szCs w:val="30"/>
          <w:highlight w:val="none"/>
          <w:vertAlign w:val="superscript"/>
        </w:rPr>
        <w:t>3</w:t>
      </w:r>
      <w:r>
        <w:rPr>
          <w:rFonts w:hint="eastAsia" w:ascii="仿宋_GB2312" w:hAnsi="仿宋" w:eastAsia="仿宋_GB2312"/>
          <w:sz w:val="30"/>
          <w:szCs w:val="30"/>
          <w:highlight w:val="none"/>
        </w:rPr>
        <w:t>）、塘坝等组成。本表灌溉工程第二级分类中的调蓄水库为在灌区中发挥水量调蓄作用的水库工程，总库容应大于或等于10万立方米，对于小于10万立方米的列为塘坝。</w:t>
      </w:r>
    </w:p>
    <w:p>
      <w:pPr>
        <w:adjustRightInd w:val="0"/>
        <w:snapToGrid w:val="0"/>
        <w:spacing w:line="360" w:lineRule="auto"/>
        <w:ind w:firstLine="600" w:firstLineChars="200"/>
        <w:rPr>
          <w:rFonts w:hint="eastAsia" w:ascii="仿宋_GB2312" w:hAnsi="仿宋" w:eastAsia="仿宋_GB2312"/>
          <w:sz w:val="30"/>
          <w:szCs w:val="30"/>
          <w:highlight w:val="none"/>
          <w:lang w:eastAsia="zh-CN"/>
        </w:rPr>
      </w:pPr>
      <w:r>
        <w:rPr>
          <w:rFonts w:hint="eastAsia" w:ascii="仿宋_GB2312" w:hAnsi="仿宋" w:eastAsia="仿宋_GB2312"/>
          <w:sz w:val="30"/>
          <w:szCs w:val="30"/>
          <w:highlight w:val="none"/>
          <w:lang w:val="en-US" w:eastAsia="zh-CN"/>
        </w:rPr>
        <w:t>6.</w:t>
      </w:r>
      <w:r>
        <w:rPr>
          <w:rFonts w:hint="eastAsia" w:ascii="仿宋_GB2312" w:hAnsi="仿宋" w:eastAsia="仿宋_GB2312"/>
          <w:sz w:val="30"/>
          <w:szCs w:val="30"/>
          <w:highlight w:val="none"/>
        </w:rPr>
        <w:t>引调水工程:指为满足供水、灌溉、生态需水要求，兴建的跨水系、跨区域的水资源配置工程，包括渠首枢纽、渠（管、隧）道、泵站、水闸、其他渠系建筑物、调蓄水库（总库容≥10万m3）、地下取水设施等。引调水工程第二级分类中的调蓄水库为在引调水工程中发挥水量调蓄作用的水库工程，总库容应大于或等于10万立方米</w:t>
      </w:r>
      <w:r>
        <w:rPr>
          <w:rFonts w:hint="eastAsia" w:ascii="仿宋_GB2312" w:hAnsi="仿宋" w:eastAsia="仿宋_GB2312"/>
          <w:sz w:val="30"/>
          <w:szCs w:val="30"/>
          <w:highlight w:val="none"/>
          <w:lang w:eastAsia="zh-CN"/>
        </w:rPr>
        <w:t>。</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宋体" w:eastAsia="仿宋_GB2312"/>
          <w:bCs/>
          <w:sz w:val="30"/>
          <w:szCs w:val="32"/>
          <w:highlight w:val="none"/>
          <w:lang w:val="en-US" w:eastAsia="zh-CN"/>
        </w:rPr>
        <w:t>7.</w:t>
      </w:r>
      <w:r>
        <w:rPr>
          <w:rFonts w:hint="eastAsia" w:ascii="仿宋_GB2312" w:hAnsi="仿宋" w:eastAsia="仿宋_GB2312"/>
          <w:sz w:val="30"/>
          <w:szCs w:val="30"/>
          <w:highlight w:val="none"/>
        </w:rPr>
        <w:t>农村供水工程：指向农村的乡镇、村庄等居民点和分散农户供给生活和生产等用水，以满足村镇居民、企事业单位日常用水需要为主的集中式供水工程，包括渠（管、隧）道、泵站、塘坝、地下取水设施等。</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8</w:t>
      </w:r>
      <w:r>
        <w:rPr>
          <w:rFonts w:hint="eastAsia" w:ascii="仿宋_GB2312" w:hAnsi="仿宋" w:eastAsia="仿宋_GB2312"/>
          <w:sz w:val="30"/>
          <w:szCs w:val="30"/>
          <w:highlight w:val="none"/>
        </w:rPr>
        <w:t>.水力发电工程：指为开发利用水能资源，将水能转换为电能而修建的工程建筑物和机械、电气设备以及金属结构的综合体，包括常规水电站、抽水蓄能电站等。</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9.水土保持工程：指为防治水土流失，保护、改良与合理利用水土资源，改善生态环境所采取的工程措施。本表水土保持工程，主要为沟壑治理工程。</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10.水库工程：指在河道、山谷或低洼地带修建挡水坝或堤堰形成的具有拦洪蓄水和调节水流功能的水利工程，总库容应大于或等于10万立方米，包括山区水库、平原水库，不包括灌溉工程、引调水工程中的调蓄水库。</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11.水文基础设施：指为满足水文生产所必</w:t>
      </w:r>
      <w:r>
        <w:rPr>
          <w:rFonts w:hint="eastAsia" w:ascii="仿宋_GB2312" w:hAnsi="仿宋" w:eastAsia="仿宋_GB2312"/>
          <w:sz w:val="30"/>
          <w:szCs w:val="30"/>
          <w:highlight w:val="none"/>
          <w:lang w:val="en-US" w:eastAsia="zh-CN"/>
        </w:rPr>
        <w:t>需</w:t>
      </w:r>
      <w:r>
        <w:rPr>
          <w:rFonts w:hint="eastAsia" w:ascii="仿宋_GB2312" w:hAnsi="仿宋" w:eastAsia="仿宋_GB2312"/>
          <w:sz w:val="30"/>
          <w:szCs w:val="30"/>
          <w:highlight w:val="none"/>
        </w:rPr>
        <w:t>建设的设施。包括水文站、水位站、雨量站、其他水文测站（蒸发站、墒情站等）。</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12</w:t>
      </w:r>
      <w:r>
        <w:rPr>
          <w:rFonts w:hint="eastAsia" w:ascii="仿宋_GB2312" w:hAnsi="仿宋" w:eastAsia="仿宋_GB2312"/>
          <w:sz w:val="30"/>
          <w:szCs w:val="30"/>
          <w:highlight w:val="none"/>
        </w:rPr>
        <w:t>.负有管理维护职责数量：应按照《政府会计准则5号——公共基础设施》相关规定，填写填报单位应当予以确认的资产数量。</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13</w:t>
      </w:r>
      <w:r>
        <w:rPr>
          <w:rFonts w:ascii="仿宋_GB2312" w:hAnsi="仿宋" w:eastAsia="仿宋_GB2312"/>
          <w:sz w:val="30"/>
          <w:szCs w:val="30"/>
          <w:highlight w:val="none"/>
        </w:rPr>
        <w:t>.</w:t>
      </w:r>
      <w:r>
        <w:rPr>
          <w:rFonts w:hint="eastAsia" w:ascii="仿宋_GB2312" w:hAnsi="仿宋" w:eastAsia="仿宋_GB2312"/>
          <w:sz w:val="30"/>
          <w:szCs w:val="30"/>
          <w:highlight w:val="none"/>
        </w:rPr>
        <w:t>账面数：</w:t>
      </w:r>
      <w:r>
        <w:rPr>
          <w:rFonts w:hint="eastAsia" w:ascii="仿宋_GB2312" w:eastAsia="仿宋_GB2312"/>
          <w:sz w:val="30"/>
          <w:szCs w:val="30"/>
          <w:highlight w:val="none"/>
        </w:rPr>
        <w:t>由资产模块中资产</w:t>
      </w:r>
      <w:r>
        <w:rPr>
          <w:rFonts w:ascii="仿宋_GB2312" w:eastAsia="仿宋_GB2312"/>
          <w:sz w:val="30"/>
          <w:szCs w:val="30"/>
          <w:highlight w:val="none"/>
        </w:rPr>
        <w:t>卡片</w:t>
      </w:r>
      <w:r>
        <w:rPr>
          <w:rFonts w:hint="eastAsia" w:ascii="仿宋_GB2312" w:eastAsia="仿宋_GB2312"/>
          <w:sz w:val="30"/>
          <w:szCs w:val="30"/>
          <w:highlight w:val="none"/>
        </w:rPr>
        <w:t>按资产清查基准日相应指标字段提取</w:t>
      </w:r>
      <w:r>
        <w:rPr>
          <w:rFonts w:hint="eastAsia" w:ascii="仿宋_GB2312" w:hAnsi="等线" w:eastAsia="仿宋_GB2312"/>
          <w:sz w:val="30"/>
          <w:szCs w:val="30"/>
          <w:highlight w:val="none"/>
          <w:lang w:val="en-US" w:eastAsia="zh-CN"/>
        </w:rPr>
        <w:t>，净值由原值与累计折旧计算取得</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14</w:t>
      </w:r>
      <w:r>
        <w:rPr>
          <w:rFonts w:ascii="仿宋_GB2312" w:hAnsi="仿宋" w:eastAsia="仿宋_GB2312"/>
          <w:sz w:val="30"/>
          <w:szCs w:val="30"/>
          <w:highlight w:val="none"/>
        </w:rPr>
        <w:t>.</w:t>
      </w:r>
      <w:r>
        <w:rPr>
          <w:rFonts w:hint="eastAsia" w:ascii="仿宋_GB2312" w:hAnsi="仿宋" w:eastAsia="仿宋_GB2312"/>
          <w:sz w:val="30"/>
          <w:szCs w:val="30"/>
          <w:highlight w:val="none"/>
        </w:rPr>
        <w:t>清查变动数：反映清查后的水利基础设施数量和原值的增加或减少值。</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15</w:t>
      </w:r>
      <w:r>
        <w:rPr>
          <w:rFonts w:ascii="仿宋_GB2312" w:hAnsi="仿宋" w:eastAsia="仿宋_GB2312"/>
          <w:sz w:val="30"/>
          <w:szCs w:val="30"/>
          <w:highlight w:val="none"/>
        </w:rPr>
        <w:t>.</w:t>
      </w:r>
      <w:r>
        <w:rPr>
          <w:rFonts w:hint="eastAsia" w:ascii="仿宋_GB2312" w:hAnsi="等线" w:eastAsia="仿宋_GB2312"/>
          <w:sz w:val="30"/>
          <w:szCs w:val="30"/>
          <w:highlight w:val="none"/>
          <w:lang w:val="en-US" w:eastAsia="zh-CN"/>
        </w:rPr>
        <w:t>清查数（数量、原值、累计折旧、净值）</w:t>
      </w:r>
      <w:r>
        <w:rPr>
          <w:rFonts w:hint="eastAsia" w:ascii="仿宋_GB2312" w:hAnsi="仿宋" w:eastAsia="仿宋_GB2312"/>
          <w:sz w:val="30"/>
          <w:szCs w:val="30"/>
          <w:highlight w:val="none"/>
        </w:rPr>
        <w:t>：以清查后的水利基础设施数量与原值金额的实际价值填列。</w:t>
      </w:r>
      <w:r>
        <w:rPr>
          <w:rFonts w:hint="eastAsia" w:ascii="仿宋_GB2312" w:hAnsi="等线" w:eastAsia="仿宋_GB2312"/>
          <w:sz w:val="30"/>
          <w:szCs w:val="30"/>
          <w:highlight w:val="none"/>
          <w:lang w:val="en-US" w:eastAsia="zh-CN"/>
        </w:rPr>
        <w:t>数量取自盘点单中盘点后的“数量/面积”数据。原值、累计折旧由单位手工填列，净值由原值与累计折旧计算取得</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bCs/>
          <w:sz w:val="30"/>
          <w:szCs w:val="30"/>
          <w:highlight w:val="none"/>
          <w:lang w:val="en-US" w:eastAsia="zh-CN"/>
        </w:rPr>
      </w:pPr>
      <w:r>
        <w:rPr>
          <w:rFonts w:hint="eastAsia" w:ascii="仿宋_GB2312" w:hAnsi="仿宋" w:eastAsia="仿宋_GB2312"/>
          <w:sz w:val="30"/>
          <w:szCs w:val="30"/>
          <w:highlight w:val="none"/>
        </w:rPr>
        <w:t>15.</w:t>
      </w:r>
      <w:r>
        <w:rPr>
          <w:rFonts w:hint="eastAsia" w:ascii="仿宋_GB2312" w:hAnsi="仿宋" w:eastAsia="仿宋_GB2312"/>
          <w:bCs/>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手工增行的不可选择错账调整。</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16.使用状况：</w:t>
      </w:r>
      <w:r>
        <w:rPr>
          <w:rFonts w:hint="eastAsia" w:ascii="仿宋_GB2312" w:eastAsia="仿宋_GB2312"/>
          <w:sz w:val="30"/>
          <w:szCs w:val="30"/>
          <w:highlight w:val="none"/>
        </w:rPr>
        <w:t>该指标取自盘点单的“</w:t>
      </w:r>
      <w:r>
        <w:rPr>
          <w:rFonts w:hint="eastAsia" w:ascii="仿宋_GB2312" w:eastAsia="仿宋_GB2312"/>
          <w:sz w:val="30"/>
          <w:szCs w:val="30"/>
          <w:highlight w:val="none"/>
          <w:lang w:val="en-US" w:eastAsia="zh-CN"/>
        </w:rPr>
        <w:t>资产状态</w:t>
      </w:r>
      <w:r>
        <w:rPr>
          <w:rFonts w:hint="eastAsia" w:ascii="仿宋_GB2312" w:eastAsia="仿宋_GB2312"/>
          <w:sz w:val="30"/>
          <w:szCs w:val="30"/>
          <w:highlight w:val="none"/>
        </w:rPr>
        <w:t>”数据，</w:t>
      </w:r>
      <w:r>
        <w:rPr>
          <w:rFonts w:hint="eastAsia" w:ascii="仿宋_GB2312" w:hAnsi="仿宋" w:eastAsia="仿宋_GB2312"/>
          <w:sz w:val="30"/>
          <w:szCs w:val="30"/>
          <w:highlight w:val="none"/>
          <w:lang w:val="en-US" w:eastAsia="zh-CN"/>
        </w:rPr>
        <w:t>按“在用”、“出租出借”、“闲置”、“待处置”、“被侵占”填列</w:t>
      </w:r>
      <w:r>
        <w:rPr>
          <w:rFonts w:hint="eastAsia" w:ascii="仿宋_GB2312" w:eastAsia="仿宋_GB2312"/>
          <w:sz w:val="30"/>
          <w:szCs w:val="30"/>
          <w:highlight w:val="none"/>
          <w:lang w:eastAsia="zh-CN"/>
        </w:rPr>
        <w:t>。</w:t>
      </w:r>
    </w:p>
    <w:p>
      <w:pPr>
        <w:pStyle w:val="2"/>
        <w:rPr>
          <w:rFonts w:hint="eastAsia"/>
          <w:b/>
          <w:color w:val="auto"/>
          <w:highlight w:val="none"/>
        </w:rPr>
      </w:pPr>
      <w:r>
        <w:rPr>
          <w:rFonts w:hint="eastAsia"/>
          <w:color w:val="auto"/>
          <w:highlight w:val="none"/>
        </w:rPr>
        <w:t>（十</w:t>
      </w:r>
      <w:r>
        <w:rPr>
          <w:rFonts w:hint="eastAsia"/>
          <w:color w:val="auto"/>
          <w:highlight w:val="none"/>
          <w:lang w:val="en-US" w:eastAsia="zh-CN"/>
        </w:rPr>
        <w:t>一</w:t>
      </w:r>
      <w:r>
        <w:rPr>
          <w:rFonts w:hint="eastAsia"/>
          <w:color w:val="auto"/>
          <w:highlight w:val="none"/>
        </w:rPr>
        <w:t>）公共基础设施-市政基础设施</w:t>
      </w:r>
      <w:r>
        <w:rPr>
          <w:rFonts w:hint="eastAsia"/>
          <w:color w:val="auto"/>
          <w:highlight w:val="none"/>
          <w:lang w:val="en-US" w:eastAsia="zh-CN"/>
        </w:rPr>
        <w:t>清查明细</w:t>
      </w:r>
      <w:r>
        <w:rPr>
          <w:rFonts w:hint="eastAsia"/>
          <w:color w:val="auto"/>
          <w:highlight w:val="none"/>
        </w:rPr>
        <w:t>表</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宋体" w:eastAsia="仿宋_GB2312"/>
          <w:sz w:val="30"/>
          <w:szCs w:val="30"/>
          <w:highlight w:val="none"/>
        </w:rPr>
        <w:t>本表反映行政事业单位负有管理维护职责的市政基础设施</w:t>
      </w:r>
      <w:r>
        <w:rPr>
          <w:rFonts w:hint="eastAsia" w:ascii="仿宋_GB2312" w:hAnsi="宋体" w:eastAsia="仿宋_GB2312"/>
          <w:sz w:val="30"/>
          <w:szCs w:val="30"/>
          <w:highlight w:val="none"/>
          <w:lang w:val="en-US" w:eastAsia="zh-CN"/>
        </w:rPr>
        <w:t>的清查情况</w:t>
      </w:r>
      <w:r>
        <w:rPr>
          <w:rFonts w:hint="eastAsia" w:ascii="仿宋_GB2312" w:hAnsi="宋体" w:eastAsia="仿宋_GB2312"/>
          <w:sz w:val="30"/>
          <w:szCs w:val="30"/>
          <w:highlight w:val="none"/>
        </w:rPr>
        <w:t>。本表</w:t>
      </w:r>
      <w:r>
        <w:rPr>
          <w:rFonts w:hint="eastAsia" w:ascii="仿宋_GB2312" w:hAnsi="仿宋" w:eastAsia="仿宋_GB2312"/>
          <w:sz w:val="30"/>
          <w:szCs w:val="30"/>
          <w:highlight w:val="none"/>
        </w:rPr>
        <w:t>数据取自资产模块和清查盘点单中市政</w:t>
      </w:r>
      <w:r>
        <w:rPr>
          <w:rFonts w:hint="eastAsia" w:ascii="仿宋_GB2312" w:hAnsi="宋体" w:eastAsia="仿宋_GB2312"/>
          <w:sz w:val="30"/>
          <w:szCs w:val="30"/>
          <w:highlight w:val="none"/>
        </w:rPr>
        <w:t>基础设施资产卡片，允许手工增行</w:t>
      </w:r>
      <w:r>
        <w:rPr>
          <w:rFonts w:hint="eastAsia" w:ascii="仿宋_GB2312" w:hAnsi="仿宋" w:eastAsia="仿宋_GB2312"/>
          <w:sz w:val="30"/>
          <w:szCs w:val="30"/>
          <w:highlight w:val="none"/>
        </w:rPr>
        <w:t>，盘盈的市政基础设施直接通过清查报表增行录入，无需盘点录入盘盈。</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根据《财政部 住房城乡建设部 工业和信息化部 公安部 交通运输部 水利部关于进一步加强市政基础设施政府会计核算的通知》的相关规定，市政基础设施按照功能及特征，分为交通设施、供排水设施、能源设施、环卫设施、园林绿化设施、综合类设施、信息通信设施和其他市政设施。本报表填报主体一般为：住房和城乡建设等相关部门。</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以下不属于市政基础设施范畴：</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（1）独立于市政基础设施、不构成市政基础设施使用不可缺少组成部分的管理用房屋建筑物、设备、车辆和船只等。</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（2）图书馆、博物馆、文化馆（站）、美术馆、科技馆、纪念馆、体育场馆等用于提供公共文化服务的建筑物、场地、设备。</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3）已按照《关于进一步加强公路水路公共基础设施政府会计核算的通知》（财会〔2020〕23号）、《关于进一步加强水利基础设施政府会计核算的通知》（财会〔2021〕29号）规定，确认为公路水路、水利基础设施的资产。但是，有关公路水路、水利基础设施随着城镇发展变更为市政基础设施的除外。</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（4）不再提供公共产品和服务的市政基础设施。</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（5）由企业控制、按照企业会计准则制度进行核算的市政基础设施。</w:t>
      </w:r>
    </w:p>
    <w:p>
      <w:pPr>
        <w:snapToGrid w:val="0"/>
        <w:spacing w:line="360" w:lineRule="auto"/>
        <w:ind w:firstLine="602" w:firstLineChars="200"/>
        <w:rPr>
          <w:rFonts w:hint="eastAsia" w:ascii="仿宋_GB2312" w:hAnsi="仿宋" w:eastAsia="仿宋_GB2312"/>
          <w:b/>
          <w:bCs/>
          <w:sz w:val="30"/>
          <w:szCs w:val="30"/>
          <w:highlight w:val="none"/>
        </w:rPr>
      </w:pPr>
      <w:r>
        <w:rPr>
          <w:rFonts w:hint="eastAsia" w:ascii="仿宋_GB2312" w:hAnsi="仿宋" w:eastAsia="仿宋_GB2312"/>
          <w:b/>
          <w:bCs/>
          <w:sz w:val="30"/>
          <w:szCs w:val="30"/>
          <w:highlight w:val="none"/>
        </w:rPr>
        <w:t>主要指标说明：</w:t>
      </w:r>
    </w:p>
    <w:p>
      <w:pPr>
        <w:snapToGrid w:val="0"/>
        <w:spacing w:line="360" w:lineRule="auto"/>
        <w:ind w:firstLine="6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w:t>
      </w:r>
      <w:r>
        <w:rPr>
          <w:rFonts w:hint="eastAsia" w:ascii="仿宋_GB2312" w:hAnsi="宋体" w:eastAsia="仿宋_GB2312"/>
          <w:bCs/>
          <w:sz w:val="30"/>
          <w:szCs w:val="32"/>
          <w:highlight w:val="none"/>
          <w:lang w:val="en-US" w:eastAsia="zh-CN"/>
        </w:rPr>
        <w:t>资产名称、坐落位置：取自盘点单对应字段。盘盈资产由单位手工填列。资产编号：取自资产卡片对应字段数据。。</w:t>
      </w:r>
    </w:p>
    <w:p>
      <w:pPr>
        <w:snapToGrid w:val="0"/>
        <w:spacing w:line="360" w:lineRule="auto"/>
        <w:ind w:firstLine="6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2.市政</w:t>
      </w:r>
      <w:r>
        <w:rPr>
          <w:rFonts w:hint="eastAsia" w:ascii="仿宋_GB2312" w:hAnsi="仿宋_GB2312" w:eastAsia="仿宋_GB2312" w:cs="仿宋_GB2312"/>
          <w:spacing w:val="-2"/>
          <w:sz w:val="30"/>
          <w:szCs w:val="30"/>
          <w:highlight w:val="none"/>
        </w:rPr>
        <w:t>交通设施：包括城市道路、城市桥梁、城市隧道、城市公共汽电车客运服务设施、城市客运轮渡设施、城市轨道交通设施、其他交通设施</w:t>
      </w:r>
      <w:r>
        <w:rPr>
          <w:rFonts w:hint="eastAsia" w:ascii="仿宋_GB2312" w:hAnsi="仿宋_GB2312" w:eastAsia="仿宋_GB2312" w:cs="仿宋_GB2312"/>
          <w:sz w:val="30"/>
          <w:szCs w:val="30"/>
          <w:highlight w:val="none"/>
        </w:rPr>
        <w:t>。</w:t>
      </w:r>
      <w:r>
        <w:rPr>
          <w:rFonts w:hint="eastAsia" w:ascii="仿宋_GB2312" w:hAnsi="宋体" w:eastAsia="仿宋_GB2312"/>
          <w:bCs/>
          <w:sz w:val="30"/>
          <w:szCs w:val="32"/>
          <w:highlight w:val="none"/>
        </w:rPr>
        <w:t>根据盘点单中的“单位会计科目”的二级、三级分类，在资产类别对应列中回填。</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（1）城市道路包括道路、交通安全管理设施、交通安全防护设施。其中：</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交通安全管理设施包括城市内交通信号设施、交通监控系统、交通岗亭、视线诱导设施等；</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交通安全防护设施包括城市内护栏或防撞设施、防眩设施、防护栅、防落物网、声屏障、交通岛等；</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（2）城市桥梁包括桥梁、交通安全管理设施、交通安全防护设施。其中：</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桥梁（含人行天桥）包括城市内梁式桥、拱式桥、钢构桥、悬索桥、斜拉桥、其他桥等；</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（3）城市隧道包括隧道、交通安全管理设施、交通安全防护设施、通风设施、防冻设施、消音设施。</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（4）城市公共汽电车客运服务设施包括公交场站、电车触线网、整流站、加油（气）站、电动公交车充电设施。其中：</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公交场站包括站台、站牌、候车亭、站务用房、停车场、保养场和监控系统等；</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（5）城市客运轮渡设施包括码头、道路（引道）、标志牌。</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城市轨道交通设施包括轨道、区间设施、车站、通信设施、供电设施、信号系统设备、综合监控系统、火灾自动报警系统、环境与设备监控系统、安防及门禁系统、通风、空调与供暖、自动售票检票系统、站内客运设施、车辆基地。其中：</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区间设施包括隧道、桥涵、路基和其他区间设施等；</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车站包括高架车站、地面车站和地下车站。</w:t>
      </w:r>
    </w:p>
    <w:p>
      <w:pPr>
        <w:snapToGrid w:val="0"/>
        <w:spacing w:line="360" w:lineRule="auto"/>
        <w:ind w:firstLine="600"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z w:val="30"/>
          <w:szCs w:val="30"/>
          <w:highlight w:val="none"/>
        </w:rPr>
        <w:t>3.市政供排水设施：包括城市供水设施、城市排水和</w:t>
      </w:r>
      <w:r>
        <w:rPr>
          <w:rFonts w:hint="eastAsia" w:ascii="仿宋_GB2312" w:hAnsi="仿宋_GB2312" w:eastAsia="仿宋_GB2312" w:cs="仿宋_GB2312"/>
          <w:spacing w:val="-2"/>
          <w:sz w:val="30"/>
          <w:szCs w:val="30"/>
          <w:highlight w:val="none"/>
        </w:rPr>
        <w:t>污水处理设施、其他供排水设施。</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（1）城市供水设施包括取水工程、供水厂（站）、加压泵站、给水管网。其中：</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取水工程包括地下水取水构筑物和地表水取水构筑物；</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给水管网包括输配水工程和附属设施；</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4.城市排水和污水处理设施包括路基、桥面、隧道排水设施、排水管网、排水泵站、污水处理厂（站）、再生水管网、再生水处理厂、污泥处理厂。</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5.市政能源设施：包括城市燃气设施、集中供热设施、其他能源设施等。</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（1）城市燃气设施包括燃气厂站、供气管网。其中：</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燃气厂站包括天然气厂站、液化石油气厂站、人工煤气厂站和其他燃气厂站；</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供气管网包括天然气管网、液化石油气管网、人工煤气管网和其他燃气管网。</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（2）集中供热设施包括热源厂、供热管网、厂站。</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6.市政环卫设施：包括生活垃圾设施、建筑垃圾设施、公共厕所、其他环卫设施。</w:t>
      </w:r>
    </w:p>
    <w:p>
      <w:pPr>
        <w:pBdr>
          <w:bottom w:val="none" w:color="auto" w:sz="0" w:space="0"/>
        </w:pBd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（1）生活垃圾设施包括生活垃圾收集设施、生活垃圾转运设施和生活垃圾处理设施；</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（2）建筑垃圾设施包括转运调配场、建筑垃圾处理设施等。</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（2）公共厕所包括固定式公共厕所和活动式公共厕所等。</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7.市政园林绿化设施：包括公园绿地、广场用地、防护绿地、附属绿地、其他园林绿化设施等。</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（1）公园绿地包括绿化工程、园林附属工程。其中：</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园林附属工程包括园路与广场铺装工程、道路工程、游憩设施及建筑物、园林构筑物、景观水体和其他设施等。</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（2）广场用地包括绿化工程、园林附属工程。</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（3）防护绿地包括道路防护绿地、公用设施防护绿地。其中：</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公用设施防护绿地包括能源设施防护绿地和环卫设施防护绿地等。</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（4）附属绿地包括道路绿化、环卫设施用地内附属绿地。其中：</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道路绿化包括道路绿带和交通岛绿地等。</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8.市政综合类设施：包括地下综合管廊、其他综合类设施等。</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地下综合管廊包括管廊本体、供电设施、通风设施、监控与报警系统、管廊信息系统。</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9.市政信息通信设施：包括信息基础设施、其他信息通信设施等。</w:t>
      </w:r>
    </w:p>
    <w:p>
      <w:pPr>
        <w:snapToGrid w:val="0"/>
        <w:spacing w:line="360" w:lineRule="auto"/>
        <w:ind w:firstLine="592" w:firstLineChars="200"/>
        <w:rPr>
          <w:rFonts w:hint="eastAsia" w:ascii="仿宋_GB2312" w:hAnsi="仿宋_GB2312" w:eastAsia="仿宋_GB2312" w:cs="仿宋_GB2312"/>
          <w:spacing w:val="-2"/>
          <w:sz w:val="30"/>
          <w:szCs w:val="30"/>
          <w:highlight w:val="none"/>
        </w:rPr>
      </w:pPr>
      <w:r>
        <w:rPr>
          <w:rFonts w:hint="eastAsia" w:ascii="仿宋_GB2312" w:hAnsi="仿宋_GB2312" w:eastAsia="仿宋_GB2312" w:cs="仿宋_GB2312"/>
          <w:spacing w:val="-2"/>
          <w:sz w:val="30"/>
          <w:szCs w:val="30"/>
          <w:highlight w:val="none"/>
        </w:rPr>
        <w:t>信息基础设施包括数据中心和系统智能计算中心等。</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10.</w:t>
      </w:r>
      <w:r>
        <w:rPr>
          <w:rFonts w:hint="eastAsia" w:ascii="仿宋_GB2312" w:hAnsi="仿宋_GB2312" w:eastAsia="仿宋_GB2312" w:cs="仿宋_GB2312"/>
          <w:spacing w:val="-2"/>
          <w:sz w:val="30"/>
          <w:szCs w:val="30"/>
          <w:highlight w:val="none"/>
        </w:rPr>
        <w:t>其他市政设施：包括城市照明设施、公共停车场设施和其他设施等</w:t>
      </w:r>
      <w:r>
        <w:rPr>
          <w:rFonts w:hint="eastAsia" w:ascii="仿宋_GB2312" w:hAnsi="仿宋_GB2312" w:eastAsia="仿宋_GB2312" w:cs="仿宋_GB2312"/>
          <w:sz w:val="30"/>
          <w:szCs w:val="30"/>
          <w:highlight w:val="none"/>
        </w:rPr>
        <w:t>。</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（1）城市照明设施包括功能照明、景观照明。</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（2）公共停车场设施包括停车基本设施、建筑设备、管理设施、安全防护与环境保护设施。</w:t>
      </w:r>
    </w:p>
    <w:p>
      <w:pPr>
        <w:snapToGrid w:val="0"/>
        <w:spacing w:line="360" w:lineRule="auto"/>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市政基础设施涉及土地使用权的，应当根据资产管理需要在相关类别市政基础设施下单独反映土地使用权。</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11.负有管理维护职责数量：应按照《政府会计准则5号——公共基础设施》相关规定，填写填报单位应当予以确认的资产数量。</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12</w:t>
      </w:r>
      <w:r>
        <w:rPr>
          <w:rFonts w:ascii="仿宋_GB2312" w:hAnsi="仿宋" w:eastAsia="仿宋_GB2312"/>
          <w:sz w:val="30"/>
          <w:szCs w:val="30"/>
          <w:highlight w:val="none"/>
        </w:rPr>
        <w:t>.</w:t>
      </w:r>
      <w:r>
        <w:rPr>
          <w:rFonts w:hint="eastAsia" w:ascii="仿宋_GB2312" w:hAnsi="仿宋" w:eastAsia="仿宋_GB2312"/>
          <w:sz w:val="30"/>
          <w:szCs w:val="30"/>
          <w:highlight w:val="none"/>
        </w:rPr>
        <w:t>账面数：</w:t>
      </w:r>
      <w:r>
        <w:rPr>
          <w:rFonts w:hint="eastAsia" w:ascii="仿宋_GB2312" w:eastAsia="仿宋_GB2312"/>
          <w:sz w:val="30"/>
          <w:szCs w:val="30"/>
          <w:highlight w:val="none"/>
        </w:rPr>
        <w:t>由资产模块中资产</w:t>
      </w:r>
      <w:r>
        <w:rPr>
          <w:rFonts w:ascii="仿宋_GB2312" w:eastAsia="仿宋_GB2312"/>
          <w:sz w:val="30"/>
          <w:szCs w:val="30"/>
          <w:highlight w:val="none"/>
        </w:rPr>
        <w:t>卡片</w:t>
      </w:r>
      <w:r>
        <w:rPr>
          <w:rFonts w:hint="eastAsia" w:ascii="仿宋_GB2312" w:eastAsia="仿宋_GB2312"/>
          <w:sz w:val="30"/>
          <w:szCs w:val="30"/>
          <w:highlight w:val="none"/>
        </w:rPr>
        <w:t>按资产清查基准日相应指标字段提取</w:t>
      </w:r>
      <w:r>
        <w:rPr>
          <w:rFonts w:hint="eastAsia" w:ascii="仿宋_GB2312" w:hAnsi="等线" w:eastAsia="仿宋_GB2312"/>
          <w:sz w:val="30"/>
          <w:szCs w:val="30"/>
          <w:highlight w:val="none"/>
          <w:lang w:val="en-US" w:eastAsia="zh-CN"/>
        </w:rPr>
        <w:t>，净值由原值与累计折旧计算取得</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13</w:t>
      </w:r>
      <w:r>
        <w:rPr>
          <w:rFonts w:ascii="仿宋_GB2312" w:hAnsi="仿宋" w:eastAsia="仿宋_GB2312"/>
          <w:sz w:val="30"/>
          <w:szCs w:val="30"/>
          <w:highlight w:val="none"/>
        </w:rPr>
        <w:t>.</w:t>
      </w:r>
      <w:r>
        <w:rPr>
          <w:rFonts w:hint="eastAsia" w:ascii="仿宋_GB2312" w:hAnsi="仿宋" w:eastAsia="仿宋_GB2312"/>
          <w:sz w:val="30"/>
          <w:szCs w:val="30"/>
          <w:highlight w:val="none"/>
        </w:rPr>
        <w:t>清查变动数：</w:t>
      </w:r>
      <w:r>
        <w:rPr>
          <w:rFonts w:hint="eastAsia" w:ascii="仿宋_GB2312" w:hAnsi="仿宋" w:eastAsia="仿宋_GB2312"/>
          <w:sz w:val="30"/>
          <w:szCs w:val="30"/>
          <w:highlight w:val="none"/>
          <w:lang w:val="en-US" w:eastAsia="zh-CN"/>
        </w:rPr>
        <w:t>反应</w:t>
      </w:r>
      <w:r>
        <w:rPr>
          <w:rFonts w:hint="eastAsia" w:ascii="仿宋_GB2312" w:hAnsi="仿宋" w:eastAsia="仿宋_GB2312"/>
          <w:sz w:val="30"/>
          <w:szCs w:val="30"/>
          <w:highlight w:val="none"/>
        </w:rPr>
        <w:t>清查后的市政基础设施数量和原值的增加或减少值。</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14</w:t>
      </w:r>
      <w:r>
        <w:rPr>
          <w:rFonts w:ascii="仿宋_GB2312" w:hAnsi="仿宋" w:eastAsia="仿宋_GB2312"/>
          <w:sz w:val="30"/>
          <w:szCs w:val="30"/>
          <w:highlight w:val="none"/>
        </w:rPr>
        <w:t>.</w:t>
      </w:r>
      <w:r>
        <w:rPr>
          <w:rFonts w:hint="eastAsia" w:ascii="仿宋_GB2312" w:hAnsi="等线" w:eastAsia="仿宋_GB2312"/>
          <w:sz w:val="30"/>
          <w:szCs w:val="30"/>
          <w:highlight w:val="none"/>
          <w:lang w:val="en-US" w:eastAsia="zh-CN"/>
        </w:rPr>
        <w:t>清查数（数量、原值、累计折旧、净值）</w:t>
      </w:r>
      <w:r>
        <w:rPr>
          <w:rFonts w:hint="eastAsia" w:ascii="仿宋_GB2312" w:hAnsi="仿宋" w:eastAsia="仿宋_GB2312"/>
          <w:sz w:val="30"/>
          <w:szCs w:val="30"/>
          <w:highlight w:val="none"/>
        </w:rPr>
        <w:t>：以清查后的市政基础设施数量与原值金额的实际价值填列。</w:t>
      </w:r>
      <w:r>
        <w:rPr>
          <w:rFonts w:hint="eastAsia" w:ascii="仿宋_GB2312" w:hAnsi="等线" w:eastAsia="仿宋_GB2312"/>
          <w:sz w:val="30"/>
          <w:szCs w:val="30"/>
          <w:highlight w:val="none"/>
          <w:lang w:val="en-US" w:eastAsia="zh-CN"/>
        </w:rPr>
        <w:t>数量取自盘点单中盘点后的“数量/面积”数据。原值、累计折旧由单位手工填列，净值由原值与累计折旧计算取得</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bCs/>
          <w:sz w:val="30"/>
          <w:szCs w:val="30"/>
          <w:highlight w:val="none"/>
          <w:lang w:val="en-US" w:eastAsia="zh-CN"/>
        </w:rPr>
      </w:pPr>
      <w:r>
        <w:rPr>
          <w:rFonts w:hint="eastAsia" w:ascii="仿宋_GB2312" w:hAnsi="仿宋" w:eastAsia="仿宋_GB2312"/>
          <w:sz w:val="30"/>
          <w:szCs w:val="30"/>
          <w:highlight w:val="none"/>
        </w:rPr>
        <w:t>15.</w:t>
      </w:r>
      <w:r>
        <w:rPr>
          <w:rFonts w:hint="eastAsia" w:ascii="仿宋_GB2312" w:hAnsi="仿宋" w:eastAsia="仿宋_GB2312"/>
          <w:bCs/>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手工增行的不可选择错账调整。</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16.使用状况：</w:t>
      </w:r>
      <w:r>
        <w:rPr>
          <w:rFonts w:hint="eastAsia" w:ascii="仿宋_GB2312" w:eastAsia="仿宋_GB2312"/>
          <w:sz w:val="30"/>
          <w:szCs w:val="30"/>
          <w:highlight w:val="none"/>
        </w:rPr>
        <w:t>该指标取自盘点单的“</w:t>
      </w:r>
      <w:r>
        <w:rPr>
          <w:rFonts w:hint="eastAsia" w:ascii="仿宋_GB2312" w:eastAsia="仿宋_GB2312"/>
          <w:sz w:val="30"/>
          <w:szCs w:val="30"/>
          <w:highlight w:val="none"/>
          <w:lang w:val="en-US" w:eastAsia="zh-CN"/>
        </w:rPr>
        <w:t>资产状态</w:t>
      </w:r>
      <w:r>
        <w:rPr>
          <w:rFonts w:hint="eastAsia" w:ascii="仿宋_GB2312" w:eastAsia="仿宋_GB2312"/>
          <w:sz w:val="30"/>
          <w:szCs w:val="30"/>
          <w:highlight w:val="none"/>
        </w:rPr>
        <w:t>”数据，</w:t>
      </w:r>
      <w:r>
        <w:rPr>
          <w:rFonts w:hint="eastAsia" w:ascii="仿宋_GB2312" w:hAnsi="仿宋" w:eastAsia="仿宋_GB2312"/>
          <w:sz w:val="30"/>
          <w:szCs w:val="30"/>
          <w:highlight w:val="none"/>
          <w:lang w:val="en-US" w:eastAsia="zh-CN"/>
        </w:rPr>
        <w:t>按“在用”、“出租出借”、“闲置”、“待处置”、“被侵占”填列</w:t>
      </w:r>
      <w:r>
        <w:rPr>
          <w:rFonts w:hint="eastAsia" w:ascii="仿宋_GB2312" w:eastAsia="仿宋_GB2312"/>
          <w:sz w:val="30"/>
          <w:szCs w:val="30"/>
          <w:highlight w:val="none"/>
          <w:lang w:eastAsia="zh-CN"/>
        </w:rPr>
        <w:t>。</w:t>
      </w:r>
    </w:p>
    <w:p>
      <w:pPr>
        <w:pStyle w:val="2"/>
        <w:rPr>
          <w:rFonts w:hint="eastAsia"/>
          <w:color w:val="auto"/>
          <w:highlight w:val="none"/>
        </w:rPr>
      </w:pPr>
      <w:r>
        <w:rPr>
          <w:rFonts w:hint="eastAsia"/>
          <w:color w:val="auto"/>
          <w:highlight w:val="none"/>
        </w:rPr>
        <w:t>（十</w:t>
      </w:r>
      <w:r>
        <w:rPr>
          <w:rFonts w:hint="eastAsia"/>
          <w:color w:val="auto"/>
          <w:highlight w:val="none"/>
          <w:lang w:val="en-US" w:eastAsia="zh-CN"/>
        </w:rPr>
        <w:t>二</w:t>
      </w:r>
      <w:r>
        <w:rPr>
          <w:rFonts w:hint="eastAsia"/>
          <w:color w:val="auto"/>
          <w:highlight w:val="none"/>
        </w:rPr>
        <w:t>）公共基础设施-其他公共基础设施</w:t>
      </w:r>
      <w:r>
        <w:rPr>
          <w:rFonts w:hint="eastAsia"/>
          <w:color w:val="auto"/>
          <w:highlight w:val="none"/>
          <w:lang w:val="en-US" w:eastAsia="zh-CN"/>
        </w:rPr>
        <w:t>清查明细</w:t>
      </w:r>
      <w:r>
        <w:rPr>
          <w:rFonts w:hint="eastAsia"/>
          <w:color w:val="auto"/>
          <w:highlight w:val="none"/>
        </w:rPr>
        <w:t>表</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宋体" w:eastAsia="仿宋_GB2312"/>
          <w:sz w:val="30"/>
          <w:szCs w:val="30"/>
          <w:highlight w:val="none"/>
        </w:rPr>
        <w:t>本表反映行政事业单位负有管理维护职责的其他公共基础设施</w:t>
      </w:r>
      <w:r>
        <w:rPr>
          <w:rFonts w:hint="eastAsia" w:ascii="仿宋_GB2312" w:hAnsi="宋体" w:eastAsia="仿宋_GB2312"/>
          <w:sz w:val="30"/>
          <w:szCs w:val="30"/>
          <w:highlight w:val="none"/>
          <w:lang w:val="en-US" w:eastAsia="zh-CN"/>
        </w:rPr>
        <w:t>的清查情况</w:t>
      </w:r>
      <w:r>
        <w:rPr>
          <w:rFonts w:hint="eastAsia" w:ascii="仿宋_GB2312" w:hAnsi="宋体" w:eastAsia="仿宋_GB2312"/>
          <w:sz w:val="30"/>
          <w:szCs w:val="30"/>
          <w:highlight w:val="none"/>
        </w:rPr>
        <w:t>。本表</w:t>
      </w:r>
      <w:r>
        <w:rPr>
          <w:rFonts w:hint="eastAsia" w:ascii="仿宋_GB2312" w:hAnsi="仿宋" w:eastAsia="仿宋_GB2312"/>
          <w:sz w:val="30"/>
          <w:szCs w:val="30"/>
          <w:highlight w:val="none"/>
        </w:rPr>
        <w:t>数据取自资产模块和清查盘点单中其他公共</w:t>
      </w:r>
      <w:r>
        <w:rPr>
          <w:rFonts w:hint="eastAsia" w:ascii="仿宋_GB2312" w:hAnsi="宋体" w:eastAsia="仿宋_GB2312"/>
          <w:sz w:val="30"/>
          <w:szCs w:val="30"/>
          <w:highlight w:val="none"/>
        </w:rPr>
        <w:t>基础设施资产卡片，允许手工增行</w:t>
      </w:r>
      <w:r>
        <w:rPr>
          <w:rFonts w:hint="eastAsia" w:ascii="仿宋_GB2312" w:hAnsi="仿宋" w:eastAsia="仿宋_GB2312"/>
          <w:sz w:val="30"/>
          <w:szCs w:val="30"/>
          <w:highlight w:val="none"/>
        </w:rPr>
        <w:t>，盘盈的其他公共基础设施直接通过清查报表增行录入，无需盘点录入盘盈。</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其他公共基础设施：指公共基础设施中除交通、水利、市政以外的其他基础设施。涉及到其他公共基础设施的相关部门填报。各级人防部门管理的人防工程、指挥、通信、警报设备设施等国有资产已划归地方管理，在此填列。填报人防工程以外的其他公共基础设施的，应在填报说明中说明相关资产名称、数量等具体情况。</w:t>
      </w:r>
    </w:p>
    <w:p>
      <w:pPr>
        <w:snapToGrid w:val="0"/>
        <w:spacing w:line="360" w:lineRule="auto"/>
        <w:ind w:firstLine="602" w:firstLineChars="200"/>
        <w:rPr>
          <w:rFonts w:hint="eastAsia" w:ascii="仿宋_GB2312" w:hAnsi="仿宋" w:eastAsia="仿宋_GB2312"/>
          <w:b/>
          <w:bCs/>
          <w:sz w:val="30"/>
          <w:szCs w:val="30"/>
          <w:highlight w:val="none"/>
        </w:rPr>
      </w:pPr>
      <w:r>
        <w:rPr>
          <w:rFonts w:hint="eastAsia" w:ascii="仿宋_GB2312" w:hAnsi="仿宋" w:eastAsia="仿宋_GB2312"/>
          <w:b/>
          <w:bCs/>
          <w:sz w:val="30"/>
          <w:szCs w:val="30"/>
          <w:highlight w:val="none"/>
        </w:rPr>
        <w:t>主要指标说明：</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1</w:t>
      </w:r>
      <w:r>
        <w:rPr>
          <w:rFonts w:hint="eastAsia" w:ascii="仿宋_GB2312" w:hAnsi="仿宋" w:eastAsia="仿宋_GB2312"/>
          <w:sz w:val="30"/>
          <w:szCs w:val="30"/>
          <w:highlight w:val="none"/>
        </w:rPr>
        <w:t>.</w:t>
      </w:r>
      <w:r>
        <w:rPr>
          <w:rFonts w:hint="eastAsia" w:ascii="仿宋_GB2312" w:hAnsi="宋体" w:eastAsia="仿宋_GB2312"/>
          <w:bCs/>
          <w:sz w:val="30"/>
          <w:szCs w:val="32"/>
          <w:highlight w:val="none"/>
          <w:lang w:val="en-US" w:eastAsia="zh-CN"/>
        </w:rPr>
        <w:t>资产名称、坐落位置：取自盘点单对应字段。盘盈资产由单位手工填列。资产编号：取自资产卡片对应字段数据。。</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2.负有管理维护职责数量：应按照《政府会计准则5号——公共基础设施》相关规定，填写填报单位应当予以确认的资产数量。</w:t>
      </w:r>
    </w:p>
    <w:p>
      <w:pPr>
        <w:spacing w:line="360" w:lineRule="auto"/>
        <w:ind w:firstLine="600" w:firstLineChars="200"/>
        <w:rPr>
          <w:rFonts w:hint="eastAsia" w:ascii="仿宋_GB2312" w:hAnsi="仿宋" w:eastAsia="仿宋_GB2312"/>
          <w:sz w:val="30"/>
          <w:szCs w:val="30"/>
          <w:highlight w:val="none"/>
        </w:rPr>
      </w:pPr>
      <w:r>
        <w:rPr>
          <w:rFonts w:ascii="仿宋_GB2312" w:hAnsi="仿宋" w:eastAsia="仿宋_GB2312"/>
          <w:sz w:val="30"/>
          <w:szCs w:val="30"/>
          <w:highlight w:val="none"/>
        </w:rPr>
        <w:t>3.</w:t>
      </w:r>
      <w:r>
        <w:rPr>
          <w:rFonts w:hint="eastAsia" w:ascii="仿宋_GB2312" w:hAnsi="仿宋" w:eastAsia="仿宋_GB2312"/>
          <w:sz w:val="30"/>
          <w:szCs w:val="30"/>
          <w:highlight w:val="none"/>
        </w:rPr>
        <w:t>账面数：</w:t>
      </w:r>
      <w:r>
        <w:rPr>
          <w:rFonts w:hint="eastAsia" w:ascii="仿宋_GB2312" w:eastAsia="仿宋_GB2312"/>
          <w:sz w:val="30"/>
          <w:szCs w:val="30"/>
          <w:highlight w:val="none"/>
        </w:rPr>
        <w:t>由资产模块中资产</w:t>
      </w:r>
      <w:r>
        <w:rPr>
          <w:rFonts w:ascii="仿宋_GB2312" w:eastAsia="仿宋_GB2312"/>
          <w:sz w:val="30"/>
          <w:szCs w:val="30"/>
          <w:highlight w:val="none"/>
        </w:rPr>
        <w:t>卡片</w:t>
      </w:r>
      <w:r>
        <w:rPr>
          <w:rFonts w:hint="eastAsia" w:ascii="仿宋_GB2312" w:eastAsia="仿宋_GB2312"/>
          <w:sz w:val="30"/>
          <w:szCs w:val="30"/>
          <w:highlight w:val="none"/>
        </w:rPr>
        <w:t>按资产清查基准日相应指标字段提取</w:t>
      </w:r>
      <w:r>
        <w:rPr>
          <w:rFonts w:hint="eastAsia" w:ascii="仿宋_GB2312" w:hAnsi="等线" w:eastAsia="仿宋_GB2312"/>
          <w:sz w:val="30"/>
          <w:szCs w:val="30"/>
          <w:highlight w:val="none"/>
          <w:lang w:val="en-US" w:eastAsia="zh-CN"/>
        </w:rPr>
        <w:t>，净值由原值与累计折旧计算取得</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sz w:val="30"/>
          <w:szCs w:val="30"/>
          <w:highlight w:val="none"/>
        </w:rPr>
      </w:pPr>
      <w:r>
        <w:rPr>
          <w:rFonts w:ascii="仿宋_GB2312" w:hAnsi="仿宋" w:eastAsia="仿宋_GB2312"/>
          <w:sz w:val="30"/>
          <w:szCs w:val="30"/>
          <w:highlight w:val="none"/>
        </w:rPr>
        <w:t>4.</w:t>
      </w:r>
      <w:r>
        <w:rPr>
          <w:rFonts w:hint="eastAsia" w:ascii="仿宋_GB2312" w:hAnsi="仿宋" w:eastAsia="仿宋_GB2312"/>
          <w:sz w:val="30"/>
          <w:szCs w:val="30"/>
          <w:highlight w:val="none"/>
        </w:rPr>
        <w:t>清查变动数：反映清查后的其他基础设施数量和原值的增加或减少值。</w:t>
      </w:r>
    </w:p>
    <w:p>
      <w:pPr>
        <w:spacing w:line="360" w:lineRule="auto"/>
        <w:ind w:firstLine="600" w:firstLineChars="200"/>
        <w:rPr>
          <w:rFonts w:hint="eastAsia" w:ascii="仿宋_GB2312" w:hAnsi="仿宋" w:eastAsia="仿宋_GB2312"/>
          <w:sz w:val="30"/>
          <w:szCs w:val="30"/>
          <w:highlight w:val="none"/>
        </w:rPr>
      </w:pPr>
      <w:r>
        <w:rPr>
          <w:rFonts w:ascii="仿宋_GB2312" w:hAnsi="仿宋" w:eastAsia="仿宋_GB2312"/>
          <w:sz w:val="30"/>
          <w:szCs w:val="30"/>
          <w:highlight w:val="none"/>
        </w:rPr>
        <w:t>5.</w:t>
      </w:r>
      <w:r>
        <w:rPr>
          <w:rFonts w:hint="eastAsia" w:ascii="仿宋_GB2312" w:hAnsi="等线" w:eastAsia="仿宋_GB2312"/>
          <w:sz w:val="30"/>
          <w:szCs w:val="30"/>
          <w:highlight w:val="none"/>
          <w:lang w:val="en-US" w:eastAsia="zh-CN"/>
        </w:rPr>
        <w:t>清查数（数量、原值、累计折旧、净值）</w:t>
      </w:r>
      <w:r>
        <w:rPr>
          <w:rFonts w:hint="eastAsia" w:ascii="仿宋_GB2312" w:hAnsi="仿宋" w:eastAsia="仿宋_GB2312"/>
          <w:sz w:val="30"/>
          <w:szCs w:val="30"/>
          <w:highlight w:val="none"/>
        </w:rPr>
        <w:t>：以清查后的其他公共基础设施数量与原值金额的实际价值填列。</w:t>
      </w:r>
      <w:r>
        <w:rPr>
          <w:rFonts w:hint="eastAsia" w:ascii="仿宋_GB2312" w:hAnsi="等线" w:eastAsia="仿宋_GB2312"/>
          <w:sz w:val="30"/>
          <w:szCs w:val="30"/>
          <w:highlight w:val="none"/>
          <w:lang w:val="en-US" w:eastAsia="zh-CN"/>
        </w:rPr>
        <w:t>数量取自盘点单中盘点后的“数量/面积”数据。原值、累计折旧由单位手工填列，净值由原值与累计折旧计算取得</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bCs/>
          <w:sz w:val="30"/>
          <w:szCs w:val="30"/>
          <w:highlight w:val="none"/>
          <w:lang w:val="en-US" w:eastAsia="zh-CN"/>
        </w:rPr>
      </w:pPr>
      <w:r>
        <w:rPr>
          <w:rFonts w:hint="eastAsia" w:ascii="仿宋_GB2312" w:hAnsi="仿宋" w:eastAsia="仿宋_GB2312"/>
          <w:sz w:val="30"/>
          <w:szCs w:val="30"/>
          <w:highlight w:val="none"/>
        </w:rPr>
        <w:t>6.</w:t>
      </w:r>
      <w:r>
        <w:rPr>
          <w:rFonts w:hint="eastAsia" w:ascii="仿宋_GB2312" w:hAnsi="仿宋" w:eastAsia="仿宋_GB2312"/>
          <w:bCs/>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手工增行的不可选择错账调整。</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7.使用状况：</w:t>
      </w:r>
      <w:r>
        <w:rPr>
          <w:rFonts w:hint="eastAsia" w:ascii="仿宋_GB2312" w:eastAsia="仿宋_GB2312"/>
          <w:sz w:val="30"/>
          <w:szCs w:val="30"/>
          <w:highlight w:val="none"/>
        </w:rPr>
        <w:t>该指标取自盘点单的“</w:t>
      </w:r>
      <w:r>
        <w:rPr>
          <w:rFonts w:hint="eastAsia" w:ascii="仿宋_GB2312" w:eastAsia="仿宋_GB2312"/>
          <w:sz w:val="30"/>
          <w:szCs w:val="30"/>
          <w:highlight w:val="none"/>
          <w:lang w:val="en-US" w:eastAsia="zh-CN"/>
        </w:rPr>
        <w:t>资产状态</w:t>
      </w:r>
      <w:r>
        <w:rPr>
          <w:rFonts w:hint="eastAsia" w:ascii="仿宋_GB2312" w:eastAsia="仿宋_GB2312"/>
          <w:sz w:val="30"/>
          <w:szCs w:val="30"/>
          <w:highlight w:val="none"/>
        </w:rPr>
        <w:t>”数据，</w:t>
      </w:r>
      <w:r>
        <w:rPr>
          <w:rFonts w:hint="eastAsia" w:ascii="仿宋_GB2312" w:hAnsi="仿宋" w:eastAsia="仿宋_GB2312"/>
          <w:sz w:val="30"/>
          <w:szCs w:val="30"/>
          <w:highlight w:val="none"/>
          <w:lang w:val="en-US" w:eastAsia="zh-CN"/>
        </w:rPr>
        <w:t>按“在用”、“出租出借”、“闲置”、“待处置”、“被侵占”填列</w:t>
      </w:r>
      <w:r>
        <w:rPr>
          <w:rFonts w:hint="eastAsia" w:ascii="仿宋_GB2312" w:eastAsia="仿宋_GB2312"/>
          <w:sz w:val="30"/>
          <w:szCs w:val="30"/>
          <w:highlight w:val="none"/>
          <w:lang w:eastAsia="zh-CN"/>
        </w:rPr>
        <w:t>。</w:t>
      </w:r>
    </w:p>
    <w:p>
      <w:pPr>
        <w:pStyle w:val="2"/>
        <w:ind w:firstLine="0" w:firstLineChars="0"/>
        <w:rPr>
          <w:rFonts w:hint="eastAsia"/>
          <w:b/>
          <w:color w:val="auto"/>
          <w:highlight w:val="none"/>
        </w:rPr>
      </w:pPr>
      <w:r>
        <w:rPr>
          <w:rFonts w:hint="eastAsia"/>
          <w:color w:val="auto"/>
          <w:highlight w:val="none"/>
        </w:rPr>
        <w:t>（十</w:t>
      </w:r>
      <w:r>
        <w:rPr>
          <w:rFonts w:hint="eastAsia"/>
          <w:color w:val="auto"/>
          <w:highlight w:val="none"/>
          <w:lang w:val="en-US" w:eastAsia="zh-CN"/>
        </w:rPr>
        <w:t>三</w:t>
      </w:r>
      <w:r>
        <w:rPr>
          <w:rFonts w:hint="eastAsia"/>
          <w:color w:val="auto"/>
          <w:highlight w:val="none"/>
        </w:rPr>
        <w:t>）政府储备物资</w:t>
      </w:r>
      <w:r>
        <w:rPr>
          <w:rFonts w:hint="eastAsia"/>
          <w:color w:val="auto"/>
          <w:highlight w:val="none"/>
          <w:lang w:val="en-US" w:eastAsia="zh-CN"/>
        </w:rPr>
        <w:t>清查明细</w:t>
      </w:r>
      <w:r>
        <w:rPr>
          <w:rFonts w:hint="eastAsia"/>
          <w:color w:val="auto"/>
          <w:highlight w:val="none"/>
        </w:rPr>
        <w:t>表</w:t>
      </w:r>
      <w:r>
        <w:rPr>
          <w:color w:val="auto"/>
          <w:highlight w:val="none"/>
        </w:rPr>
        <w:t xml:space="preserve"> </w:t>
      </w:r>
    </w:p>
    <w:p>
      <w:pPr>
        <w:adjustRightInd w:val="0"/>
        <w:snapToGrid w:val="0"/>
        <w:spacing w:line="360" w:lineRule="auto"/>
        <w:ind w:firstLine="600" w:firstLineChars="200"/>
        <w:rPr>
          <w:rFonts w:hint="eastAsia" w:ascii="仿宋_GB2312" w:hAnsi="楷体" w:eastAsia="仿宋_GB2312"/>
          <w:bCs/>
          <w:sz w:val="30"/>
          <w:szCs w:val="30"/>
          <w:highlight w:val="none"/>
        </w:rPr>
      </w:pPr>
      <w:r>
        <w:rPr>
          <w:rFonts w:hint="eastAsia" w:ascii="仿宋_GB2312" w:hAnsi="宋体" w:eastAsia="仿宋_GB2312"/>
          <w:bCs/>
          <w:sz w:val="30"/>
          <w:szCs w:val="30"/>
          <w:highlight w:val="none"/>
        </w:rPr>
        <w:t>本表反映的是执行政府会计准则制度的行政事业单位管理的政府储备物资的</w:t>
      </w:r>
      <w:r>
        <w:rPr>
          <w:rFonts w:hint="eastAsia" w:ascii="仿宋_GB2312" w:hAnsi="宋体" w:eastAsia="仿宋_GB2312"/>
          <w:bCs/>
          <w:sz w:val="30"/>
          <w:szCs w:val="30"/>
          <w:highlight w:val="none"/>
          <w:lang w:val="en-US" w:eastAsia="zh-CN"/>
        </w:rPr>
        <w:t>清查</w:t>
      </w:r>
      <w:r>
        <w:rPr>
          <w:rFonts w:hint="eastAsia" w:ascii="仿宋_GB2312" w:hAnsi="宋体" w:eastAsia="仿宋_GB2312"/>
          <w:bCs/>
          <w:sz w:val="30"/>
          <w:szCs w:val="30"/>
          <w:highlight w:val="none"/>
        </w:rPr>
        <w:t>情况，本表数据从资产卡片及盘点单提取，行政事业单位可根据实际情况进行手工增行修改</w:t>
      </w:r>
      <w:r>
        <w:rPr>
          <w:rFonts w:hint="eastAsia" w:ascii="仿宋_GB2312" w:hAnsi="仿宋" w:eastAsia="仿宋_GB2312"/>
          <w:sz w:val="30"/>
          <w:szCs w:val="30"/>
          <w:highlight w:val="none"/>
        </w:rPr>
        <w:t>，盘盈的政府储备物资直接通过清查报表增行录入，无需盘点录入盘盈</w:t>
      </w:r>
      <w:r>
        <w:rPr>
          <w:rFonts w:hint="eastAsia" w:ascii="仿宋_GB2312" w:hAnsi="宋体" w:eastAsia="仿宋_GB2312"/>
          <w:bCs/>
          <w:sz w:val="30"/>
          <w:szCs w:val="30"/>
          <w:highlight w:val="none"/>
        </w:rPr>
        <w:t>。</w:t>
      </w:r>
    </w:p>
    <w:p>
      <w:pPr>
        <w:adjustRightInd w:val="0"/>
        <w:snapToGrid w:val="0"/>
        <w:spacing w:line="360" w:lineRule="auto"/>
        <w:ind w:firstLine="600" w:firstLineChars="200"/>
        <w:rPr>
          <w:rFonts w:hint="eastAsia" w:ascii="仿宋_GB2312" w:hAnsi="宋体" w:eastAsia="仿宋_GB2312"/>
          <w:sz w:val="30"/>
          <w:szCs w:val="30"/>
          <w:highlight w:val="none"/>
        </w:rPr>
      </w:pPr>
      <w:r>
        <w:rPr>
          <w:rFonts w:hint="eastAsia" w:ascii="仿宋_GB2312" w:hAnsi="楷体" w:eastAsia="仿宋_GB2312"/>
          <w:bCs/>
          <w:sz w:val="30"/>
          <w:szCs w:val="30"/>
          <w:highlight w:val="none"/>
        </w:rPr>
        <w:t>政府储备物资。</w:t>
      </w:r>
      <w:r>
        <w:rPr>
          <w:rFonts w:hint="eastAsia" w:ascii="仿宋_GB2312" w:hAnsi="宋体" w:eastAsia="仿宋_GB2312"/>
          <w:bCs/>
          <w:sz w:val="30"/>
          <w:szCs w:val="30"/>
          <w:highlight w:val="none"/>
        </w:rPr>
        <w:t>是指</w:t>
      </w:r>
      <w:r>
        <w:rPr>
          <w:rFonts w:hint="eastAsia" w:ascii="仿宋_GB2312" w:hAnsi="宋体" w:eastAsia="仿宋_GB2312"/>
          <w:sz w:val="30"/>
          <w:szCs w:val="30"/>
          <w:highlight w:val="none"/>
        </w:rPr>
        <w:t>为满足实施国家安全与发展战略、进行抗灾救灾、应对公共突发事件等特定公共需求而控制的资产，按照国家政府储备资产相关政策填写，主要包括粮食等农产品和农资储备、能源储备、矿产品原材料储备、应急专用物资储备，不包括企业受托代储的政府储备物资和商业储备资产（即政府部门对该项储备资产无所有权）。</w:t>
      </w:r>
    </w:p>
    <w:p>
      <w:pPr>
        <w:spacing w:line="360" w:lineRule="auto"/>
        <w:ind w:firstLine="576" w:firstLineChars="192"/>
        <w:rPr>
          <w:rFonts w:ascii="仿宋_GB2312" w:eastAsia="仿宋_GB2312"/>
          <w:sz w:val="30"/>
          <w:szCs w:val="30"/>
          <w:highlight w:val="none"/>
        </w:rPr>
      </w:pPr>
      <w:r>
        <w:rPr>
          <w:rFonts w:hint="eastAsia" w:ascii="仿宋_GB2312" w:hAnsi="黑体" w:eastAsia="仿宋_GB2312"/>
          <w:sz w:val="30"/>
          <w:szCs w:val="30"/>
          <w:highlight w:val="none"/>
        </w:rPr>
        <w:t>政府储备物资计价方式。</w:t>
      </w:r>
      <w:r>
        <w:rPr>
          <w:rFonts w:hint="eastAsia" w:ascii="仿宋_GB2312" w:hAnsi="宋体" w:eastAsia="仿宋_GB2312"/>
          <w:sz w:val="30"/>
          <w:szCs w:val="30"/>
          <w:highlight w:val="none"/>
        </w:rPr>
        <w:t>政府储备物资的登记入账核算按照《政府会计制度——行政事业单位会计科目和报表》、《政府会计准则第6号——政府储备物资》的规定执行。政</w:t>
      </w:r>
      <w:r>
        <w:rPr>
          <w:rFonts w:hint="eastAsia" w:ascii="仿宋_GB2312" w:hAnsi="宋体" w:eastAsia="仿宋_GB2312"/>
          <w:bCs/>
          <w:sz w:val="30"/>
          <w:szCs w:val="30"/>
          <w:highlight w:val="none"/>
        </w:rPr>
        <w:t>府储备物资报</w:t>
      </w:r>
      <w:r>
        <w:rPr>
          <w:rFonts w:hint="eastAsia" w:ascii="仿宋_GB2312" w:hAnsi="宋体" w:eastAsia="仿宋_GB2312"/>
          <w:sz w:val="30"/>
          <w:szCs w:val="30"/>
          <w:highlight w:val="none"/>
        </w:rPr>
        <w:t>表原则上按照账面价值进行计价。对于应当确认为政府储备物资，但已确认为存货、固定资产等其他资产的，应当将该资产按其账面价值在政府储备物资报表进行反映。没有账面价值的,按照下列原则确定其初始入账成本：一是可以取得相关原始凭据的，其成本按照有关原始凭据注明的金额确定；二是没有相关凭据可供取得，但按规定经过资产评估的，其成本按照评估价值确定；三是没有相关凭据可供取得、也未经资产评估</w:t>
      </w:r>
      <w:r>
        <w:rPr>
          <w:rFonts w:hint="eastAsia" w:ascii="仿宋_GB2312" w:eastAsia="仿宋_GB2312"/>
          <w:sz w:val="30"/>
          <w:szCs w:val="30"/>
          <w:highlight w:val="none"/>
        </w:rPr>
        <w:t>的，其成本按照重置成本确定。</w:t>
      </w:r>
    </w:p>
    <w:p>
      <w:pPr>
        <w:spacing w:line="360" w:lineRule="auto"/>
        <w:ind w:firstLine="578" w:firstLineChars="192"/>
        <w:rPr>
          <w:rFonts w:ascii="仿宋_GB2312" w:eastAsia="仿宋_GB2312"/>
          <w:b/>
          <w:bCs/>
          <w:sz w:val="30"/>
          <w:szCs w:val="30"/>
          <w:highlight w:val="none"/>
        </w:rPr>
      </w:pPr>
      <w:r>
        <w:rPr>
          <w:rFonts w:hint="eastAsia" w:ascii="仿宋_GB2312" w:eastAsia="仿宋_GB2312"/>
          <w:b/>
          <w:bCs/>
          <w:sz w:val="30"/>
          <w:szCs w:val="30"/>
          <w:highlight w:val="none"/>
        </w:rPr>
        <w:t>主要指标说明：</w:t>
      </w:r>
    </w:p>
    <w:p>
      <w:pPr>
        <w:adjustRightInd w:val="0"/>
        <w:snapToGrid w:val="0"/>
        <w:spacing w:line="360" w:lineRule="auto"/>
        <w:rPr>
          <w:rFonts w:hint="eastAsia" w:ascii="仿宋_GB2312" w:hAnsi="宋体" w:eastAsia="仿宋_GB2312"/>
          <w:bCs/>
          <w:sz w:val="30"/>
          <w:szCs w:val="30"/>
          <w:highlight w:val="none"/>
        </w:rPr>
      </w:pPr>
      <w:r>
        <w:rPr>
          <w:rFonts w:hint="eastAsia" w:ascii="仿宋_GB2312" w:hAnsi="宋体" w:eastAsia="仿宋_GB2312"/>
          <w:bCs/>
          <w:sz w:val="30"/>
          <w:szCs w:val="30"/>
          <w:highlight w:val="none"/>
        </w:rPr>
        <w:t xml:space="preserve">    1.</w:t>
      </w:r>
      <w:r>
        <w:rPr>
          <w:rFonts w:hint="eastAsia" w:ascii="仿宋_GB2312" w:hAnsi="宋体" w:eastAsia="仿宋_GB2312"/>
          <w:bCs/>
          <w:sz w:val="30"/>
          <w:szCs w:val="30"/>
          <w:highlight w:val="none"/>
          <w:lang w:val="en-US" w:eastAsia="zh-CN"/>
        </w:rPr>
        <w:t>物资品种分类：按“粮食等农产品和农资储备”、“能源储备”、“矿产品原材料储备”、“应急专用物资储备 ”填列</w:t>
      </w:r>
      <w:r>
        <w:rPr>
          <w:rFonts w:hint="eastAsia" w:ascii="仿宋_GB2312" w:hAnsi="宋体" w:eastAsia="仿宋_GB2312"/>
          <w:bCs/>
          <w:sz w:val="30"/>
          <w:szCs w:val="30"/>
          <w:highlight w:val="none"/>
        </w:rPr>
        <w:t>。</w:t>
      </w:r>
    </w:p>
    <w:p>
      <w:pPr>
        <w:snapToGrid w:val="0"/>
        <w:spacing w:line="360" w:lineRule="auto"/>
        <w:ind w:firstLine="600" w:firstLineChars="200"/>
        <w:rPr>
          <w:rFonts w:hint="eastAsia" w:ascii="仿宋_GB2312" w:hAnsi="宋体" w:eastAsia="仿宋_GB2312"/>
          <w:bCs/>
          <w:sz w:val="30"/>
          <w:szCs w:val="30"/>
          <w:highlight w:val="none"/>
        </w:rPr>
      </w:pPr>
      <w:r>
        <w:rPr>
          <w:rFonts w:hint="eastAsia" w:ascii="仿宋_GB2312" w:hAnsi="宋体" w:eastAsia="仿宋_GB2312"/>
          <w:bCs/>
          <w:sz w:val="30"/>
          <w:szCs w:val="30"/>
          <w:highlight w:val="none"/>
          <w:lang w:val="en-US" w:eastAsia="zh-CN"/>
        </w:rPr>
        <w:t>2</w:t>
      </w:r>
      <w:r>
        <w:rPr>
          <w:rFonts w:hint="eastAsia" w:ascii="仿宋_GB2312" w:hAnsi="宋体" w:eastAsia="仿宋_GB2312"/>
          <w:bCs/>
          <w:sz w:val="30"/>
          <w:szCs w:val="30"/>
          <w:highlight w:val="none"/>
        </w:rPr>
        <w:t>.资产分类、资产名称、数量计量单位：取自盘点单中对应字段数据。资产编号：</w:t>
      </w:r>
      <w:r>
        <w:rPr>
          <w:rFonts w:ascii="仿宋" w:hAnsi="仿宋" w:eastAsia="仿宋" w:cs="仿宋"/>
          <w:i w:val="0"/>
          <w:strike w:val="0"/>
          <w:spacing w:val="0"/>
          <w:sz w:val="30"/>
          <w:u w:val="none"/>
        </w:rPr>
        <w:t>取自资产卡片对应字段数据。</w:t>
      </w:r>
    </w:p>
    <w:p>
      <w:pPr>
        <w:snapToGrid w:val="0"/>
        <w:spacing w:line="360" w:lineRule="auto"/>
        <w:ind w:firstLine="600" w:firstLineChars="200"/>
        <w:rPr>
          <w:rFonts w:hint="eastAsia" w:ascii="仿宋_GB2312" w:hAnsi="宋体" w:eastAsia="仿宋_GB2312"/>
          <w:bCs/>
          <w:sz w:val="30"/>
          <w:szCs w:val="30"/>
          <w:highlight w:val="none"/>
          <w:lang w:val="en-US" w:eastAsia="zh-CN"/>
        </w:rPr>
      </w:pPr>
      <w:r>
        <w:rPr>
          <w:rFonts w:hint="eastAsia" w:ascii="仿宋_GB2312" w:hAnsi="宋体" w:eastAsia="仿宋_GB2312"/>
          <w:bCs/>
          <w:sz w:val="30"/>
          <w:szCs w:val="30"/>
          <w:highlight w:val="none"/>
          <w:lang w:val="en-US" w:eastAsia="zh-CN"/>
        </w:rPr>
        <w:t>3.使用状况：该指标取自盘点单的“资产状态”数据，按“在用”、“出租出借”、“闲置”、“被侵占”或“待处置”填列，政府储备物资清查明细表中，不得选择“出租出借”、“被侵占”。</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4</w:t>
      </w:r>
      <w:r>
        <w:rPr>
          <w:rFonts w:ascii="仿宋_GB2312" w:hAnsi="仿宋" w:eastAsia="仿宋_GB2312"/>
          <w:sz w:val="30"/>
          <w:szCs w:val="30"/>
          <w:highlight w:val="none"/>
        </w:rPr>
        <w:t>.</w:t>
      </w:r>
      <w:r>
        <w:rPr>
          <w:rFonts w:hint="eastAsia" w:ascii="仿宋_GB2312" w:hAnsi="仿宋" w:eastAsia="仿宋_GB2312"/>
          <w:sz w:val="30"/>
          <w:szCs w:val="30"/>
          <w:highlight w:val="none"/>
        </w:rPr>
        <w:t>账面数：</w:t>
      </w:r>
      <w:r>
        <w:rPr>
          <w:rFonts w:hint="eastAsia" w:ascii="仿宋_GB2312" w:eastAsia="仿宋_GB2312"/>
          <w:sz w:val="30"/>
          <w:szCs w:val="30"/>
          <w:highlight w:val="none"/>
        </w:rPr>
        <w:t>由资产模块中资产</w:t>
      </w:r>
      <w:r>
        <w:rPr>
          <w:rFonts w:ascii="仿宋_GB2312" w:eastAsia="仿宋_GB2312"/>
          <w:sz w:val="30"/>
          <w:szCs w:val="30"/>
          <w:highlight w:val="none"/>
        </w:rPr>
        <w:t>卡片</w:t>
      </w:r>
      <w:r>
        <w:rPr>
          <w:rFonts w:hint="eastAsia" w:ascii="仿宋_GB2312" w:eastAsia="仿宋_GB2312"/>
          <w:sz w:val="30"/>
          <w:szCs w:val="30"/>
          <w:highlight w:val="none"/>
        </w:rPr>
        <w:t>按资产清查基准日相应指标字段提取</w:t>
      </w:r>
      <w:r>
        <w:rPr>
          <w:rFonts w:hint="eastAsia" w:ascii="仿宋_GB2312" w:hAnsi="仿宋" w:eastAsia="仿宋_GB2312"/>
          <w:sz w:val="30"/>
          <w:szCs w:val="30"/>
          <w:highlight w:val="none"/>
        </w:rPr>
        <w:t>。</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5</w:t>
      </w:r>
      <w:r>
        <w:rPr>
          <w:rFonts w:ascii="仿宋_GB2312" w:hAnsi="仿宋" w:eastAsia="仿宋_GB2312"/>
          <w:sz w:val="30"/>
          <w:szCs w:val="30"/>
          <w:highlight w:val="none"/>
        </w:rPr>
        <w:t>.</w:t>
      </w:r>
      <w:r>
        <w:rPr>
          <w:rFonts w:hint="eastAsia" w:ascii="仿宋_GB2312" w:hAnsi="仿宋" w:eastAsia="仿宋_GB2312"/>
          <w:sz w:val="30"/>
          <w:szCs w:val="30"/>
          <w:highlight w:val="none"/>
        </w:rPr>
        <w:t>清查变动数：</w:t>
      </w:r>
      <w:r>
        <w:rPr>
          <w:rFonts w:hint="eastAsia" w:ascii="仿宋_GB2312" w:hAnsi="仿宋" w:eastAsia="仿宋_GB2312"/>
          <w:sz w:val="30"/>
          <w:szCs w:val="30"/>
          <w:highlight w:val="none"/>
          <w:lang w:val="en-US" w:eastAsia="zh-CN"/>
        </w:rPr>
        <w:t>反应</w:t>
      </w:r>
      <w:r>
        <w:rPr>
          <w:rFonts w:hint="eastAsia" w:ascii="仿宋_GB2312" w:hAnsi="仿宋" w:eastAsia="仿宋_GB2312"/>
          <w:sz w:val="30"/>
          <w:szCs w:val="30"/>
          <w:highlight w:val="none"/>
        </w:rPr>
        <w:t>清查后的政府储备物资数量和原值的增加或减少值。</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6</w:t>
      </w:r>
      <w:r>
        <w:rPr>
          <w:rFonts w:ascii="仿宋_GB2312" w:hAnsi="仿宋" w:eastAsia="仿宋_GB2312"/>
          <w:sz w:val="30"/>
          <w:szCs w:val="30"/>
          <w:highlight w:val="none"/>
        </w:rPr>
        <w:t>.</w:t>
      </w:r>
      <w:r>
        <w:rPr>
          <w:rFonts w:hint="eastAsia" w:ascii="仿宋_GB2312" w:hAnsi="仿宋" w:eastAsia="仿宋_GB2312"/>
          <w:sz w:val="30"/>
          <w:szCs w:val="30"/>
          <w:highlight w:val="none"/>
        </w:rPr>
        <w:t>清查数（数量、价值）：数量取盘点单中盘点后的“数量/面积”数据，价值信息由单位手工填列，手动增行数据以清查后的政府储备物资数量与原值金额的实际价值填列。</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7.</w:t>
      </w:r>
      <w:r>
        <w:rPr>
          <w:rFonts w:hint="eastAsia" w:ascii="仿宋_GB2312" w:hAnsi="仿宋" w:eastAsia="仿宋_GB2312"/>
          <w:bCs/>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手工增行的不可选择错账调整。</w:t>
      </w:r>
    </w:p>
    <w:p>
      <w:pPr>
        <w:pStyle w:val="2"/>
        <w:rPr>
          <w:rFonts w:hint="eastAsia"/>
          <w:b/>
          <w:color w:val="auto"/>
          <w:highlight w:val="none"/>
        </w:rPr>
      </w:pPr>
      <w:r>
        <w:rPr>
          <w:rFonts w:hint="eastAsia"/>
          <w:color w:val="auto"/>
          <w:highlight w:val="none"/>
        </w:rPr>
        <w:t>（十</w:t>
      </w:r>
      <w:r>
        <w:rPr>
          <w:rFonts w:hint="eastAsia"/>
          <w:color w:val="auto"/>
          <w:highlight w:val="none"/>
          <w:lang w:val="en-US" w:eastAsia="zh-CN"/>
        </w:rPr>
        <w:t>四</w:t>
      </w:r>
      <w:r>
        <w:rPr>
          <w:rFonts w:hint="eastAsia"/>
          <w:color w:val="auto"/>
          <w:highlight w:val="none"/>
        </w:rPr>
        <w:t>）文物文化资产</w:t>
      </w:r>
      <w:r>
        <w:rPr>
          <w:rFonts w:hint="eastAsia"/>
          <w:color w:val="auto"/>
          <w:highlight w:val="none"/>
          <w:lang w:val="en-US" w:eastAsia="zh-CN"/>
        </w:rPr>
        <w:t>清查明细</w:t>
      </w:r>
      <w:r>
        <w:rPr>
          <w:rFonts w:hint="eastAsia"/>
          <w:color w:val="auto"/>
          <w:highlight w:val="none"/>
        </w:rPr>
        <w:t>表</w:t>
      </w:r>
    </w:p>
    <w:p>
      <w:pPr>
        <w:spacing w:line="360" w:lineRule="auto"/>
        <w:ind w:firstLine="599" w:firstLineChars="192"/>
        <w:rPr>
          <w:rFonts w:hint="eastAsia" w:ascii="仿宋_GB2312" w:hAnsi="仿宋" w:eastAsia="仿宋_GB2312"/>
          <w:spacing w:val="6"/>
          <w:sz w:val="30"/>
          <w:szCs w:val="30"/>
          <w:highlight w:val="none"/>
        </w:rPr>
      </w:pPr>
      <w:r>
        <w:rPr>
          <w:rFonts w:hint="eastAsia" w:ascii="仿宋_GB2312" w:hAnsi="仿宋" w:eastAsia="仿宋_GB2312"/>
          <w:spacing w:val="6"/>
          <w:sz w:val="30"/>
          <w:szCs w:val="30"/>
          <w:highlight w:val="none"/>
        </w:rPr>
        <w:t>本表反映收藏、保管国有文物的行政事业单位为满足社会公共需求而控制的文物文化资产情况。本表数据从资产卡片及盘点单提取，行政事业单位可根据实际情况进行手工增行修改</w:t>
      </w:r>
      <w:r>
        <w:rPr>
          <w:rFonts w:hint="eastAsia" w:ascii="仿宋_GB2312" w:hAnsi="仿宋" w:eastAsia="仿宋_GB2312"/>
          <w:sz w:val="30"/>
          <w:szCs w:val="30"/>
          <w:highlight w:val="none"/>
        </w:rPr>
        <w:t>，盘盈的文物文化资产直接通过清查报表增行录入，无需盘点录入盘盈</w:t>
      </w:r>
      <w:r>
        <w:rPr>
          <w:rFonts w:hint="eastAsia" w:ascii="仿宋_GB2312" w:hAnsi="仿宋" w:eastAsia="仿宋_GB2312"/>
          <w:spacing w:val="6"/>
          <w:sz w:val="30"/>
          <w:szCs w:val="30"/>
          <w:highlight w:val="none"/>
        </w:rPr>
        <w:t>。</w:t>
      </w:r>
    </w:p>
    <w:p>
      <w:pPr>
        <w:spacing w:line="360" w:lineRule="auto"/>
        <w:ind w:firstLine="599" w:firstLineChars="192"/>
        <w:rPr>
          <w:rFonts w:hint="eastAsia" w:ascii="仿宋_GB2312" w:hAnsi="仿宋" w:eastAsia="仿宋_GB2312"/>
          <w:spacing w:val="6"/>
          <w:sz w:val="30"/>
          <w:szCs w:val="30"/>
          <w:highlight w:val="none"/>
        </w:rPr>
      </w:pPr>
      <w:r>
        <w:rPr>
          <w:rFonts w:hint="eastAsia" w:ascii="仿宋_GB2312" w:hAnsi="仿宋" w:eastAsia="仿宋_GB2312"/>
          <w:spacing w:val="6"/>
          <w:sz w:val="30"/>
          <w:szCs w:val="30"/>
          <w:highlight w:val="none"/>
        </w:rPr>
        <w:t>文物文化资产的登记入账核算按照《国有文物资源资产管理暂行办法》、《政府会计制度-行政事业单位会计科目和报表》中“文物文化资产”的规定执行。</w:t>
      </w:r>
      <w:r>
        <w:rPr>
          <w:rFonts w:hint="eastAsia" w:ascii="仿宋_GB2312" w:hAnsi="仿宋" w:eastAsia="仿宋_GB2312"/>
          <w:spacing w:val="6"/>
          <w:sz w:val="30"/>
          <w:szCs w:val="30"/>
          <w:highlight w:val="none"/>
          <w:lang w:val="en-US" w:eastAsia="zh-CN"/>
        </w:rPr>
        <w:t>账面数的</w:t>
      </w:r>
      <w:r>
        <w:rPr>
          <w:rFonts w:hint="eastAsia" w:ascii="仿宋_GB2312" w:hAnsi="仿宋" w:eastAsia="仿宋_GB2312"/>
          <w:spacing w:val="6"/>
          <w:sz w:val="30"/>
          <w:szCs w:val="30"/>
          <w:highlight w:val="none"/>
        </w:rPr>
        <w:t>数量中，“账面数”中填列已入账数量，“备查簿”中填列成本无法可靠取得，在备查簿中登记数量。同时，“价值”按照财务账价值填列。2025年1月1日起，文物资源的确认、计量和填报遵照《政府会计准则第11号—文物资源》及其应用指南规定执行。</w:t>
      </w:r>
    </w:p>
    <w:p>
      <w:pPr>
        <w:spacing w:line="360" w:lineRule="auto"/>
        <w:ind w:firstLine="578" w:firstLineChars="192"/>
        <w:rPr>
          <w:rFonts w:hint="eastAsia" w:ascii="仿宋_GB2312" w:hAnsi="仿宋" w:eastAsia="仿宋_GB2312"/>
          <w:b/>
          <w:bCs/>
          <w:sz w:val="30"/>
          <w:szCs w:val="30"/>
          <w:highlight w:val="none"/>
        </w:rPr>
      </w:pPr>
      <w:r>
        <w:rPr>
          <w:rFonts w:hint="eastAsia" w:ascii="仿宋_GB2312" w:eastAsia="仿宋_GB2312"/>
          <w:b/>
          <w:bCs/>
          <w:sz w:val="30"/>
          <w:szCs w:val="30"/>
          <w:highlight w:val="none"/>
        </w:rPr>
        <w:t>主要指标说明：</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1.资产分类、资产名称：取自盘点单对应字段。资产编号、文物登记号：取自资产卡片对应字段数据。</w:t>
      </w:r>
    </w:p>
    <w:p>
      <w:pPr>
        <w:snapToGrid w:val="0"/>
        <w:spacing w:line="360" w:lineRule="auto"/>
        <w:ind w:firstLine="600" w:firstLineChars="200"/>
        <w:rPr>
          <w:rFonts w:hint="default" w:ascii="仿宋_GB2312" w:hAnsi="仿宋" w:eastAsia="仿宋_GB2312"/>
          <w:sz w:val="30"/>
          <w:szCs w:val="30"/>
          <w:highlight w:val="none"/>
          <w:lang w:val="en-US" w:eastAsia="zh-CN"/>
        </w:rPr>
      </w:pPr>
      <w:r>
        <w:rPr>
          <w:rFonts w:hint="eastAsia" w:ascii="仿宋_GB2312" w:hAnsi="仿宋" w:eastAsia="仿宋_GB2312"/>
          <w:sz w:val="30"/>
          <w:szCs w:val="30"/>
          <w:highlight w:val="none"/>
          <w:lang w:val="en-US" w:eastAsia="zh-CN"/>
        </w:rPr>
        <w:t>2.文物使用状态：</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文物使用状态</w:t>
      </w:r>
      <w:r>
        <w:rPr>
          <w:rFonts w:hint="eastAsia" w:ascii="仿宋_GB2312" w:eastAsia="仿宋_GB2312"/>
          <w:sz w:val="30"/>
          <w:szCs w:val="30"/>
          <w:highlight w:val="none"/>
        </w:rPr>
        <w:t>”数据，包括</w:t>
      </w:r>
      <w:r>
        <w:rPr>
          <w:rFonts w:hint="eastAsia" w:ascii="仿宋_GB2312" w:eastAsia="仿宋_GB2312"/>
          <w:sz w:val="30"/>
          <w:szCs w:val="30"/>
          <w:highlight w:val="none"/>
          <w:lang w:val="en-US" w:eastAsia="zh-CN"/>
        </w:rPr>
        <w:t>展览、借出、开放、未开放、维修/修缮。</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3.</w:t>
      </w:r>
      <w:r>
        <w:rPr>
          <w:rFonts w:hint="eastAsia" w:ascii="仿宋_GB2312" w:hAnsi="仿宋" w:eastAsia="仿宋_GB2312"/>
          <w:sz w:val="30"/>
          <w:szCs w:val="30"/>
          <w:highlight w:val="none"/>
        </w:rPr>
        <w:t>不可移动文物。《中华人民共和国文物保护法》规定，古文化遗址、古墓葬、古建筑、石窟寺、石刻、壁画、近代现代重要史迹和代表性建筑等不可移动文物，根据它们的历史、艺术和科学价值，</w:t>
      </w:r>
      <w:r>
        <w:rPr>
          <w:rFonts w:hint="eastAsia" w:ascii="仿宋_GB2312" w:hAnsi="仿宋" w:eastAsia="仿宋_GB2312"/>
          <w:sz w:val="30"/>
          <w:szCs w:val="30"/>
          <w:highlight w:val="none"/>
          <w:lang w:val="en-US" w:eastAsia="zh-CN"/>
        </w:rPr>
        <w:t>分为</w:t>
      </w:r>
      <w:r>
        <w:rPr>
          <w:rFonts w:hint="eastAsia" w:ascii="仿宋_GB2312" w:hAnsi="仿宋" w:eastAsia="仿宋_GB2312"/>
          <w:sz w:val="30"/>
          <w:szCs w:val="30"/>
          <w:highlight w:val="none"/>
        </w:rPr>
        <w:t>全国重点文物保护单位</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省级文物保护单位</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市县级文物保护单位</w:t>
      </w:r>
      <w:r>
        <w:rPr>
          <w:rFonts w:hint="eastAsia" w:ascii="仿宋_GB2312" w:hAnsi="仿宋" w:eastAsia="仿宋_GB2312"/>
          <w:sz w:val="30"/>
          <w:szCs w:val="30"/>
          <w:highlight w:val="none"/>
          <w:lang w:eastAsia="zh-CN"/>
        </w:rPr>
        <w:t>、尚未核定公布为文物保护单位的不可移动文物</w:t>
      </w:r>
      <w:r>
        <w:rPr>
          <w:rFonts w:hint="eastAsia" w:ascii="仿宋_GB2312" w:hAnsi="仿宋" w:eastAsia="仿宋_GB2312"/>
          <w:sz w:val="30"/>
          <w:szCs w:val="30"/>
          <w:highlight w:val="none"/>
        </w:rPr>
        <w:t>。</w:t>
      </w:r>
      <w:r>
        <w:rPr>
          <w:rFonts w:hint="eastAsia" w:ascii="仿宋_GB2312" w:eastAsia="仿宋_GB2312"/>
          <w:sz w:val="30"/>
          <w:szCs w:val="30"/>
          <w:highlight w:val="none"/>
        </w:rPr>
        <w:t>该指标取自资产卡片的“文物等级”数据。</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4</w:t>
      </w:r>
      <w:r>
        <w:rPr>
          <w:rFonts w:hint="eastAsia" w:ascii="仿宋_GB2312" w:hAnsi="仿宋" w:eastAsia="仿宋_GB2312"/>
          <w:sz w:val="30"/>
          <w:szCs w:val="30"/>
          <w:highlight w:val="none"/>
        </w:rPr>
        <w:t>.可移动文物。历史上各时代重要实物、艺术品、文献、手稿、图书资料、代表性实物等可移动文物，分为珍贵文物、一般文物和未定级文物。</w:t>
      </w:r>
      <w:r>
        <w:rPr>
          <w:rFonts w:hint="eastAsia" w:ascii="仿宋_GB2312" w:eastAsia="仿宋_GB2312"/>
          <w:sz w:val="30"/>
          <w:szCs w:val="30"/>
          <w:highlight w:val="none"/>
        </w:rPr>
        <w:t>该指标取自资产卡片的“文物等级”数据</w:t>
      </w:r>
      <w:r>
        <w:rPr>
          <w:rFonts w:hint="eastAsia" w:ascii="仿宋_GB2312" w:hAnsi="仿宋" w:eastAsia="仿宋_GB2312"/>
          <w:sz w:val="30"/>
          <w:szCs w:val="30"/>
          <w:highlight w:val="none"/>
        </w:rPr>
        <w:t>。</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5.账面数：取自资产卡片对应字段，备查簿数量由单位手工填写。</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6.清查数：清查的账面数取自盘点单盘点后的“数量/面积”字段，备查簿、价值由单位手工填列。</w:t>
      </w:r>
    </w:p>
    <w:p>
      <w:pPr>
        <w:snapToGrid w:val="0"/>
        <w:spacing w:line="360" w:lineRule="auto"/>
        <w:ind w:firstLine="600" w:firstLineChars="200"/>
        <w:rPr>
          <w:rFonts w:hint="eastAsia" w:ascii="仿宋_GB2312" w:hAnsi="仿宋" w:eastAsia="仿宋_GB2312"/>
          <w:bCs/>
          <w:sz w:val="30"/>
          <w:szCs w:val="30"/>
          <w:highlight w:val="none"/>
          <w:lang w:val="en-US" w:eastAsia="zh-CN"/>
        </w:rPr>
      </w:pPr>
      <w:r>
        <w:rPr>
          <w:rFonts w:hint="eastAsia" w:ascii="仿宋_GB2312" w:hAnsi="仿宋" w:eastAsia="仿宋_GB2312"/>
          <w:sz w:val="30"/>
          <w:szCs w:val="30"/>
          <w:highlight w:val="none"/>
        </w:rPr>
        <w:t>7.</w:t>
      </w:r>
      <w:r>
        <w:rPr>
          <w:rFonts w:hint="eastAsia" w:ascii="仿宋_GB2312" w:hAnsi="仿宋" w:eastAsia="仿宋_GB2312"/>
          <w:bCs/>
          <w:sz w:val="30"/>
          <w:szCs w:val="30"/>
          <w:highlight w:val="none"/>
          <w:lang w:val="en-US" w:eastAsia="zh-CN"/>
        </w:rPr>
        <w:t>变动原因：按盘盈、损失、错账调整、无盈亏填列。取盘点单中的盘点结果信息。盘点结果为“盘盈”的，变动原因为“盘盈”；盘点结果为“盘亏”的，变动原因为“损失”；盘点结果为“错账调整”的，变动原因为“错账调整”；盘点结果为“无盈亏”的，变动原因为“无盈亏”。手工增行的不可选择错账调整。</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eastAsia="仿宋_GB2312"/>
          <w:sz w:val="30"/>
          <w:szCs w:val="30"/>
          <w:highlight w:val="none"/>
          <w:lang w:val="en-US" w:eastAsia="zh-CN"/>
        </w:rPr>
        <w:t>8.取得方式：按新购</w:t>
      </w:r>
      <w:r>
        <w:rPr>
          <w:rFonts w:hint="eastAsia" w:ascii="仿宋_GB2312" w:hAnsi="等线" w:eastAsia="仿宋_GB2312"/>
          <w:sz w:val="30"/>
          <w:szCs w:val="30"/>
          <w:highlight w:val="none"/>
        </w:rPr>
        <w:t>、调拨、接受捐赠</w:t>
      </w:r>
      <w:r>
        <w:rPr>
          <w:rFonts w:hint="eastAsia" w:ascii="仿宋_GB2312" w:eastAsia="仿宋_GB2312"/>
          <w:sz w:val="30"/>
          <w:szCs w:val="30"/>
          <w:highlight w:val="none"/>
          <w:lang w:val="en-US" w:eastAsia="zh-CN"/>
        </w:rPr>
        <w:t>、</w:t>
      </w:r>
      <w:r>
        <w:rPr>
          <w:rFonts w:hint="eastAsia" w:ascii="仿宋_GB2312" w:hAnsi="等线" w:eastAsia="仿宋_GB2312"/>
          <w:sz w:val="30"/>
          <w:szCs w:val="30"/>
          <w:highlight w:val="none"/>
        </w:rPr>
        <w:t>自建、置换、盘盈、自行研制、其他</w:t>
      </w:r>
      <w:r>
        <w:rPr>
          <w:rFonts w:hint="eastAsia" w:ascii="仿宋_GB2312" w:hAnsi="等线" w:eastAsia="仿宋_GB2312"/>
          <w:sz w:val="30"/>
          <w:szCs w:val="30"/>
          <w:highlight w:val="none"/>
          <w:lang w:val="en-US" w:eastAsia="zh-CN"/>
        </w:rPr>
        <w:t>填列。该指标取自资产卡片的“取得方式”数据，其中若不在取得方式字典中的，转换为“其他”。文物文化资产清查明细表中，不得选择“自建、自行研制”；</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等线" w:eastAsia="仿宋_GB2312"/>
          <w:sz w:val="30"/>
          <w:szCs w:val="30"/>
          <w:highlight w:val="none"/>
        </w:rPr>
        <w:t>9.取得日期：由资产模块中资产</w:t>
      </w:r>
      <w:r>
        <w:rPr>
          <w:rFonts w:ascii="仿宋_GB2312" w:hAnsi="等线" w:eastAsia="仿宋_GB2312"/>
          <w:sz w:val="30"/>
          <w:szCs w:val="30"/>
          <w:highlight w:val="none"/>
        </w:rPr>
        <w:t>卡片</w:t>
      </w:r>
      <w:r>
        <w:rPr>
          <w:rFonts w:hint="eastAsia" w:ascii="仿宋_GB2312" w:hAnsi="等线" w:eastAsia="仿宋_GB2312"/>
          <w:sz w:val="30"/>
          <w:szCs w:val="30"/>
          <w:highlight w:val="none"/>
        </w:rPr>
        <w:t>相应指标字段提取；手工增行数据由单位</w:t>
      </w:r>
      <w:r>
        <w:rPr>
          <w:rFonts w:hint="eastAsia" w:ascii="仿宋_GB2312" w:hAnsi="等线" w:eastAsia="仿宋_GB2312"/>
          <w:sz w:val="30"/>
          <w:szCs w:val="30"/>
          <w:highlight w:val="none"/>
          <w:lang w:val="en-US" w:eastAsia="zh-CN"/>
        </w:rPr>
        <w:t>手工填列。</w:t>
      </w:r>
    </w:p>
    <w:p>
      <w:pPr>
        <w:pStyle w:val="2"/>
        <w:rPr>
          <w:rFonts w:hint="eastAsia"/>
          <w:b/>
          <w:color w:val="auto"/>
          <w:highlight w:val="none"/>
        </w:rPr>
      </w:pPr>
      <w:r>
        <w:rPr>
          <w:rFonts w:hint="eastAsia"/>
          <w:color w:val="auto"/>
          <w:highlight w:val="none"/>
        </w:rPr>
        <w:t>（十</w:t>
      </w:r>
      <w:r>
        <w:rPr>
          <w:rFonts w:hint="eastAsia"/>
          <w:color w:val="auto"/>
          <w:highlight w:val="none"/>
          <w:lang w:val="en-US" w:eastAsia="zh-CN"/>
        </w:rPr>
        <w:t>五</w:t>
      </w:r>
      <w:r>
        <w:rPr>
          <w:rFonts w:hint="eastAsia"/>
          <w:color w:val="auto"/>
          <w:highlight w:val="none"/>
        </w:rPr>
        <w:t>）保障性住房</w:t>
      </w:r>
      <w:r>
        <w:rPr>
          <w:rFonts w:hint="eastAsia"/>
          <w:color w:val="auto"/>
          <w:highlight w:val="none"/>
          <w:lang w:val="en-US" w:eastAsia="zh-CN"/>
        </w:rPr>
        <w:t>清查明细</w:t>
      </w:r>
      <w:r>
        <w:rPr>
          <w:rFonts w:hint="eastAsia"/>
          <w:color w:val="auto"/>
          <w:highlight w:val="none"/>
        </w:rPr>
        <w:t>表</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宋体" w:eastAsia="仿宋_GB2312"/>
          <w:sz w:val="30"/>
          <w:szCs w:val="30"/>
          <w:highlight w:val="none"/>
        </w:rPr>
        <w:t>本表反映行政事业单位已入账的保障性住房期</w:t>
      </w:r>
      <w:r>
        <w:rPr>
          <w:rFonts w:hint="eastAsia" w:ascii="仿宋_GB2312" w:hAnsi="宋体" w:eastAsia="仿宋_GB2312"/>
          <w:sz w:val="30"/>
          <w:szCs w:val="30"/>
          <w:highlight w:val="none"/>
          <w:lang w:val="en-US" w:eastAsia="zh-CN"/>
        </w:rPr>
        <w:t>清查情况</w:t>
      </w:r>
      <w:r>
        <w:rPr>
          <w:rFonts w:hint="eastAsia" w:ascii="仿宋_GB2312" w:hAnsi="宋体" w:eastAsia="仿宋_GB2312"/>
          <w:sz w:val="30"/>
          <w:szCs w:val="30"/>
          <w:highlight w:val="none"/>
        </w:rPr>
        <w:t>，包括公租房、经济适用房、保障性租赁住房、原共有产权住房</w:t>
      </w:r>
      <w:r>
        <w:rPr>
          <w:rFonts w:hint="eastAsia" w:ascii="仿宋_GB2312" w:hAnsi="宋体" w:eastAsia="仿宋_GB2312"/>
          <w:bCs/>
          <w:sz w:val="30"/>
          <w:szCs w:val="30"/>
          <w:highlight w:val="none"/>
        </w:rPr>
        <w:t>。</w:t>
      </w:r>
      <w:r>
        <w:rPr>
          <w:rFonts w:hint="eastAsia" w:ascii="仿宋_GB2312" w:hAnsi="仿宋" w:eastAsia="仿宋_GB2312"/>
          <w:sz w:val="30"/>
          <w:szCs w:val="30"/>
          <w:highlight w:val="none"/>
        </w:rPr>
        <w:t>保障性住房的登记入账核算按照《政府会计制度-行政事业单位会计科目和报表》中“保障性住房”的规定执行。有账面价值的资产,按照账面价值进行计价。没有价值的可以按照历史成本、重置成本、公允价值等方法进行计价。原则上本表数据从资产卡片和盘点单提取，住房和城乡建设相关单位可根据保障性住房资产情况手工修改，盘盈的保障性住房资产直接通过清查报表增行录入，无需盘点录入盘盈。</w:t>
      </w:r>
    </w:p>
    <w:p>
      <w:pPr>
        <w:snapToGrid w:val="0"/>
        <w:spacing w:line="360" w:lineRule="auto"/>
        <w:ind w:firstLine="602" w:firstLineChars="200"/>
        <w:rPr>
          <w:rFonts w:hint="eastAsia" w:ascii="仿宋_GB2312" w:hAnsi="仿宋" w:eastAsia="仿宋_GB2312"/>
          <w:b/>
          <w:bCs/>
          <w:sz w:val="30"/>
          <w:szCs w:val="30"/>
          <w:highlight w:val="none"/>
        </w:rPr>
      </w:pPr>
      <w:r>
        <w:rPr>
          <w:rFonts w:hint="eastAsia" w:ascii="仿宋_GB2312" w:hAnsi="仿宋" w:eastAsia="仿宋_GB2312"/>
          <w:b/>
          <w:bCs/>
          <w:sz w:val="30"/>
          <w:szCs w:val="30"/>
          <w:highlight w:val="none"/>
        </w:rPr>
        <w:t>主要指标</w:t>
      </w:r>
      <w:r>
        <w:rPr>
          <w:rFonts w:ascii="仿宋_GB2312" w:hAnsi="仿宋" w:eastAsia="仿宋_GB2312"/>
          <w:b/>
          <w:bCs/>
          <w:sz w:val="30"/>
          <w:szCs w:val="30"/>
          <w:highlight w:val="none"/>
        </w:rPr>
        <w:t>说明：</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w:t>
      </w:r>
      <w:r>
        <w:rPr>
          <w:rFonts w:ascii="仿宋" w:hAnsi="仿宋" w:eastAsia="仿宋" w:cs="仿宋"/>
          <w:i w:val="0"/>
          <w:strike w:val="0"/>
          <w:spacing w:val="0"/>
          <w:sz w:val="30"/>
          <w:u w:val="none"/>
        </w:rPr>
        <w:t>资产名称：取自盘点单对应字段。资产编号、坐落位置：取自资产卡片对应字段数据。盘盈资产由单位手工填列。</w:t>
      </w:r>
    </w:p>
    <w:p>
      <w:pPr>
        <w:snapToGrid w:val="0"/>
        <w:spacing w:line="360" w:lineRule="auto"/>
        <w:ind w:firstLine="600" w:firstLineChars="200"/>
        <w:rPr>
          <w:rFonts w:hint="eastAsia" w:ascii="仿宋_GB2312" w:hAnsi="仿宋" w:eastAsia="仿宋_GB2312"/>
          <w:sz w:val="30"/>
          <w:szCs w:val="30"/>
          <w:highlight w:val="none"/>
          <w:lang w:val="en-US" w:eastAsia="zh-CN"/>
        </w:rPr>
      </w:pPr>
      <w:r>
        <w:rPr>
          <w:rFonts w:hint="eastAsia" w:ascii="仿宋_GB2312" w:hAnsi="仿宋" w:eastAsia="仿宋_GB2312"/>
          <w:sz w:val="30"/>
          <w:szCs w:val="30"/>
          <w:highlight w:val="none"/>
          <w:lang w:val="en-US" w:eastAsia="zh-CN"/>
        </w:rPr>
        <w:t>2.保障性住房类别：</w:t>
      </w:r>
      <w:r>
        <w:rPr>
          <w:rFonts w:hint="eastAsia" w:ascii="仿宋_GB2312" w:hAnsi="仿宋" w:eastAsia="仿宋_GB2312"/>
          <w:sz w:val="30"/>
          <w:szCs w:val="30"/>
          <w:highlight w:val="none"/>
        </w:rPr>
        <w:t>按公租房、经济适用房、保障性租赁住房、共有产权住房分别填列</w:t>
      </w:r>
      <w:r>
        <w:rPr>
          <w:rFonts w:hint="eastAsia" w:ascii="仿宋_GB2312" w:hAnsi="仿宋" w:eastAsia="仿宋_GB2312"/>
          <w:sz w:val="30"/>
          <w:szCs w:val="30"/>
          <w:highlight w:val="none"/>
          <w:lang w:eastAsia="zh-CN"/>
        </w:rPr>
        <w:t>。根据盘点单中资产的单位会计科目的二级分类回填对应选项。</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1</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公租房：根据《公共租赁住房资产管理暂行办法》规定，是指地方政府住房保障主管部门持有的，纳入城镇住房保障规划和年度计划，向符合条件的保障对象提供的住房。公租房资产包括公租房项目中的住宅，以及配套的非住宅资产（公共用房、经营性用房、车位、设施设备用房等房屋建筑物）。住房城乡建设部、财政部、国家发展改革委联合印发的《关于公共租赁住房和廉租房并轨运行的通知》（建保〔2013〕178号）规定，从2014年起各地公租房和廉租房并轨运行，统称为公租房。</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2</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经济适用房：是指政府提供政策优惠，限定套型面积和销售价格，按照合理标准建设，面向城市低收入住房困难家庭供应，政府持有的（含共有产权）具有保障性质的政策性住房。购房人拥有有限产权，购房满5年可转让，但应按照规定交纳土地收益等价款，政府具有优先回购权。</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3</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保障性租赁住房：根据国务院办公厅发布的《关于加快发展保障性租赁住房的意见》要求，主要解决符合条件的新市民、青年人等群体国有产权住房困难问题，以建筑面积不超过7</w:t>
      </w:r>
      <w:r>
        <w:rPr>
          <w:rFonts w:ascii="仿宋_GB2312" w:hAnsi="仿宋" w:eastAsia="仿宋_GB2312"/>
          <w:sz w:val="30"/>
          <w:szCs w:val="30"/>
          <w:highlight w:val="none"/>
        </w:rPr>
        <w:t>0</w:t>
      </w:r>
      <w:r>
        <w:rPr>
          <w:rFonts w:hint="eastAsia" w:ascii="仿宋_GB2312" w:hAnsi="仿宋" w:eastAsia="仿宋_GB2312"/>
          <w:sz w:val="30"/>
          <w:szCs w:val="30"/>
          <w:highlight w:val="none"/>
        </w:rPr>
        <w:t>平方米的小户型为主，租金低于同地段、同品质市场租赁住房租金，准入和退出具体条件、小户型的具体面积由城市人民政府按照保基本的原则合理确定。</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lang w:val="en-US" w:eastAsia="zh-CN"/>
        </w:rPr>
        <w:t>4</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共有产权住房</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是指由政府引导并给予政策支持，面向符合规定条件的住房困难群体供应，实行购房人与政府按份共有所有权的住房。</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本次填报不涉及“限价商品房”、“棚改安置住房”。</w:t>
      </w:r>
    </w:p>
    <w:p>
      <w:pPr>
        <w:spacing w:line="360" w:lineRule="auto"/>
        <w:ind w:firstLine="567" w:firstLineChars="189"/>
        <w:rPr>
          <w:rFonts w:ascii="仿宋_GB2312" w:eastAsia="仿宋_GB2312"/>
          <w:sz w:val="30"/>
          <w:szCs w:val="30"/>
          <w:highlight w:val="none"/>
        </w:rPr>
      </w:pPr>
      <w:r>
        <w:rPr>
          <w:rFonts w:ascii="仿宋_GB2312" w:eastAsia="仿宋_GB2312"/>
          <w:sz w:val="30"/>
          <w:szCs w:val="30"/>
          <w:highlight w:val="none"/>
        </w:rPr>
        <w:t>3.</w:t>
      </w:r>
      <w:r>
        <w:rPr>
          <w:rFonts w:hint="eastAsia" w:ascii="仿宋_GB2312" w:eastAsia="仿宋_GB2312"/>
          <w:sz w:val="30"/>
          <w:szCs w:val="30"/>
          <w:highlight w:val="none"/>
          <w:lang w:val="en-US" w:eastAsia="zh-CN"/>
        </w:rPr>
        <w:t>是否有产权证</w:t>
      </w:r>
      <w:r>
        <w:rPr>
          <w:rFonts w:ascii="仿宋_GB2312" w:eastAsia="仿宋_GB2312"/>
          <w:sz w:val="30"/>
          <w:szCs w:val="30"/>
          <w:highlight w:val="none"/>
        </w:rPr>
        <w:t>：</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产权形式</w:t>
      </w:r>
      <w:r>
        <w:rPr>
          <w:rFonts w:hint="eastAsia" w:ascii="仿宋_GB2312" w:eastAsia="仿宋_GB2312"/>
          <w:sz w:val="30"/>
          <w:szCs w:val="30"/>
          <w:highlight w:val="none"/>
        </w:rPr>
        <w:t>”数据，包括</w:t>
      </w:r>
      <w:r>
        <w:rPr>
          <w:rFonts w:hint="eastAsia" w:ascii="仿宋_GB2312" w:eastAsia="仿宋_GB2312"/>
          <w:sz w:val="30"/>
          <w:szCs w:val="30"/>
          <w:highlight w:val="none"/>
          <w:lang w:val="en-US" w:eastAsia="zh-CN"/>
        </w:rPr>
        <w:t>有产权、无产权、产权待界定</w:t>
      </w:r>
      <w:r>
        <w:rPr>
          <w:rFonts w:hint="eastAsia" w:ascii="仿宋_GB2312" w:eastAsia="仿宋_GB2312"/>
          <w:sz w:val="30"/>
          <w:szCs w:val="30"/>
          <w:highlight w:val="none"/>
        </w:rPr>
        <w:t>。</w:t>
      </w:r>
    </w:p>
    <w:p>
      <w:pPr>
        <w:spacing w:line="360" w:lineRule="auto"/>
        <w:ind w:firstLine="576" w:firstLineChars="192"/>
        <w:rPr>
          <w:rFonts w:hint="eastAsia" w:ascii="仿宋_GB2312" w:hAnsi="等线" w:eastAsia="仿宋_GB2312"/>
          <w:sz w:val="30"/>
          <w:szCs w:val="30"/>
          <w:highlight w:val="none"/>
        </w:rPr>
      </w:pPr>
      <w:r>
        <w:rPr>
          <w:rFonts w:ascii="仿宋_GB2312" w:eastAsia="仿宋_GB2312"/>
          <w:sz w:val="30"/>
          <w:szCs w:val="30"/>
          <w:highlight w:val="none"/>
        </w:rPr>
        <w:t>4.</w:t>
      </w:r>
      <w:r>
        <w:rPr>
          <w:rFonts w:hint="eastAsia" w:ascii="仿宋_GB2312" w:eastAsia="仿宋_GB2312"/>
          <w:sz w:val="30"/>
          <w:szCs w:val="30"/>
          <w:highlight w:val="none"/>
          <w:lang w:val="en-US" w:eastAsia="zh-CN"/>
        </w:rPr>
        <w:t>持证</w:t>
      </w:r>
      <w:r>
        <w:rPr>
          <w:rFonts w:ascii="仿宋_GB2312" w:eastAsia="仿宋_GB2312"/>
          <w:sz w:val="30"/>
          <w:szCs w:val="30"/>
          <w:highlight w:val="none"/>
        </w:rPr>
        <w:t>人：</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权属人</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ascii="仿宋_GB2312" w:eastAsia="仿宋_GB2312"/>
          <w:sz w:val="30"/>
          <w:szCs w:val="30"/>
          <w:highlight w:val="none"/>
        </w:rPr>
      </w:pPr>
      <w:r>
        <w:rPr>
          <w:rFonts w:ascii="仿宋_GB2312" w:eastAsia="仿宋_GB2312"/>
          <w:sz w:val="30"/>
          <w:szCs w:val="30"/>
          <w:highlight w:val="none"/>
        </w:rPr>
        <w:t>5.</w:t>
      </w:r>
      <w:r>
        <w:rPr>
          <w:rFonts w:hint="eastAsia" w:ascii="仿宋_GB2312" w:eastAsia="仿宋_GB2312"/>
          <w:sz w:val="30"/>
          <w:szCs w:val="30"/>
          <w:highlight w:val="none"/>
          <w:lang w:val="en-US" w:eastAsia="zh-CN"/>
        </w:rPr>
        <w:t>发证日期</w:t>
      </w:r>
      <w:r>
        <w:rPr>
          <w:rFonts w:ascii="仿宋_GB2312" w:eastAsia="仿宋_GB2312"/>
          <w:sz w:val="30"/>
          <w:szCs w:val="30"/>
          <w:highlight w:val="none"/>
        </w:rPr>
        <w:t>：</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发证日期</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ascii="仿宋_GB2312" w:eastAsia="仿宋_GB2312"/>
          <w:sz w:val="30"/>
          <w:szCs w:val="30"/>
          <w:highlight w:val="none"/>
        </w:rPr>
      </w:pPr>
      <w:r>
        <w:rPr>
          <w:rFonts w:ascii="仿宋_GB2312" w:eastAsia="仿宋_GB2312"/>
          <w:sz w:val="30"/>
          <w:szCs w:val="30"/>
          <w:highlight w:val="none"/>
        </w:rPr>
        <w:t>6.</w:t>
      </w:r>
      <w:r>
        <w:rPr>
          <w:rFonts w:hint="eastAsia" w:ascii="仿宋_GB2312" w:eastAsia="仿宋_GB2312"/>
          <w:sz w:val="30"/>
          <w:szCs w:val="30"/>
          <w:highlight w:val="none"/>
          <w:lang w:val="en-US" w:eastAsia="zh-CN"/>
        </w:rPr>
        <w:t>证书号码</w:t>
      </w:r>
      <w:r>
        <w:rPr>
          <w:rFonts w:ascii="仿宋_GB2312" w:eastAsia="仿宋_GB2312"/>
          <w:sz w:val="30"/>
          <w:szCs w:val="30"/>
          <w:highlight w:val="none"/>
        </w:rPr>
        <w:t>：</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权属证号</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hint="eastAsia" w:ascii="仿宋_GB2312" w:hAnsi="等线" w:eastAsia="仿宋_GB2312"/>
          <w:sz w:val="30"/>
          <w:szCs w:val="30"/>
          <w:highlight w:val="none"/>
        </w:rPr>
      </w:pPr>
      <w:r>
        <w:rPr>
          <w:rFonts w:hint="eastAsia" w:ascii="仿宋_GB2312" w:eastAsia="仿宋_GB2312"/>
          <w:sz w:val="30"/>
          <w:szCs w:val="30"/>
          <w:highlight w:val="none"/>
          <w:lang w:val="en-US" w:eastAsia="zh-CN"/>
        </w:rPr>
        <w:t>7.房屋构筑物面积</w:t>
      </w:r>
      <w:r>
        <w:rPr>
          <w:rFonts w:ascii="仿宋_GB2312" w:eastAsia="仿宋_GB2312"/>
          <w:sz w:val="30"/>
          <w:szCs w:val="30"/>
          <w:highlight w:val="none"/>
        </w:rPr>
        <w:t>：</w:t>
      </w:r>
      <w:r>
        <w:rPr>
          <w:rFonts w:hint="eastAsia" w:ascii="仿宋_GB2312" w:eastAsia="仿宋_GB2312"/>
          <w:sz w:val="30"/>
          <w:szCs w:val="30"/>
          <w:highlight w:val="none"/>
        </w:rPr>
        <w:t>该指标取自资产卡片的“</w:t>
      </w:r>
      <w:r>
        <w:rPr>
          <w:rFonts w:hint="eastAsia" w:ascii="仿宋_GB2312" w:eastAsia="仿宋_GB2312"/>
          <w:sz w:val="30"/>
          <w:szCs w:val="30"/>
          <w:highlight w:val="none"/>
          <w:lang w:val="en-US" w:eastAsia="zh-CN"/>
        </w:rPr>
        <w:t>数量/建筑面积</w:t>
      </w:r>
      <w:r>
        <w:rPr>
          <w:rFonts w:hint="eastAsia" w:ascii="仿宋_GB2312" w:eastAsia="仿宋_GB2312"/>
          <w:sz w:val="30"/>
          <w:szCs w:val="30"/>
          <w:highlight w:val="none"/>
        </w:rPr>
        <w:t>”数据。</w:t>
      </w:r>
      <w:r>
        <w:rPr>
          <w:rFonts w:hint="eastAsia" w:ascii="仿宋_GB2312" w:hAnsi="等线" w:eastAsia="仿宋_GB2312"/>
          <w:sz w:val="30"/>
          <w:szCs w:val="30"/>
          <w:highlight w:val="none"/>
          <w:lang w:val="en-US" w:eastAsia="zh-CN"/>
        </w:rPr>
        <w:t>盘盈资产</w:t>
      </w:r>
      <w:r>
        <w:rPr>
          <w:rFonts w:hint="eastAsia" w:ascii="仿宋_GB2312" w:hAnsi="等线" w:eastAsia="仿宋_GB2312"/>
          <w:sz w:val="30"/>
          <w:szCs w:val="30"/>
          <w:highlight w:val="none"/>
        </w:rPr>
        <w:t>由单位手工填列。</w:t>
      </w:r>
    </w:p>
    <w:p>
      <w:pPr>
        <w:spacing w:line="360" w:lineRule="auto"/>
        <w:ind w:firstLine="576" w:firstLineChars="192"/>
        <w:rPr>
          <w:rFonts w:hint="eastAsia" w:ascii="仿宋_GB2312" w:hAnsi="等线" w:eastAsia="仿宋_GB2312"/>
          <w:sz w:val="30"/>
          <w:szCs w:val="30"/>
          <w:highlight w:val="none"/>
          <w:lang w:val="en-US" w:eastAsia="zh-CN"/>
        </w:rPr>
      </w:pPr>
      <w:r>
        <w:rPr>
          <w:rFonts w:hint="eastAsia" w:ascii="仿宋_GB2312" w:hAnsi="等线" w:eastAsia="仿宋_GB2312"/>
          <w:sz w:val="30"/>
          <w:szCs w:val="30"/>
          <w:highlight w:val="none"/>
          <w:lang w:val="en-US" w:eastAsia="zh-CN"/>
        </w:rPr>
        <w:t>8.宗地面积：</w:t>
      </w:r>
      <w:r>
        <w:rPr>
          <w:rFonts w:hint="eastAsia" w:ascii="仿宋_GB2312" w:hAnsi="等线" w:eastAsia="仿宋_GB2312"/>
          <w:sz w:val="30"/>
          <w:szCs w:val="30"/>
          <w:highlight w:val="none"/>
        </w:rPr>
        <w:t>由单位根据实际情况及产权证登记信息进行手工填列</w:t>
      </w:r>
      <w:r>
        <w:rPr>
          <w:rFonts w:hint="eastAsia" w:ascii="仿宋_GB2312" w:hAnsi="等线" w:eastAsia="仿宋_GB2312"/>
          <w:sz w:val="30"/>
          <w:szCs w:val="30"/>
          <w:highlight w:val="none"/>
          <w:lang w:eastAsia="zh-CN"/>
        </w:rPr>
        <w:t>。</w:t>
      </w:r>
    </w:p>
    <w:p>
      <w:pPr>
        <w:spacing w:line="360" w:lineRule="auto"/>
        <w:ind w:firstLine="576" w:firstLineChars="192"/>
        <w:rPr>
          <w:rFonts w:hint="eastAsia" w:ascii="仿宋_GB2312" w:eastAsia="仿宋_GB2312"/>
          <w:sz w:val="30"/>
          <w:szCs w:val="30"/>
          <w:highlight w:val="none"/>
        </w:rPr>
      </w:pPr>
      <w:r>
        <w:rPr>
          <w:rFonts w:ascii="仿宋_GB2312" w:eastAsia="仿宋_GB2312"/>
          <w:sz w:val="30"/>
          <w:szCs w:val="30"/>
          <w:highlight w:val="none"/>
        </w:rPr>
        <w:t>9.</w:t>
      </w:r>
      <w:r>
        <w:rPr>
          <w:rFonts w:hint="eastAsia" w:ascii="仿宋_GB2312" w:eastAsia="仿宋_GB2312"/>
          <w:sz w:val="30"/>
          <w:szCs w:val="30"/>
          <w:highlight w:val="none"/>
        </w:rPr>
        <w:t>权属性质：该指标取自资产卡片的“权属性质”数据，包括“国有”、“集体”。</w:t>
      </w:r>
    </w:p>
    <w:p>
      <w:pPr>
        <w:spacing w:line="360" w:lineRule="auto"/>
        <w:ind w:firstLine="576" w:firstLineChars="192"/>
        <w:rPr>
          <w:rFonts w:hint="eastAsia" w:ascii="仿宋_GB2312" w:eastAsia="仿宋_GB2312"/>
          <w:sz w:val="30"/>
          <w:szCs w:val="30"/>
          <w:highlight w:val="none"/>
        </w:rPr>
      </w:pPr>
      <w:r>
        <w:rPr>
          <w:rFonts w:hint="eastAsia" w:ascii="仿宋_GB2312" w:eastAsia="仿宋_GB2312"/>
          <w:sz w:val="30"/>
          <w:szCs w:val="30"/>
          <w:highlight w:val="none"/>
        </w:rPr>
        <w:t>10.账面数（面积、套数、累计投资额、原值、累计折旧、净值）：取自保障性住房卡片数量、住宅套数、项目总投资、原值、累计折旧字段数据</w:t>
      </w:r>
      <w:r>
        <w:rPr>
          <w:rFonts w:hint="eastAsia" w:ascii="仿宋_GB2312" w:hAnsi="等线" w:eastAsia="仿宋_GB2312"/>
          <w:sz w:val="30"/>
          <w:szCs w:val="30"/>
          <w:highlight w:val="none"/>
          <w:lang w:val="en-US" w:eastAsia="zh-CN"/>
        </w:rPr>
        <w:t>，净值由原值与累计折旧计算取得</w:t>
      </w:r>
      <w:r>
        <w:rPr>
          <w:rFonts w:hint="eastAsia" w:ascii="仿宋_GB2312" w:eastAsia="仿宋_GB2312"/>
          <w:sz w:val="30"/>
          <w:szCs w:val="30"/>
          <w:highlight w:val="none"/>
        </w:rPr>
        <w:t>。</w:t>
      </w:r>
    </w:p>
    <w:p>
      <w:pPr>
        <w:spacing w:line="360" w:lineRule="auto"/>
        <w:ind w:firstLine="576" w:firstLineChars="192"/>
        <w:rPr>
          <w:rFonts w:hint="eastAsia" w:ascii="仿宋_GB2312" w:hAnsi="等线" w:eastAsia="仿宋_GB2312"/>
          <w:sz w:val="30"/>
          <w:szCs w:val="30"/>
          <w:highlight w:val="none"/>
          <w:lang w:eastAsia="zh-CN"/>
        </w:rPr>
      </w:pPr>
      <w:r>
        <w:rPr>
          <w:rFonts w:hint="eastAsia" w:ascii="仿宋_GB2312" w:eastAsia="仿宋_GB2312"/>
          <w:kern w:val="0"/>
          <w:sz w:val="30"/>
          <w:szCs w:val="30"/>
          <w:highlight w:val="none"/>
          <w:lang w:val="en-US" w:eastAsia="zh-CN"/>
        </w:rPr>
        <w:t>11.出租</w:t>
      </w:r>
      <w:r>
        <w:rPr>
          <w:rFonts w:hint="eastAsia" w:ascii="仿宋_GB2312" w:eastAsia="仿宋_GB2312"/>
          <w:kern w:val="0"/>
          <w:sz w:val="30"/>
          <w:szCs w:val="30"/>
          <w:highlight w:val="none"/>
        </w:rPr>
        <w:t>：主要反映行政事业单位出租的房屋情况，</w:t>
      </w:r>
      <w:r>
        <w:rPr>
          <w:rFonts w:hint="eastAsia" w:ascii="仿宋_GB2312" w:hAnsi="等线" w:eastAsia="仿宋_GB2312"/>
          <w:sz w:val="30"/>
          <w:szCs w:val="30"/>
          <w:highlight w:val="none"/>
        </w:rPr>
        <w:t>由单位手工填列</w:t>
      </w:r>
      <w:r>
        <w:rPr>
          <w:rFonts w:hint="eastAsia" w:ascii="仿宋_GB2312" w:hAnsi="等线" w:eastAsia="仿宋_GB2312"/>
          <w:sz w:val="30"/>
          <w:szCs w:val="30"/>
          <w:highlight w:val="none"/>
          <w:lang w:eastAsia="zh-CN"/>
        </w:rPr>
        <w:t>。</w:t>
      </w:r>
    </w:p>
    <w:p>
      <w:pPr>
        <w:spacing w:line="360" w:lineRule="auto"/>
        <w:ind w:firstLine="576" w:firstLineChars="192"/>
        <w:rPr>
          <w:rFonts w:hint="eastAsia" w:ascii="仿宋_GB2312" w:hAnsi="等线" w:eastAsia="仿宋_GB2312"/>
          <w:sz w:val="30"/>
          <w:szCs w:val="30"/>
          <w:highlight w:val="none"/>
          <w:lang w:eastAsia="zh-CN"/>
        </w:rPr>
      </w:pPr>
      <w:r>
        <w:rPr>
          <w:rFonts w:hint="eastAsia" w:ascii="仿宋_GB2312" w:eastAsia="仿宋_GB2312"/>
          <w:kern w:val="0"/>
          <w:sz w:val="30"/>
          <w:szCs w:val="30"/>
          <w:highlight w:val="none"/>
          <w:lang w:val="en-US" w:eastAsia="zh-CN"/>
        </w:rPr>
        <w:t>12.出借</w:t>
      </w:r>
      <w:r>
        <w:rPr>
          <w:rFonts w:hint="eastAsia" w:ascii="仿宋_GB2312" w:eastAsia="仿宋_GB2312"/>
          <w:kern w:val="0"/>
          <w:sz w:val="30"/>
          <w:szCs w:val="30"/>
          <w:highlight w:val="none"/>
        </w:rPr>
        <w:t>：主要反映行政事业单位</w:t>
      </w:r>
      <w:r>
        <w:rPr>
          <w:rFonts w:hint="eastAsia" w:ascii="仿宋_GB2312" w:eastAsia="仿宋_GB2312"/>
          <w:kern w:val="0"/>
          <w:sz w:val="30"/>
          <w:szCs w:val="30"/>
          <w:highlight w:val="none"/>
          <w:lang w:val="en-US" w:eastAsia="zh-CN"/>
        </w:rPr>
        <w:t>出借</w:t>
      </w:r>
      <w:r>
        <w:rPr>
          <w:rFonts w:hint="eastAsia" w:ascii="仿宋_GB2312" w:eastAsia="仿宋_GB2312"/>
          <w:kern w:val="0"/>
          <w:sz w:val="30"/>
          <w:szCs w:val="30"/>
          <w:highlight w:val="none"/>
        </w:rPr>
        <w:t>的房屋情况，</w:t>
      </w:r>
      <w:r>
        <w:rPr>
          <w:rFonts w:hint="eastAsia" w:ascii="仿宋_GB2312" w:hAnsi="等线" w:eastAsia="仿宋_GB2312"/>
          <w:sz w:val="30"/>
          <w:szCs w:val="30"/>
          <w:highlight w:val="none"/>
        </w:rPr>
        <w:t>由单位手工填列</w:t>
      </w:r>
      <w:r>
        <w:rPr>
          <w:rFonts w:hint="eastAsia" w:ascii="仿宋_GB2312" w:hAnsi="等线" w:eastAsia="仿宋_GB2312"/>
          <w:sz w:val="30"/>
          <w:szCs w:val="30"/>
          <w:highlight w:val="none"/>
          <w:lang w:eastAsia="zh-CN"/>
        </w:rPr>
        <w:t>。</w:t>
      </w:r>
    </w:p>
    <w:p>
      <w:pPr>
        <w:spacing w:line="360" w:lineRule="auto"/>
        <w:ind w:firstLine="576" w:firstLineChars="192"/>
        <w:rPr>
          <w:rFonts w:hint="eastAsia" w:ascii="仿宋_GB2312" w:hAnsi="等线" w:eastAsia="仿宋_GB2312"/>
          <w:sz w:val="30"/>
          <w:szCs w:val="30"/>
          <w:highlight w:val="none"/>
          <w:lang w:eastAsia="zh-CN"/>
        </w:rPr>
      </w:pPr>
      <w:r>
        <w:rPr>
          <w:rFonts w:hint="eastAsia" w:ascii="仿宋_GB2312" w:eastAsia="仿宋_GB2312"/>
          <w:kern w:val="0"/>
          <w:sz w:val="30"/>
          <w:szCs w:val="30"/>
          <w:highlight w:val="none"/>
          <w:lang w:val="en-US" w:eastAsia="zh-CN"/>
        </w:rPr>
        <w:t>13.闲置</w:t>
      </w:r>
      <w:r>
        <w:rPr>
          <w:rFonts w:hint="eastAsia" w:ascii="仿宋_GB2312" w:eastAsia="仿宋_GB2312"/>
          <w:kern w:val="0"/>
          <w:sz w:val="30"/>
          <w:szCs w:val="30"/>
          <w:highlight w:val="none"/>
        </w:rPr>
        <w:t>：主要反映行政事业单位</w:t>
      </w:r>
      <w:r>
        <w:rPr>
          <w:rFonts w:hint="eastAsia" w:ascii="仿宋_GB2312" w:eastAsia="仿宋_GB2312"/>
          <w:kern w:val="0"/>
          <w:sz w:val="30"/>
          <w:szCs w:val="30"/>
          <w:highlight w:val="none"/>
          <w:lang w:val="en-US" w:eastAsia="zh-CN"/>
        </w:rPr>
        <w:t>闲置</w:t>
      </w:r>
      <w:r>
        <w:rPr>
          <w:rFonts w:hint="eastAsia" w:ascii="仿宋_GB2312" w:eastAsia="仿宋_GB2312"/>
          <w:kern w:val="0"/>
          <w:sz w:val="30"/>
          <w:szCs w:val="30"/>
          <w:highlight w:val="none"/>
        </w:rPr>
        <w:t>的房屋情况，</w:t>
      </w:r>
      <w:r>
        <w:rPr>
          <w:rFonts w:hint="eastAsia" w:ascii="仿宋_GB2312" w:hAnsi="等线" w:eastAsia="仿宋_GB2312"/>
          <w:sz w:val="30"/>
          <w:szCs w:val="30"/>
          <w:highlight w:val="none"/>
        </w:rPr>
        <w:t>由单位手工填列</w:t>
      </w:r>
      <w:r>
        <w:rPr>
          <w:rFonts w:hint="eastAsia" w:ascii="仿宋_GB2312" w:hAnsi="等线" w:eastAsia="仿宋_GB2312"/>
          <w:sz w:val="30"/>
          <w:szCs w:val="30"/>
          <w:highlight w:val="none"/>
          <w:lang w:eastAsia="zh-CN"/>
        </w:rPr>
        <w:t>。</w:t>
      </w:r>
    </w:p>
    <w:p>
      <w:pPr>
        <w:spacing w:line="360" w:lineRule="auto"/>
        <w:ind w:firstLine="576" w:firstLineChars="192"/>
        <w:rPr>
          <w:rFonts w:hint="default" w:ascii="仿宋_GB2312" w:eastAsia="仿宋_GB2312"/>
          <w:kern w:val="0"/>
          <w:sz w:val="30"/>
          <w:szCs w:val="30"/>
          <w:highlight w:val="none"/>
          <w:lang w:val="en-US" w:eastAsia="zh-CN"/>
        </w:rPr>
      </w:pPr>
      <w:r>
        <w:rPr>
          <w:rFonts w:hint="eastAsia" w:ascii="仿宋_GB2312" w:eastAsia="仿宋_GB2312"/>
          <w:kern w:val="0"/>
          <w:sz w:val="30"/>
          <w:szCs w:val="30"/>
          <w:highlight w:val="none"/>
          <w:lang w:val="en-US" w:eastAsia="zh-CN"/>
        </w:rPr>
        <w:t>14</w:t>
      </w:r>
      <w:r>
        <w:rPr>
          <w:rFonts w:hint="eastAsia" w:ascii="仿宋_GB2312" w:eastAsia="仿宋_GB2312"/>
          <w:kern w:val="0"/>
          <w:sz w:val="30"/>
          <w:szCs w:val="30"/>
          <w:highlight w:val="none"/>
        </w:rPr>
        <w:t>.待处置：主要反映行政事业单位除出租出借、闲置以外的房屋情况，</w:t>
      </w:r>
      <w:r>
        <w:rPr>
          <w:rFonts w:hint="eastAsia" w:ascii="仿宋_GB2312" w:hAnsi="等线" w:eastAsia="仿宋_GB2312"/>
          <w:sz w:val="30"/>
          <w:szCs w:val="30"/>
          <w:highlight w:val="none"/>
        </w:rPr>
        <w:t>由单位手工填列</w:t>
      </w:r>
      <w:r>
        <w:rPr>
          <w:rFonts w:hint="eastAsia" w:ascii="仿宋_GB2312" w:eastAsia="仿宋_GB2312"/>
          <w:kern w:val="0"/>
          <w:sz w:val="30"/>
          <w:szCs w:val="30"/>
          <w:highlight w:val="none"/>
        </w:rPr>
        <w:t>。</w:t>
      </w:r>
    </w:p>
    <w:p>
      <w:pPr>
        <w:pStyle w:val="2"/>
        <w:rPr>
          <w:rFonts w:hint="eastAsia"/>
          <w:b/>
          <w:color w:val="auto"/>
          <w:highlight w:val="none"/>
        </w:rPr>
      </w:pPr>
      <w:r>
        <w:rPr>
          <w:rFonts w:hint="eastAsia"/>
          <w:color w:val="auto"/>
          <w:highlight w:val="none"/>
        </w:rPr>
        <w:t>（十六）</w:t>
      </w:r>
      <w:r>
        <w:rPr>
          <w:rFonts w:ascii="Helvetica" w:hAnsi="Helvetica" w:cs="Helvetica"/>
          <w:i w:val="0"/>
          <w:strike w:val="0"/>
          <w:color w:val="auto"/>
          <w:spacing w:val="0"/>
          <w:u w:val="none"/>
        </w:rPr>
        <w:t>应收款项类清查明细表</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本表反映行政事业单位应收账款、应收票据、预付账款及其他应收款</w:t>
      </w:r>
      <w:r>
        <w:rPr>
          <w:rFonts w:hint="eastAsia" w:ascii="仿宋_GB2312" w:hAnsi="仿宋" w:eastAsia="仿宋_GB2312"/>
          <w:sz w:val="30"/>
          <w:szCs w:val="30"/>
          <w:highlight w:val="none"/>
          <w:lang w:val="en-US" w:eastAsia="zh-CN"/>
        </w:rPr>
        <w:t>的清查情况</w:t>
      </w:r>
      <w:r>
        <w:rPr>
          <w:rFonts w:hint="eastAsia" w:ascii="仿宋_GB2312" w:hAnsi="仿宋" w:eastAsia="仿宋_GB2312"/>
          <w:sz w:val="30"/>
          <w:szCs w:val="30"/>
          <w:highlight w:val="none"/>
        </w:rPr>
        <w:t>。由单位手工填列。</w:t>
      </w:r>
    </w:p>
    <w:p>
      <w:pPr>
        <w:snapToGrid w:val="0"/>
        <w:spacing w:line="360" w:lineRule="auto"/>
        <w:ind w:firstLine="602" w:firstLineChars="200"/>
        <w:rPr>
          <w:rFonts w:hint="eastAsia" w:ascii="仿宋_GB2312" w:hAnsi="仿宋" w:eastAsia="仿宋_GB2312"/>
          <w:b/>
          <w:bCs/>
          <w:sz w:val="30"/>
          <w:szCs w:val="30"/>
          <w:highlight w:val="none"/>
        </w:rPr>
      </w:pPr>
      <w:r>
        <w:rPr>
          <w:rFonts w:hint="eastAsia" w:ascii="仿宋_GB2312" w:hAnsi="仿宋" w:eastAsia="仿宋_GB2312"/>
          <w:b/>
          <w:bCs/>
          <w:sz w:val="30"/>
          <w:szCs w:val="30"/>
          <w:highlight w:val="none"/>
        </w:rPr>
        <w:t>主要指标说明：</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1.债务方名称：填写债务方单位及个人名称的全称。</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2</w:t>
      </w:r>
      <w:r>
        <w:rPr>
          <w:rFonts w:hint="eastAsia" w:ascii="仿宋_GB2312" w:hAnsi="仿宋" w:eastAsia="仿宋_GB2312"/>
          <w:sz w:val="30"/>
          <w:szCs w:val="30"/>
          <w:highlight w:val="none"/>
        </w:rPr>
        <w:t>.款项性质：按应收合同款、应收租金、应收报刊杂志订阅费</w:t>
      </w:r>
      <w:r>
        <w:rPr>
          <w:rFonts w:hint="eastAsia" w:ascii="仿宋_GB2312" w:hAnsi="仿宋" w:eastAsia="仿宋_GB2312"/>
          <w:sz w:val="30"/>
          <w:szCs w:val="30"/>
          <w:highlight w:val="none"/>
          <w:lang w:eastAsia="zh-CN"/>
        </w:rPr>
        <w:t>、借出款、备用金、垫付款、</w:t>
      </w:r>
      <w:r>
        <w:rPr>
          <w:rFonts w:hint="eastAsia" w:ascii="仿宋_GB2312" w:hAnsi="仿宋" w:eastAsia="仿宋_GB2312"/>
          <w:sz w:val="30"/>
          <w:szCs w:val="30"/>
          <w:highlight w:val="none"/>
        </w:rPr>
        <w:t>其他等填列。</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3</w:t>
      </w:r>
      <w:r>
        <w:rPr>
          <w:rFonts w:ascii="仿宋_GB2312" w:hAnsi="仿宋" w:eastAsia="仿宋_GB2312"/>
          <w:sz w:val="30"/>
          <w:szCs w:val="30"/>
          <w:highlight w:val="none"/>
        </w:rPr>
        <w:t>.</w:t>
      </w:r>
      <w:r>
        <w:rPr>
          <w:rFonts w:hint="eastAsia" w:ascii="仿宋_GB2312" w:hAnsi="仿宋" w:eastAsia="仿宋_GB2312"/>
          <w:sz w:val="30"/>
          <w:szCs w:val="30"/>
          <w:highlight w:val="none"/>
        </w:rPr>
        <w:t>与本单位关系：按上级单位、下级所属单位、本单位职工</w:t>
      </w:r>
      <w:r>
        <w:rPr>
          <w:rFonts w:hint="eastAsia" w:ascii="仿宋_GB2312" w:hAnsi="仿宋" w:eastAsia="仿宋_GB2312"/>
          <w:sz w:val="30"/>
          <w:szCs w:val="30"/>
          <w:highlight w:val="none"/>
          <w:lang w:eastAsia="zh-CN"/>
        </w:rPr>
        <w:t>、</w:t>
      </w:r>
      <w:r>
        <w:rPr>
          <w:rFonts w:hint="eastAsia" w:ascii="仿宋_GB2312" w:hAnsi="仿宋" w:eastAsia="仿宋_GB2312"/>
          <w:sz w:val="30"/>
          <w:szCs w:val="30"/>
          <w:highlight w:val="none"/>
        </w:rPr>
        <w:t>合同单位、其他等填列。</w:t>
      </w:r>
    </w:p>
    <w:p>
      <w:pPr>
        <w:spacing w:line="360" w:lineRule="auto"/>
        <w:ind w:firstLine="600" w:firstLineChars="200"/>
        <w:rPr>
          <w:rFonts w:hint="eastAsia" w:ascii="仿宋_GB2312" w:hAnsi="仿宋" w:eastAsia="仿宋_GB2312"/>
          <w:sz w:val="30"/>
          <w:szCs w:val="30"/>
          <w:highlight w:val="none"/>
          <w:lang w:eastAsia="zh-CN"/>
        </w:rPr>
      </w:pPr>
      <w:r>
        <w:rPr>
          <w:rFonts w:hint="eastAsia" w:ascii="仿宋_GB2312" w:hAnsi="仿宋" w:eastAsia="仿宋_GB2312"/>
          <w:sz w:val="30"/>
          <w:szCs w:val="30"/>
          <w:highlight w:val="none"/>
          <w:lang w:val="en-US" w:eastAsia="zh-CN"/>
        </w:rPr>
        <w:t>4</w:t>
      </w:r>
      <w:r>
        <w:rPr>
          <w:rFonts w:ascii="仿宋_GB2312" w:hAnsi="仿宋" w:eastAsia="仿宋_GB2312"/>
          <w:sz w:val="30"/>
          <w:szCs w:val="30"/>
          <w:highlight w:val="none"/>
        </w:rPr>
        <w:t>.</w:t>
      </w:r>
      <w:r>
        <w:rPr>
          <w:rFonts w:hint="eastAsia" w:ascii="仿宋_GB2312" w:hAnsi="仿宋" w:eastAsia="仿宋_GB2312"/>
          <w:sz w:val="30"/>
          <w:szCs w:val="30"/>
          <w:highlight w:val="none"/>
        </w:rPr>
        <w:t>科目名称：按应收账款、预付账款、应收票据、</w:t>
      </w:r>
      <w:r>
        <w:rPr>
          <w:rFonts w:hint="eastAsia" w:ascii="仿宋_GB2312" w:hAnsi="仿宋" w:eastAsia="仿宋_GB2312"/>
          <w:sz w:val="30"/>
          <w:szCs w:val="30"/>
          <w:highlight w:val="none"/>
          <w:lang w:val="en-US" w:eastAsia="zh-CN"/>
        </w:rPr>
        <w:t>其他应收款</w:t>
      </w:r>
      <w:r>
        <w:rPr>
          <w:rFonts w:hint="eastAsia" w:ascii="仿宋_GB2312" w:hAnsi="仿宋" w:eastAsia="仿宋_GB2312"/>
          <w:sz w:val="30"/>
          <w:szCs w:val="30"/>
          <w:highlight w:val="none"/>
        </w:rPr>
        <w:t>等分别填列</w:t>
      </w:r>
      <w:r>
        <w:rPr>
          <w:rFonts w:hint="eastAsia" w:ascii="仿宋_GB2312" w:hAnsi="仿宋" w:eastAsia="仿宋_GB2312"/>
          <w:sz w:val="30"/>
          <w:szCs w:val="30"/>
          <w:highlight w:val="none"/>
          <w:lang w:eastAsia="zh-CN"/>
        </w:rPr>
        <w:t>。</w:t>
      </w:r>
    </w:p>
    <w:p>
      <w:pPr>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lang w:val="en-US" w:eastAsia="zh-CN"/>
        </w:rPr>
        <w:t>5</w:t>
      </w:r>
      <w:r>
        <w:rPr>
          <w:rFonts w:ascii="仿宋_GB2312" w:hAnsi="仿宋" w:eastAsia="仿宋_GB2312"/>
          <w:sz w:val="30"/>
          <w:szCs w:val="30"/>
          <w:highlight w:val="none"/>
        </w:rPr>
        <w:t>.</w:t>
      </w:r>
      <w:r>
        <w:rPr>
          <w:rFonts w:hint="eastAsia" w:ascii="仿宋_GB2312" w:hAnsi="仿宋" w:eastAsia="仿宋_GB2312"/>
          <w:sz w:val="30"/>
          <w:szCs w:val="30"/>
          <w:highlight w:val="none"/>
        </w:rPr>
        <w:t>账面数：按资产清查基准日应收账款、预付账款等明细账余额填列。</w:t>
      </w:r>
    </w:p>
    <w:p>
      <w:pPr>
        <w:spacing w:line="360" w:lineRule="auto"/>
        <w:ind w:firstLine="600" w:firstLineChars="200"/>
        <w:rPr>
          <w:rFonts w:hint="eastAsia" w:ascii="仿宋_GB2312" w:hAnsi="仿宋" w:eastAsia="仿宋_GB2312"/>
          <w:sz w:val="30"/>
          <w:szCs w:val="30"/>
          <w:highlight w:val="none"/>
          <w:lang w:val="en-US" w:eastAsia="zh-CN"/>
        </w:rPr>
      </w:pPr>
      <w:r>
        <w:rPr>
          <w:rFonts w:hint="eastAsia" w:ascii="仿宋_GB2312" w:hAnsi="仿宋" w:eastAsia="仿宋_GB2312"/>
          <w:sz w:val="30"/>
          <w:szCs w:val="30"/>
          <w:highlight w:val="none"/>
          <w:lang w:val="en-US" w:eastAsia="zh-CN"/>
        </w:rPr>
        <w:t>6.</w:t>
      </w:r>
      <w:r>
        <w:rPr>
          <w:rFonts w:ascii="仿宋" w:hAnsi="仿宋" w:eastAsia="仿宋" w:cs="仿宋"/>
          <w:i w:val="0"/>
          <w:strike w:val="0"/>
          <w:spacing w:val="0"/>
          <w:sz w:val="30"/>
          <w:u w:val="none"/>
        </w:rPr>
        <w:t>账面数账龄3年以上</w:t>
      </w:r>
      <w:r>
        <w:rPr>
          <w:rFonts w:hint="eastAsia" w:ascii="仿宋_GB2312" w:hAnsi="仿宋" w:eastAsia="仿宋_GB2312"/>
          <w:sz w:val="30"/>
          <w:szCs w:val="30"/>
          <w:highlight w:val="none"/>
          <w:lang w:val="en-US" w:eastAsia="zh-CN"/>
        </w:rPr>
        <w:t>：以每笔应收账款、预付账款的发生日期至资产清查基准日为账龄计算期间，账面数3年以上（含3年）的款项。</w:t>
      </w:r>
    </w:p>
    <w:p>
      <w:pPr>
        <w:spacing w:line="360" w:lineRule="auto"/>
        <w:ind w:firstLine="600" w:firstLineChars="200"/>
        <w:rPr>
          <w:rFonts w:hint="eastAsia" w:ascii="仿宋_GB2312" w:hAnsi="仿宋" w:eastAsia="仿宋_GB2312"/>
          <w:sz w:val="30"/>
          <w:szCs w:val="30"/>
          <w:highlight w:val="none"/>
          <w:lang w:val="en-US" w:eastAsia="zh-CN"/>
        </w:rPr>
      </w:pPr>
      <w:r>
        <w:rPr>
          <w:rFonts w:hint="eastAsia" w:ascii="仿宋_GB2312" w:hAnsi="仿宋" w:eastAsia="仿宋_GB2312"/>
          <w:sz w:val="30"/>
          <w:szCs w:val="30"/>
          <w:highlight w:val="none"/>
          <w:lang w:val="en-US" w:eastAsia="zh-CN"/>
        </w:rPr>
        <w:t>7.情况说明：按债务人死亡，债务人被吊销，债务人破产、被注销，其他原因，挂账填列。</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十七</w:t>
      </w:r>
      <w:r>
        <w:rPr>
          <w:rFonts w:hint="eastAsia"/>
          <w:color w:val="auto"/>
          <w:highlight w:val="none"/>
        </w:rPr>
        <w:t>）资产负债表</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本表反映行政事业单位</w:t>
      </w:r>
      <w:r>
        <w:rPr>
          <w:rFonts w:hint="eastAsia" w:ascii="仿宋_GB2312" w:hAnsi="仿宋" w:eastAsia="仿宋_GB2312"/>
          <w:sz w:val="30"/>
          <w:szCs w:val="30"/>
          <w:highlight w:val="none"/>
          <w:lang w:val="en-US" w:eastAsia="zh-CN"/>
        </w:rPr>
        <w:t>账面和清查后</w:t>
      </w:r>
      <w:r>
        <w:rPr>
          <w:rFonts w:hint="eastAsia" w:ascii="仿宋_GB2312" w:hAnsi="仿宋" w:eastAsia="仿宋_GB2312"/>
          <w:sz w:val="30"/>
          <w:szCs w:val="30"/>
          <w:highlight w:val="none"/>
        </w:rPr>
        <w:t>的资产、</w:t>
      </w:r>
      <w:r>
        <w:rPr>
          <w:rFonts w:ascii="仿宋_GB2312" w:hAnsi="仿宋" w:eastAsia="仿宋_GB2312"/>
          <w:sz w:val="30"/>
          <w:szCs w:val="30"/>
          <w:highlight w:val="none"/>
        </w:rPr>
        <w:t>负债</w:t>
      </w:r>
      <w:r>
        <w:rPr>
          <w:rFonts w:hint="eastAsia" w:ascii="仿宋_GB2312" w:hAnsi="仿宋" w:eastAsia="仿宋_GB2312"/>
          <w:sz w:val="30"/>
          <w:szCs w:val="30"/>
          <w:highlight w:val="none"/>
        </w:rPr>
        <w:t>和净资产情况。表中数据以</w:t>
      </w:r>
      <w:r>
        <w:rPr>
          <w:rFonts w:ascii="仿宋_GB2312" w:hAnsi="仿宋" w:eastAsia="仿宋_GB2312"/>
          <w:sz w:val="30"/>
          <w:szCs w:val="30"/>
          <w:highlight w:val="none"/>
        </w:rPr>
        <w:t>财务会计报表和</w:t>
      </w:r>
      <w:r>
        <w:rPr>
          <w:rFonts w:hint="eastAsia" w:ascii="仿宋_GB2312" w:hAnsi="仿宋" w:eastAsia="仿宋_GB2312"/>
          <w:sz w:val="30"/>
          <w:szCs w:val="30"/>
          <w:highlight w:val="none"/>
          <w:lang w:val="en-US" w:eastAsia="zh-CN"/>
        </w:rPr>
        <w:t>清查明细表</w:t>
      </w:r>
      <w:r>
        <w:rPr>
          <w:rFonts w:ascii="仿宋_GB2312" w:hAnsi="仿宋" w:eastAsia="仿宋_GB2312"/>
          <w:sz w:val="30"/>
          <w:szCs w:val="30"/>
          <w:highlight w:val="none"/>
        </w:rPr>
        <w:t>为基础</w:t>
      </w:r>
      <w:r>
        <w:rPr>
          <w:rFonts w:hint="eastAsia" w:ascii="仿宋_GB2312" w:hAnsi="仿宋" w:eastAsia="仿宋_GB2312"/>
          <w:sz w:val="30"/>
          <w:szCs w:val="30"/>
          <w:highlight w:val="none"/>
        </w:rPr>
        <w:t>进行</w:t>
      </w:r>
      <w:r>
        <w:rPr>
          <w:rFonts w:ascii="仿宋_GB2312" w:hAnsi="仿宋" w:eastAsia="仿宋_GB2312"/>
          <w:sz w:val="30"/>
          <w:szCs w:val="30"/>
          <w:highlight w:val="none"/>
        </w:rPr>
        <w:t>填报</w:t>
      </w:r>
      <w:r>
        <w:rPr>
          <w:rFonts w:hint="eastAsia" w:ascii="仿宋_GB2312" w:hAnsi="仿宋" w:eastAsia="仿宋_GB2312"/>
          <w:sz w:val="30"/>
          <w:szCs w:val="30"/>
          <w:highlight w:val="none"/>
        </w:rPr>
        <w:t>。</w:t>
      </w:r>
    </w:p>
    <w:p>
      <w:pPr>
        <w:adjustRightInd w:val="0"/>
        <w:snapToGrid w:val="0"/>
        <w:spacing w:line="360" w:lineRule="auto"/>
        <w:ind w:firstLine="602" w:firstLineChars="200"/>
        <w:rPr>
          <w:rFonts w:hint="eastAsia" w:ascii="仿宋_GB2312" w:hAnsi="仿宋" w:eastAsia="仿宋_GB2312"/>
          <w:b/>
          <w:bCs/>
          <w:sz w:val="30"/>
          <w:szCs w:val="30"/>
          <w:highlight w:val="none"/>
        </w:rPr>
      </w:pPr>
      <w:r>
        <w:rPr>
          <w:rFonts w:hint="eastAsia" w:ascii="仿宋_GB2312" w:hAnsi="仿宋" w:eastAsia="仿宋_GB2312"/>
          <w:b/>
          <w:bCs/>
          <w:sz w:val="30"/>
          <w:szCs w:val="30"/>
          <w:highlight w:val="none"/>
        </w:rPr>
        <w:t>主要指标</w:t>
      </w:r>
      <w:r>
        <w:rPr>
          <w:rFonts w:ascii="仿宋_GB2312" w:hAnsi="仿宋" w:eastAsia="仿宋_GB2312"/>
          <w:b/>
          <w:bCs/>
          <w:sz w:val="30"/>
          <w:szCs w:val="30"/>
          <w:highlight w:val="none"/>
        </w:rPr>
        <w:t>说明：</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w:t>
      </w:r>
      <w:r>
        <w:rPr>
          <w:rFonts w:ascii="仿宋_GB2312" w:hAnsi="仿宋" w:eastAsia="仿宋_GB2312"/>
          <w:sz w:val="30"/>
          <w:szCs w:val="30"/>
          <w:highlight w:val="none"/>
        </w:rPr>
        <w:t>.</w:t>
      </w:r>
      <w:r>
        <w:rPr>
          <w:rFonts w:hint="eastAsia" w:ascii="仿宋_GB2312" w:hAnsi="仿宋" w:eastAsia="仿宋_GB2312"/>
          <w:sz w:val="30"/>
          <w:szCs w:val="30"/>
          <w:highlight w:val="none"/>
        </w:rPr>
        <w:t>短期</w:t>
      </w:r>
      <w:r>
        <w:rPr>
          <w:rFonts w:ascii="仿宋_GB2312" w:hAnsi="仿宋" w:eastAsia="仿宋_GB2312"/>
          <w:sz w:val="30"/>
          <w:szCs w:val="30"/>
          <w:highlight w:val="none"/>
        </w:rPr>
        <w:t>投资：反映</w:t>
      </w:r>
      <w:r>
        <w:rPr>
          <w:rFonts w:hint="eastAsia" w:ascii="仿宋_GB2312" w:hAnsi="仿宋" w:eastAsia="仿宋_GB2312"/>
          <w:sz w:val="30"/>
          <w:szCs w:val="30"/>
          <w:highlight w:val="none"/>
        </w:rPr>
        <w:t>按照规定取得的，持有</w:t>
      </w:r>
      <w:r>
        <w:rPr>
          <w:rFonts w:ascii="仿宋_GB2312" w:hAnsi="仿宋" w:eastAsia="仿宋_GB2312"/>
          <w:sz w:val="30"/>
          <w:szCs w:val="30"/>
          <w:highlight w:val="none"/>
        </w:rPr>
        <w:t>时间不超过</w:t>
      </w:r>
      <w:r>
        <w:rPr>
          <w:rFonts w:hint="eastAsia" w:ascii="仿宋_GB2312" w:hAnsi="仿宋" w:eastAsia="仿宋_GB2312"/>
          <w:sz w:val="30"/>
          <w:szCs w:val="30"/>
          <w:highlight w:val="none"/>
        </w:rPr>
        <w:t>1年（含1年）</w:t>
      </w:r>
      <w:r>
        <w:rPr>
          <w:rFonts w:ascii="仿宋_GB2312" w:hAnsi="仿宋" w:eastAsia="仿宋_GB2312"/>
          <w:sz w:val="30"/>
          <w:szCs w:val="30"/>
          <w:highlight w:val="none"/>
        </w:rPr>
        <w:t>的投</w:t>
      </w:r>
      <w:r>
        <w:rPr>
          <w:rFonts w:hint="eastAsia" w:ascii="仿宋_GB2312" w:hAnsi="仿宋" w:eastAsia="仿宋_GB2312"/>
          <w:sz w:val="30"/>
          <w:szCs w:val="30"/>
          <w:highlight w:val="none"/>
        </w:rPr>
        <w:t>资。行政单位不得填列。</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2</w:t>
      </w:r>
      <w:r>
        <w:rPr>
          <w:rFonts w:ascii="仿宋_GB2312" w:hAnsi="仿宋" w:eastAsia="仿宋_GB2312"/>
          <w:sz w:val="30"/>
          <w:szCs w:val="30"/>
          <w:highlight w:val="none"/>
        </w:rPr>
        <w:t>.</w:t>
      </w:r>
      <w:r>
        <w:rPr>
          <w:rFonts w:hint="eastAsia" w:ascii="仿宋_GB2312" w:hAnsi="仿宋" w:eastAsia="仿宋_GB2312"/>
          <w:sz w:val="30"/>
          <w:szCs w:val="30"/>
          <w:highlight w:val="none"/>
        </w:rPr>
        <w:t>长期股权</w:t>
      </w:r>
      <w:r>
        <w:rPr>
          <w:rFonts w:ascii="仿宋_GB2312" w:hAnsi="仿宋" w:eastAsia="仿宋_GB2312"/>
          <w:sz w:val="30"/>
          <w:szCs w:val="30"/>
          <w:highlight w:val="none"/>
        </w:rPr>
        <w:t>投资：</w:t>
      </w:r>
      <w:r>
        <w:rPr>
          <w:rFonts w:hint="eastAsia" w:ascii="仿宋_GB2312" w:hAnsi="仿宋" w:eastAsia="仿宋_GB2312"/>
          <w:sz w:val="30"/>
          <w:szCs w:val="30"/>
          <w:highlight w:val="none"/>
        </w:rPr>
        <w:t>反映按照规定取得的，</w:t>
      </w:r>
      <w:r>
        <w:rPr>
          <w:rFonts w:ascii="仿宋_GB2312" w:hAnsi="仿宋" w:eastAsia="仿宋_GB2312"/>
          <w:sz w:val="30"/>
          <w:szCs w:val="30"/>
          <w:highlight w:val="none"/>
        </w:rPr>
        <w:t>持有时间超过</w:t>
      </w:r>
      <w:r>
        <w:rPr>
          <w:rFonts w:hint="eastAsia" w:ascii="仿宋_GB2312" w:hAnsi="仿宋" w:eastAsia="仿宋_GB2312"/>
          <w:sz w:val="30"/>
          <w:szCs w:val="30"/>
          <w:highlight w:val="none"/>
        </w:rPr>
        <w:t>1年</w:t>
      </w:r>
      <w:r>
        <w:rPr>
          <w:rFonts w:ascii="仿宋_GB2312" w:hAnsi="仿宋" w:eastAsia="仿宋_GB2312"/>
          <w:sz w:val="30"/>
          <w:szCs w:val="30"/>
          <w:highlight w:val="none"/>
        </w:rPr>
        <w:t>（</w:t>
      </w:r>
      <w:r>
        <w:rPr>
          <w:rFonts w:hint="eastAsia" w:ascii="仿宋_GB2312" w:hAnsi="仿宋" w:eastAsia="仿宋_GB2312"/>
          <w:sz w:val="30"/>
          <w:szCs w:val="30"/>
          <w:highlight w:val="none"/>
        </w:rPr>
        <w:t>不含1年</w:t>
      </w:r>
      <w:r>
        <w:rPr>
          <w:rFonts w:ascii="仿宋_GB2312" w:hAnsi="仿宋" w:eastAsia="仿宋_GB2312"/>
          <w:sz w:val="30"/>
          <w:szCs w:val="30"/>
          <w:highlight w:val="none"/>
        </w:rPr>
        <w:t>）</w:t>
      </w:r>
      <w:r>
        <w:rPr>
          <w:rFonts w:hint="eastAsia" w:ascii="仿宋_GB2312" w:hAnsi="仿宋" w:eastAsia="仿宋_GB2312"/>
          <w:sz w:val="30"/>
          <w:szCs w:val="30"/>
          <w:highlight w:val="none"/>
        </w:rPr>
        <w:t>的</w:t>
      </w:r>
      <w:r>
        <w:rPr>
          <w:rFonts w:ascii="仿宋_GB2312" w:hAnsi="仿宋" w:eastAsia="仿宋_GB2312"/>
          <w:sz w:val="30"/>
          <w:szCs w:val="30"/>
          <w:highlight w:val="none"/>
        </w:rPr>
        <w:t>股权性质</w:t>
      </w:r>
      <w:r>
        <w:rPr>
          <w:rFonts w:hint="eastAsia" w:ascii="仿宋_GB2312" w:hAnsi="仿宋" w:eastAsia="仿宋_GB2312"/>
          <w:sz w:val="30"/>
          <w:szCs w:val="30"/>
          <w:highlight w:val="none"/>
        </w:rPr>
        <w:t>的</w:t>
      </w:r>
      <w:r>
        <w:rPr>
          <w:rFonts w:ascii="仿宋_GB2312" w:hAnsi="仿宋" w:eastAsia="仿宋_GB2312"/>
          <w:sz w:val="30"/>
          <w:szCs w:val="30"/>
          <w:highlight w:val="none"/>
        </w:rPr>
        <w:t>投资。</w:t>
      </w:r>
      <w:r>
        <w:rPr>
          <w:rFonts w:hint="eastAsia" w:ascii="仿宋_GB2312" w:hAnsi="仿宋" w:eastAsia="仿宋_GB2312"/>
          <w:sz w:val="30"/>
          <w:szCs w:val="30"/>
          <w:highlight w:val="none"/>
        </w:rPr>
        <w:t>行政单位不得填列。</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3</w:t>
      </w:r>
      <w:r>
        <w:rPr>
          <w:rFonts w:ascii="仿宋_GB2312" w:hAnsi="仿宋" w:eastAsia="仿宋_GB2312"/>
          <w:sz w:val="30"/>
          <w:szCs w:val="30"/>
          <w:highlight w:val="none"/>
        </w:rPr>
        <w:t>.</w:t>
      </w:r>
      <w:r>
        <w:rPr>
          <w:rFonts w:hint="eastAsia" w:ascii="仿宋_GB2312" w:hAnsi="仿宋" w:eastAsia="仿宋_GB2312"/>
          <w:sz w:val="30"/>
          <w:szCs w:val="30"/>
          <w:highlight w:val="none"/>
        </w:rPr>
        <w:t>长期债券</w:t>
      </w:r>
      <w:r>
        <w:rPr>
          <w:rFonts w:ascii="仿宋_GB2312" w:hAnsi="仿宋" w:eastAsia="仿宋_GB2312"/>
          <w:sz w:val="30"/>
          <w:szCs w:val="30"/>
          <w:highlight w:val="none"/>
        </w:rPr>
        <w:t>投资：</w:t>
      </w:r>
      <w:r>
        <w:rPr>
          <w:rFonts w:hint="eastAsia" w:ascii="仿宋_GB2312" w:hAnsi="仿宋" w:eastAsia="仿宋_GB2312"/>
          <w:sz w:val="30"/>
          <w:szCs w:val="30"/>
          <w:highlight w:val="none"/>
        </w:rPr>
        <w:t>反映按照规定取得的，</w:t>
      </w:r>
      <w:r>
        <w:rPr>
          <w:rFonts w:ascii="仿宋_GB2312" w:hAnsi="仿宋" w:eastAsia="仿宋_GB2312"/>
          <w:sz w:val="30"/>
          <w:szCs w:val="30"/>
          <w:highlight w:val="none"/>
        </w:rPr>
        <w:t>持有时间超过</w:t>
      </w:r>
      <w:r>
        <w:rPr>
          <w:rFonts w:hint="eastAsia" w:ascii="仿宋_GB2312" w:hAnsi="仿宋" w:eastAsia="仿宋_GB2312"/>
          <w:sz w:val="30"/>
          <w:szCs w:val="30"/>
          <w:highlight w:val="none"/>
        </w:rPr>
        <w:t>1年</w:t>
      </w:r>
      <w:r>
        <w:rPr>
          <w:rFonts w:ascii="仿宋_GB2312" w:hAnsi="仿宋" w:eastAsia="仿宋_GB2312"/>
          <w:sz w:val="30"/>
          <w:szCs w:val="30"/>
          <w:highlight w:val="none"/>
        </w:rPr>
        <w:t>（</w:t>
      </w:r>
      <w:r>
        <w:rPr>
          <w:rFonts w:hint="eastAsia" w:ascii="仿宋_GB2312" w:hAnsi="仿宋" w:eastAsia="仿宋_GB2312"/>
          <w:sz w:val="30"/>
          <w:szCs w:val="30"/>
          <w:highlight w:val="none"/>
        </w:rPr>
        <w:t>不含1年</w:t>
      </w:r>
      <w:r>
        <w:rPr>
          <w:rFonts w:ascii="仿宋_GB2312" w:hAnsi="仿宋" w:eastAsia="仿宋_GB2312"/>
          <w:sz w:val="30"/>
          <w:szCs w:val="30"/>
          <w:highlight w:val="none"/>
        </w:rPr>
        <w:t>）</w:t>
      </w:r>
      <w:r>
        <w:rPr>
          <w:rFonts w:hint="eastAsia" w:ascii="仿宋_GB2312" w:hAnsi="仿宋" w:eastAsia="仿宋_GB2312"/>
          <w:sz w:val="30"/>
          <w:szCs w:val="30"/>
          <w:highlight w:val="none"/>
        </w:rPr>
        <w:t>的</w:t>
      </w:r>
      <w:r>
        <w:rPr>
          <w:rFonts w:ascii="仿宋_GB2312" w:hAnsi="仿宋" w:eastAsia="仿宋_GB2312"/>
          <w:sz w:val="30"/>
          <w:szCs w:val="30"/>
          <w:highlight w:val="none"/>
        </w:rPr>
        <w:t>债权性质投资。</w:t>
      </w:r>
      <w:r>
        <w:rPr>
          <w:rFonts w:hint="eastAsia" w:ascii="仿宋_GB2312" w:hAnsi="仿宋" w:eastAsia="仿宋_GB2312"/>
          <w:sz w:val="30"/>
          <w:szCs w:val="30"/>
          <w:highlight w:val="none"/>
        </w:rPr>
        <w:t>行政单位不得填列。</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4.固定资产原值：反映固定资产原始价值，</w:t>
      </w:r>
      <w:r>
        <w:rPr>
          <w:rFonts w:hint="eastAsia" w:ascii="仿宋_GB2312" w:hAnsi="仿宋" w:eastAsia="仿宋_GB2312"/>
          <w:sz w:val="30"/>
          <w:szCs w:val="30"/>
          <w:highlight w:val="none"/>
          <w:lang w:val="en-US" w:eastAsia="zh-CN"/>
        </w:rPr>
        <w:t>账面数、清查变动数、清查数取自房屋清查明细表、车辆清查明细表、设备及家具清查明细表、其他固定清查明细表中对应项的原值合计</w:t>
      </w:r>
      <w:r>
        <w:rPr>
          <w:rFonts w:ascii="仿宋_GB2312" w:hAnsi="仿宋" w:eastAsia="仿宋_GB2312"/>
          <w:sz w:val="30"/>
          <w:szCs w:val="30"/>
          <w:highlight w:val="none"/>
        </w:rPr>
        <w:t>。</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5</w:t>
      </w:r>
      <w:r>
        <w:rPr>
          <w:rFonts w:ascii="仿宋_GB2312" w:hAnsi="仿宋" w:eastAsia="仿宋_GB2312"/>
          <w:sz w:val="30"/>
          <w:szCs w:val="30"/>
          <w:highlight w:val="none"/>
        </w:rPr>
        <w:t>.</w:t>
      </w:r>
      <w:r>
        <w:rPr>
          <w:rFonts w:hint="eastAsia" w:ascii="仿宋_GB2312" w:hAnsi="仿宋" w:eastAsia="仿宋_GB2312"/>
          <w:sz w:val="30"/>
          <w:szCs w:val="30"/>
          <w:highlight w:val="none"/>
        </w:rPr>
        <w:t>固定资产累计</w:t>
      </w:r>
      <w:r>
        <w:rPr>
          <w:rFonts w:ascii="仿宋_GB2312" w:hAnsi="仿宋" w:eastAsia="仿宋_GB2312"/>
          <w:sz w:val="30"/>
          <w:szCs w:val="30"/>
          <w:highlight w:val="none"/>
        </w:rPr>
        <w:t>折旧</w:t>
      </w:r>
      <w:r>
        <w:rPr>
          <w:rFonts w:hint="eastAsia" w:ascii="仿宋_GB2312" w:hAnsi="仿宋" w:eastAsia="仿宋_GB2312"/>
          <w:sz w:val="30"/>
          <w:szCs w:val="30"/>
          <w:highlight w:val="none"/>
        </w:rPr>
        <w:t>：反映单位按照规定计提的累计折旧额，</w:t>
      </w:r>
      <w:r>
        <w:rPr>
          <w:rFonts w:hint="eastAsia" w:ascii="仿宋_GB2312" w:hAnsi="仿宋" w:eastAsia="仿宋_GB2312"/>
          <w:sz w:val="30"/>
          <w:szCs w:val="30"/>
          <w:highlight w:val="none"/>
          <w:lang w:val="en-US" w:eastAsia="zh-CN"/>
        </w:rPr>
        <w:t>账面数、清查变动数、清查数取自房屋清查明细表、车辆清查明细表、设备及家具清查明细表、其他固定清查明细表中对应项的累计折旧合计</w:t>
      </w:r>
      <w:r>
        <w:rPr>
          <w:rFonts w:ascii="仿宋_GB2312" w:hAnsi="仿宋" w:eastAsia="仿宋_GB2312"/>
          <w:sz w:val="30"/>
          <w:szCs w:val="30"/>
          <w:highlight w:val="none"/>
        </w:rPr>
        <w:t>。</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6</w:t>
      </w:r>
      <w:r>
        <w:rPr>
          <w:rFonts w:ascii="仿宋_GB2312" w:hAnsi="仿宋" w:eastAsia="仿宋_GB2312"/>
          <w:sz w:val="30"/>
          <w:szCs w:val="30"/>
          <w:highlight w:val="none"/>
        </w:rPr>
        <w:t>.</w:t>
      </w:r>
      <w:r>
        <w:rPr>
          <w:rFonts w:hint="eastAsia" w:ascii="仿宋_GB2312" w:hAnsi="仿宋" w:eastAsia="仿宋_GB2312"/>
          <w:sz w:val="30"/>
          <w:szCs w:val="30"/>
          <w:highlight w:val="none"/>
        </w:rPr>
        <w:t>无形资产原值：反映无形资产原始价值，</w:t>
      </w:r>
      <w:r>
        <w:rPr>
          <w:rFonts w:hint="eastAsia" w:ascii="仿宋_GB2312" w:hAnsi="仿宋" w:eastAsia="仿宋_GB2312"/>
          <w:sz w:val="30"/>
          <w:szCs w:val="30"/>
          <w:highlight w:val="none"/>
          <w:lang w:val="en-US" w:eastAsia="zh-CN"/>
        </w:rPr>
        <w:t>账面数、清查变动数、清查数取自土地清查明细表、无形资产清查明细表中对应项的原值合计</w:t>
      </w:r>
      <w:r>
        <w:rPr>
          <w:rFonts w:ascii="仿宋_GB2312" w:hAnsi="仿宋" w:eastAsia="仿宋_GB2312"/>
          <w:sz w:val="30"/>
          <w:szCs w:val="30"/>
          <w:highlight w:val="none"/>
        </w:rPr>
        <w:t>。</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7</w:t>
      </w:r>
      <w:r>
        <w:rPr>
          <w:rFonts w:ascii="仿宋_GB2312" w:hAnsi="仿宋" w:eastAsia="仿宋_GB2312"/>
          <w:sz w:val="30"/>
          <w:szCs w:val="30"/>
          <w:highlight w:val="none"/>
        </w:rPr>
        <w:t>.</w:t>
      </w:r>
      <w:r>
        <w:rPr>
          <w:rFonts w:hint="eastAsia" w:ascii="仿宋_GB2312" w:hAnsi="仿宋" w:eastAsia="仿宋_GB2312"/>
          <w:sz w:val="30"/>
          <w:szCs w:val="30"/>
          <w:highlight w:val="none"/>
        </w:rPr>
        <w:t>无形资产累计</w:t>
      </w:r>
      <w:r>
        <w:rPr>
          <w:rFonts w:ascii="仿宋_GB2312" w:hAnsi="仿宋" w:eastAsia="仿宋_GB2312"/>
          <w:sz w:val="30"/>
          <w:szCs w:val="30"/>
          <w:highlight w:val="none"/>
        </w:rPr>
        <w:t>摊销</w:t>
      </w:r>
      <w:r>
        <w:rPr>
          <w:rFonts w:hint="eastAsia" w:ascii="仿宋_GB2312" w:hAnsi="仿宋" w:eastAsia="仿宋_GB2312"/>
          <w:sz w:val="30"/>
          <w:szCs w:val="30"/>
          <w:highlight w:val="none"/>
        </w:rPr>
        <w:t>:反映单位按照规定计提的累计摊销额，</w:t>
      </w:r>
      <w:r>
        <w:rPr>
          <w:rFonts w:hint="eastAsia" w:ascii="仿宋_GB2312" w:hAnsi="仿宋" w:eastAsia="仿宋_GB2312"/>
          <w:sz w:val="30"/>
          <w:szCs w:val="30"/>
          <w:highlight w:val="none"/>
          <w:lang w:val="en-US" w:eastAsia="zh-CN"/>
        </w:rPr>
        <w:t>账面数、清查变动数、清查数取自土地清查明细表、无形资产清查明细表中对应项的累计摊销合计</w:t>
      </w:r>
      <w:r>
        <w:rPr>
          <w:rFonts w:ascii="仿宋_GB2312" w:hAnsi="仿宋" w:eastAsia="仿宋_GB2312"/>
          <w:sz w:val="30"/>
          <w:szCs w:val="30"/>
          <w:highlight w:val="none"/>
        </w:rPr>
        <w:t>。</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8.待处理财产损溢:按照政府会计准则制度要求，单位资产清查中查明的资产盘盈、盘亏、报废和毁损。本科目应为零。若有余额，应还原至固定资产、基础设施等科目反映。</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9</w:t>
      </w:r>
      <w:r>
        <w:rPr>
          <w:rFonts w:ascii="仿宋_GB2312" w:hAnsi="仿宋" w:eastAsia="仿宋_GB2312"/>
          <w:sz w:val="30"/>
          <w:szCs w:val="30"/>
          <w:highlight w:val="none"/>
        </w:rPr>
        <w:t>.</w:t>
      </w:r>
      <w:r>
        <w:rPr>
          <w:rFonts w:hint="eastAsia" w:ascii="仿宋_GB2312" w:hAnsi="仿宋" w:eastAsia="仿宋_GB2312"/>
          <w:sz w:val="30"/>
          <w:szCs w:val="30"/>
          <w:highlight w:val="none"/>
        </w:rPr>
        <w:t>在建工程：反映在建建设项目工程的实际成本。</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10</w:t>
      </w:r>
      <w:r>
        <w:rPr>
          <w:rFonts w:ascii="仿宋_GB2312" w:hAnsi="仿宋" w:eastAsia="仿宋_GB2312"/>
          <w:sz w:val="30"/>
          <w:szCs w:val="30"/>
          <w:highlight w:val="none"/>
        </w:rPr>
        <w:t>.</w:t>
      </w:r>
      <w:r>
        <w:rPr>
          <w:rFonts w:hint="eastAsia" w:ascii="仿宋_GB2312" w:hAnsi="仿宋" w:eastAsia="仿宋_GB2312"/>
          <w:sz w:val="30"/>
          <w:szCs w:val="30"/>
          <w:highlight w:val="none"/>
        </w:rPr>
        <w:t>公共基础设施原值：反映公共基础设施的原始价值。</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11.公共基础设施累计折旧（摊销）：反映单位按照规定计提的累计折旧（摊销）额。</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12.政府储备物资：反映单位控制的政府储备物资成本。</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13.文物文化资产：反映单位为满足社会公共需求而控制的文物文化资产成本。</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14.保障性住房原值：反映单位为满足社会公共需求而控制的保障性住房的原值。</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15.保障性住房累计折旧：反映单位应计提的累计折旧额。</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16</w:t>
      </w:r>
      <w:r>
        <w:rPr>
          <w:rFonts w:ascii="仿宋_GB2312" w:hAnsi="仿宋" w:eastAsia="仿宋_GB2312"/>
          <w:sz w:val="30"/>
          <w:szCs w:val="30"/>
          <w:highlight w:val="none"/>
        </w:rPr>
        <w:t>.</w:t>
      </w:r>
      <w:r>
        <w:rPr>
          <w:rFonts w:hint="eastAsia" w:ascii="仿宋_GB2312" w:hAnsi="仿宋" w:eastAsia="仿宋_GB2312"/>
          <w:sz w:val="30"/>
          <w:szCs w:val="30"/>
          <w:highlight w:val="none"/>
        </w:rPr>
        <w:t>其他非流动资产：反映上述各项之外的其他非流动资产的合计数（含林木资产）。</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17</w:t>
      </w:r>
      <w:r>
        <w:rPr>
          <w:rFonts w:ascii="仿宋_GB2312" w:hAnsi="仿宋" w:eastAsia="仿宋_GB2312"/>
          <w:sz w:val="30"/>
          <w:szCs w:val="30"/>
          <w:highlight w:val="none"/>
        </w:rPr>
        <w:t>.受托代理资产</w:t>
      </w:r>
      <w:r>
        <w:rPr>
          <w:rFonts w:hint="eastAsia" w:ascii="仿宋_GB2312" w:hAnsi="仿宋" w:eastAsia="仿宋_GB2312"/>
          <w:sz w:val="30"/>
          <w:szCs w:val="30"/>
          <w:highlight w:val="none"/>
        </w:rPr>
        <w:t>：</w:t>
      </w:r>
      <w:r>
        <w:rPr>
          <w:rFonts w:ascii="仿宋_GB2312" w:hAnsi="仿宋" w:eastAsia="仿宋_GB2312"/>
          <w:sz w:val="30"/>
          <w:szCs w:val="30"/>
          <w:highlight w:val="none"/>
        </w:rPr>
        <w:t>反映单位期末受托代理资产的价值</w:t>
      </w:r>
      <w:r>
        <w:rPr>
          <w:rFonts w:hint="eastAsia" w:ascii="仿宋_GB2312" w:hAnsi="仿宋" w:eastAsia="仿宋_GB2312"/>
          <w:sz w:val="30"/>
          <w:szCs w:val="30"/>
          <w:highlight w:val="none"/>
        </w:rPr>
        <w:t>。</w:t>
      </w:r>
      <w:r>
        <w:rPr>
          <w:rFonts w:ascii="仿宋_GB2312" w:hAnsi="仿宋" w:eastAsia="仿宋_GB2312"/>
          <w:sz w:val="30"/>
          <w:szCs w:val="30"/>
          <w:highlight w:val="none"/>
        </w:rPr>
        <w:t>按照政府会计</w:t>
      </w:r>
      <w:r>
        <w:rPr>
          <w:rFonts w:hint="eastAsia" w:ascii="仿宋_GB2312" w:hAnsi="仿宋" w:eastAsia="仿宋_GB2312"/>
          <w:sz w:val="30"/>
          <w:szCs w:val="30"/>
          <w:highlight w:val="none"/>
        </w:rPr>
        <w:t>准则</w:t>
      </w:r>
      <w:r>
        <w:rPr>
          <w:rFonts w:ascii="仿宋_GB2312" w:hAnsi="仿宋" w:eastAsia="仿宋_GB2312"/>
          <w:sz w:val="30"/>
          <w:szCs w:val="30"/>
          <w:highlight w:val="none"/>
        </w:rPr>
        <w:t>制度要求</w:t>
      </w:r>
      <w:r>
        <w:rPr>
          <w:rFonts w:hint="eastAsia" w:ascii="仿宋_GB2312" w:hAnsi="仿宋" w:eastAsia="仿宋_GB2312"/>
          <w:sz w:val="30"/>
          <w:szCs w:val="30"/>
          <w:highlight w:val="none"/>
        </w:rPr>
        <w:t>，本科目</w:t>
      </w:r>
      <w:r>
        <w:rPr>
          <w:rFonts w:ascii="仿宋_GB2312" w:hAnsi="仿宋" w:eastAsia="仿宋_GB2312"/>
          <w:sz w:val="30"/>
          <w:szCs w:val="30"/>
          <w:highlight w:val="none"/>
        </w:rPr>
        <w:t>应根据</w:t>
      </w:r>
      <w:r>
        <w:rPr>
          <w:rFonts w:hint="eastAsia" w:ascii="仿宋_GB2312" w:hAnsi="仿宋" w:eastAsia="仿宋_GB2312"/>
          <w:sz w:val="30"/>
          <w:szCs w:val="30"/>
          <w:highlight w:val="none"/>
        </w:rPr>
        <w:t>“</w:t>
      </w:r>
      <w:r>
        <w:rPr>
          <w:rFonts w:ascii="仿宋_GB2312" w:hAnsi="仿宋" w:eastAsia="仿宋_GB2312"/>
          <w:sz w:val="30"/>
          <w:szCs w:val="30"/>
          <w:highlight w:val="none"/>
        </w:rPr>
        <w:t>受托代理资产</w:t>
      </w:r>
      <w:r>
        <w:rPr>
          <w:rFonts w:hint="eastAsia" w:ascii="仿宋_GB2312" w:hAnsi="仿宋" w:eastAsia="仿宋_GB2312"/>
          <w:sz w:val="30"/>
          <w:szCs w:val="30"/>
          <w:highlight w:val="none"/>
        </w:rPr>
        <w:t>”科目期初、期末余额与“库存现金”、“银行存款”科目下“</w:t>
      </w:r>
      <w:r>
        <w:rPr>
          <w:rFonts w:ascii="仿宋_GB2312" w:hAnsi="仿宋" w:eastAsia="仿宋_GB2312"/>
          <w:sz w:val="30"/>
          <w:szCs w:val="30"/>
          <w:highlight w:val="none"/>
        </w:rPr>
        <w:t>受托代理资产</w:t>
      </w:r>
      <w:r>
        <w:rPr>
          <w:rFonts w:hint="eastAsia" w:ascii="仿宋_GB2312" w:hAnsi="仿宋" w:eastAsia="仿宋_GB2312"/>
          <w:sz w:val="30"/>
          <w:szCs w:val="30"/>
          <w:highlight w:val="none"/>
        </w:rPr>
        <w:t>”明细科目期初、期末余额的合计数填列。</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18</w:t>
      </w:r>
      <w:r>
        <w:rPr>
          <w:rFonts w:ascii="仿宋_GB2312" w:hAnsi="仿宋" w:eastAsia="仿宋_GB2312"/>
          <w:sz w:val="30"/>
          <w:szCs w:val="30"/>
          <w:highlight w:val="none"/>
        </w:rPr>
        <w:t>.</w:t>
      </w:r>
      <w:r>
        <w:rPr>
          <w:rFonts w:hint="eastAsia" w:ascii="仿宋_GB2312" w:hAnsi="仿宋" w:eastAsia="仿宋_GB2312"/>
          <w:sz w:val="30"/>
          <w:szCs w:val="30"/>
          <w:highlight w:val="none"/>
        </w:rPr>
        <w:t>除</w:t>
      </w:r>
      <w:r>
        <w:rPr>
          <w:rFonts w:hint="eastAsia" w:ascii="仿宋_GB2312" w:hAnsi="仿宋" w:eastAsia="仿宋_GB2312"/>
          <w:sz w:val="30"/>
          <w:szCs w:val="30"/>
          <w:highlight w:val="none"/>
          <w:lang w:val="en-US" w:eastAsia="zh-CN"/>
        </w:rPr>
        <w:t>资产清查明细表中</w:t>
      </w:r>
      <w:r>
        <w:rPr>
          <w:rFonts w:hint="eastAsia" w:ascii="仿宋_GB2312" w:hAnsi="仿宋" w:eastAsia="仿宋_GB2312"/>
          <w:sz w:val="30"/>
          <w:szCs w:val="30"/>
          <w:highlight w:val="none"/>
        </w:rPr>
        <w:t>相关</w:t>
      </w:r>
      <w:r>
        <w:rPr>
          <w:rFonts w:ascii="仿宋_GB2312" w:hAnsi="仿宋" w:eastAsia="仿宋_GB2312"/>
          <w:sz w:val="30"/>
          <w:szCs w:val="30"/>
          <w:highlight w:val="none"/>
        </w:rPr>
        <w:t>科目</w:t>
      </w:r>
      <w:r>
        <w:rPr>
          <w:rFonts w:hint="eastAsia" w:ascii="仿宋_GB2312" w:hAnsi="仿宋" w:eastAsia="仿宋_GB2312"/>
          <w:sz w:val="30"/>
          <w:szCs w:val="30"/>
          <w:highlight w:val="none"/>
        </w:rPr>
        <w:t>外，其他科目期应</w:t>
      </w:r>
      <w:r>
        <w:rPr>
          <w:rFonts w:ascii="仿宋_GB2312" w:hAnsi="仿宋" w:eastAsia="仿宋_GB2312"/>
          <w:sz w:val="30"/>
          <w:szCs w:val="30"/>
          <w:highlight w:val="none"/>
        </w:rPr>
        <w:t>依据财务会计报表相关数据</w:t>
      </w:r>
      <w:r>
        <w:rPr>
          <w:rFonts w:hint="eastAsia" w:ascii="仿宋_GB2312" w:hAnsi="仿宋" w:eastAsia="仿宋_GB2312"/>
          <w:sz w:val="30"/>
          <w:szCs w:val="30"/>
          <w:highlight w:val="none"/>
        </w:rPr>
        <w:t>手工</w:t>
      </w:r>
      <w:r>
        <w:rPr>
          <w:rFonts w:ascii="仿宋_GB2312" w:hAnsi="仿宋" w:eastAsia="仿宋_GB2312"/>
          <w:sz w:val="30"/>
          <w:szCs w:val="30"/>
          <w:highlight w:val="none"/>
        </w:rPr>
        <w:t>填列。</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十八</w:t>
      </w:r>
      <w:r>
        <w:rPr>
          <w:rFonts w:hint="eastAsia"/>
          <w:color w:val="auto"/>
          <w:highlight w:val="none"/>
        </w:rPr>
        <w:t>）</w:t>
      </w:r>
      <w:r>
        <w:rPr>
          <w:rFonts w:hint="eastAsia"/>
          <w:color w:val="auto"/>
          <w:highlight w:val="none"/>
          <w:lang w:val="en-US" w:eastAsia="zh-CN"/>
        </w:rPr>
        <w:t>盘盈资产明细</w:t>
      </w:r>
      <w:r>
        <w:rPr>
          <w:rFonts w:hint="eastAsia"/>
          <w:color w:val="auto"/>
          <w:highlight w:val="none"/>
        </w:rPr>
        <w:t>表</w:t>
      </w:r>
    </w:p>
    <w:p>
      <w:pPr>
        <w:spacing w:line="360" w:lineRule="auto"/>
        <w:ind w:firstLine="600" w:firstLineChars="200"/>
        <w:rPr>
          <w:rFonts w:hint="eastAsia" w:ascii="仿宋_GB2312" w:hAnsi="仿宋" w:eastAsia="仿宋_GB2312"/>
          <w:sz w:val="30"/>
          <w:szCs w:val="30"/>
          <w:highlight w:val="none"/>
        </w:rPr>
      </w:pPr>
      <w:r>
        <w:rPr>
          <w:rFonts w:hint="eastAsia" w:ascii="仿宋_GB2312" w:eastAsia="仿宋_GB2312"/>
          <w:sz w:val="30"/>
          <w:szCs w:val="30"/>
          <w:highlight w:val="none"/>
        </w:rPr>
        <w:t>本表反映单位</w:t>
      </w:r>
      <w:r>
        <w:rPr>
          <w:rFonts w:hint="eastAsia" w:ascii="仿宋_GB2312" w:eastAsia="仿宋_GB2312"/>
          <w:sz w:val="30"/>
          <w:szCs w:val="30"/>
          <w:highlight w:val="none"/>
          <w:lang w:val="en-US" w:eastAsia="zh-CN"/>
        </w:rPr>
        <w:t>清查后资产盘盈</w:t>
      </w:r>
      <w:r>
        <w:rPr>
          <w:rFonts w:hint="eastAsia" w:ascii="仿宋_GB2312" w:eastAsia="仿宋_GB2312"/>
          <w:sz w:val="30"/>
          <w:szCs w:val="30"/>
          <w:highlight w:val="none"/>
        </w:rPr>
        <w:t>情况。</w:t>
      </w:r>
      <w:r>
        <w:rPr>
          <w:rFonts w:hint="eastAsia" w:ascii="仿宋_GB2312" w:hAnsi="仿宋" w:eastAsia="仿宋_GB2312"/>
          <w:sz w:val="30"/>
          <w:szCs w:val="30"/>
          <w:highlight w:val="none"/>
          <w:lang w:val="en-US" w:eastAsia="zh-CN"/>
        </w:rPr>
        <w:t>取自房屋清查明细表、车辆清查明细表、设备及家具清查明细表、其他固定资产清查明细表、土地清查明细表、在建工程清查明细表、交通基础设施清查明细表、水利基础设施清查明细表、市政基础设施清查明细表、其他公共基础设施清查明细表、政府储备物资清查明细表、文物文化资产清查明细表、保障性住房清查明细表中变动原因为“盘盈”的数据</w:t>
      </w:r>
      <w:r>
        <w:rPr>
          <w:rFonts w:hint="eastAsia" w:ascii="仿宋_GB2312" w:hAnsi="仿宋" w:eastAsia="仿宋_GB2312"/>
          <w:sz w:val="30"/>
          <w:szCs w:val="30"/>
          <w:highlight w:val="none"/>
        </w:rPr>
        <w:t>。</w:t>
      </w:r>
    </w:p>
    <w:p>
      <w:pPr>
        <w:spacing w:line="360" w:lineRule="auto"/>
        <w:ind w:firstLine="602" w:firstLineChars="200"/>
        <w:rPr>
          <w:rFonts w:hint="eastAsia" w:ascii="仿宋_GB2312" w:hAnsi="仿宋" w:eastAsia="仿宋_GB2312"/>
          <w:b/>
          <w:sz w:val="30"/>
          <w:szCs w:val="30"/>
          <w:highlight w:val="none"/>
        </w:rPr>
      </w:pPr>
      <w:r>
        <w:rPr>
          <w:rFonts w:hint="eastAsia" w:ascii="仿宋_GB2312" w:hAnsi="仿宋" w:eastAsia="仿宋_GB2312"/>
          <w:b/>
          <w:sz w:val="30"/>
          <w:szCs w:val="30"/>
          <w:highlight w:val="none"/>
        </w:rPr>
        <w:t>主要</w:t>
      </w:r>
      <w:r>
        <w:rPr>
          <w:rFonts w:ascii="仿宋_GB2312" w:hAnsi="仿宋" w:eastAsia="仿宋_GB2312"/>
          <w:b/>
          <w:sz w:val="30"/>
          <w:szCs w:val="30"/>
          <w:highlight w:val="none"/>
        </w:rPr>
        <w:t>指标说明：</w:t>
      </w:r>
    </w:p>
    <w:p>
      <w:pPr>
        <w:snapToGrid w:val="0"/>
        <w:spacing w:line="360" w:lineRule="auto"/>
        <w:ind w:firstLine="600" w:firstLineChars="200"/>
        <w:rPr>
          <w:rFonts w:hint="eastAsia" w:ascii="仿宋_GB2312" w:eastAsia="仿宋_GB2312"/>
          <w:sz w:val="30"/>
          <w:szCs w:val="30"/>
          <w:highlight w:val="none"/>
          <w:lang w:eastAsia="zh-CN"/>
        </w:rPr>
      </w:pPr>
      <w:r>
        <w:rPr>
          <w:rFonts w:hint="eastAsia" w:ascii="仿宋_GB2312" w:hAnsi="仿宋" w:eastAsia="仿宋_GB2312"/>
          <w:sz w:val="30"/>
          <w:szCs w:val="30"/>
          <w:highlight w:val="none"/>
          <w:lang w:val="en-US" w:eastAsia="zh-CN"/>
        </w:rPr>
        <w:t>1.报表名称、资产分类等（1~19栏）信息取自明细表数据，不可修改；若有误需修改对应明细表数据</w:t>
      </w:r>
      <w:r>
        <w:rPr>
          <w:rFonts w:hint="eastAsia" w:ascii="仿宋_GB2312" w:eastAsia="仿宋_GB2312"/>
          <w:sz w:val="30"/>
          <w:szCs w:val="30"/>
          <w:highlight w:val="none"/>
          <w:lang w:eastAsia="zh-CN"/>
        </w:rPr>
        <w:t>。</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2</w:t>
      </w:r>
      <w:r>
        <w:rPr>
          <w:rFonts w:ascii="仿宋_GB2312" w:eastAsia="仿宋_GB2312"/>
          <w:sz w:val="30"/>
          <w:szCs w:val="30"/>
          <w:highlight w:val="none"/>
        </w:rPr>
        <w:t>.具体原因说明</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由单位手工填写</w:t>
      </w:r>
      <w:r>
        <w:rPr>
          <w:rFonts w:hint="eastAsia" w:ascii="仿宋_GB2312" w:eastAsia="仿宋_GB2312"/>
          <w:sz w:val="30"/>
          <w:szCs w:val="30"/>
          <w:highlight w:val="none"/>
        </w:rPr>
        <w:t>。</w:t>
      </w:r>
    </w:p>
    <w:p>
      <w:pPr>
        <w:pStyle w:val="2"/>
        <w:rPr>
          <w:rFonts w:hint="eastAsia"/>
          <w:b/>
          <w:color w:val="auto"/>
          <w:highlight w:val="none"/>
        </w:rPr>
      </w:pPr>
      <w:r>
        <w:rPr>
          <w:rFonts w:hint="eastAsia"/>
          <w:color w:val="auto"/>
          <w:highlight w:val="none"/>
        </w:rPr>
        <w:t>（</w:t>
      </w:r>
      <w:r>
        <w:rPr>
          <w:rFonts w:hint="eastAsia"/>
          <w:color w:val="auto"/>
          <w:highlight w:val="none"/>
          <w:lang w:val="en-US" w:eastAsia="zh-CN"/>
        </w:rPr>
        <w:t>十九</w:t>
      </w:r>
      <w:r>
        <w:rPr>
          <w:rFonts w:hint="eastAsia"/>
          <w:color w:val="auto"/>
          <w:highlight w:val="none"/>
        </w:rPr>
        <w:t>）</w:t>
      </w:r>
      <w:r>
        <w:rPr>
          <w:rFonts w:hint="eastAsia"/>
          <w:color w:val="auto"/>
          <w:highlight w:val="none"/>
          <w:lang w:val="en-US" w:eastAsia="zh-CN"/>
        </w:rPr>
        <w:t>损失资产明细</w:t>
      </w:r>
      <w:r>
        <w:rPr>
          <w:rFonts w:hint="eastAsia"/>
          <w:color w:val="auto"/>
          <w:highlight w:val="none"/>
        </w:rPr>
        <w:t>表</w:t>
      </w:r>
    </w:p>
    <w:p>
      <w:pPr>
        <w:spacing w:line="360" w:lineRule="auto"/>
        <w:ind w:firstLine="600" w:firstLineChars="200"/>
        <w:rPr>
          <w:rFonts w:hint="eastAsia" w:ascii="仿宋_GB2312" w:hAnsi="仿宋" w:eastAsia="仿宋_GB2312"/>
          <w:sz w:val="30"/>
          <w:szCs w:val="30"/>
          <w:highlight w:val="none"/>
        </w:rPr>
      </w:pPr>
      <w:r>
        <w:rPr>
          <w:rFonts w:hint="eastAsia" w:ascii="仿宋_GB2312" w:eastAsia="仿宋_GB2312"/>
          <w:sz w:val="30"/>
          <w:szCs w:val="30"/>
          <w:highlight w:val="none"/>
        </w:rPr>
        <w:t>本表反映单位</w:t>
      </w:r>
      <w:r>
        <w:rPr>
          <w:rFonts w:hint="eastAsia" w:ascii="仿宋_GB2312" w:eastAsia="仿宋_GB2312"/>
          <w:sz w:val="30"/>
          <w:szCs w:val="30"/>
          <w:highlight w:val="none"/>
          <w:lang w:val="en-US" w:eastAsia="zh-CN"/>
        </w:rPr>
        <w:t>清查后资产损失</w:t>
      </w:r>
      <w:r>
        <w:rPr>
          <w:rFonts w:hint="eastAsia" w:ascii="仿宋_GB2312" w:eastAsia="仿宋_GB2312"/>
          <w:sz w:val="30"/>
          <w:szCs w:val="30"/>
          <w:highlight w:val="none"/>
        </w:rPr>
        <w:t>情况。</w:t>
      </w:r>
      <w:r>
        <w:rPr>
          <w:rFonts w:hint="eastAsia" w:ascii="仿宋_GB2312" w:hAnsi="仿宋" w:eastAsia="仿宋_GB2312"/>
          <w:sz w:val="30"/>
          <w:szCs w:val="30"/>
          <w:highlight w:val="none"/>
          <w:lang w:val="en-US" w:eastAsia="zh-CN"/>
        </w:rPr>
        <w:t>取自房屋清查明细表、车辆清查明细表、设备及家具清查明细表、其他固定资产清查明细表、土地清查明细表、在建工程清查明细表、交通基础设施清查明细表、水利基础设施清查明细表、市政基础设施清查明细表、其他公共基础设施清查明细表、政府储备物资清查明细表、文物文化资产清查明细表、保障性住房清查明细表中变动原因为“损失”的数据及应收款项类清查明细表中情况说明为“债务人死亡，债务人被吊销，债务人破产、被注销，其他原因”的数据</w:t>
      </w:r>
      <w:r>
        <w:rPr>
          <w:rFonts w:hint="eastAsia" w:ascii="仿宋_GB2312" w:hAnsi="仿宋" w:eastAsia="仿宋_GB2312"/>
          <w:sz w:val="30"/>
          <w:szCs w:val="30"/>
          <w:highlight w:val="none"/>
        </w:rPr>
        <w:t>。</w:t>
      </w:r>
    </w:p>
    <w:p>
      <w:pPr>
        <w:spacing w:line="360" w:lineRule="auto"/>
        <w:ind w:firstLine="602" w:firstLineChars="200"/>
        <w:rPr>
          <w:rFonts w:hint="eastAsia" w:ascii="仿宋_GB2312" w:hAnsi="仿宋" w:eastAsia="仿宋_GB2312"/>
          <w:b/>
          <w:sz w:val="30"/>
          <w:szCs w:val="30"/>
          <w:highlight w:val="none"/>
        </w:rPr>
      </w:pPr>
      <w:r>
        <w:rPr>
          <w:rFonts w:hint="eastAsia" w:ascii="仿宋_GB2312" w:hAnsi="仿宋" w:eastAsia="仿宋_GB2312"/>
          <w:b/>
          <w:sz w:val="30"/>
          <w:szCs w:val="30"/>
          <w:highlight w:val="none"/>
        </w:rPr>
        <w:t>主要</w:t>
      </w:r>
      <w:r>
        <w:rPr>
          <w:rFonts w:ascii="仿宋_GB2312" w:hAnsi="仿宋" w:eastAsia="仿宋_GB2312"/>
          <w:b/>
          <w:sz w:val="30"/>
          <w:szCs w:val="30"/>
          <w:highlight w:val="none"/>
        </w:rPr>
        <w:t>指标说明：</w:t>
      </w:r>
    </w:p>
    <w:p>
      <w:pPr>
        <w:snapToGrid w:val="0"/>
        <w:spacing w:line="360" w:lineRule="auto"/>
        <w:ind w:firstLine="600" w:firstLineChars="200"/>
        <w:rPr>
          <w:rFonts w:hint="eastAsia" w:ascii="仿宋_GB2312" w:eastAsia="仿宋_GB2312"/>
          <w:sz w:val="30"/>
          <w:szCs w:val="30"/>
          <w:highlight w:val="none"/>
          <w:lang w:eastAsia="zh-CN"/>
        </w:rPr>
      </w:pPr>
      <w:r>
        <w:rPr>
          <w:rFonts w:hint="eastAsia" w:ascii="仿宋_GB2312" w:hAnsi="仿宋" w:eastAsia="仿宋_GB2312"/>
          <w:sz w:val="30"/>
          <w:szCs w:val="30"/>
          <w:highlight w:val="none"/>
          <w:lang w:val="en-US" w:eastAsia="zh-CN"/>
        </w:rPr>
        <w:t>1.报表名称、资产分类等（1~19栏）信息取自明细表数据，不可修改；若有误需修改对应明细表数据</w:t>
      </w:r>
      <w:r>
        <w:rPr>
          <w:rFonts w:hint="eastAsia" w:ascii="仿宋_GB2312" w:eastAsia="仿宋_GB2312"/>
          <w:sz w:val="30"/>
          <w:szCs w:val="30"/>
          <w:highlight w:val="none"/>
          <w:lang w:eastAsia="zh-CN"/>
        </w:rPr>
        <w:t>。变动原因取01-1至07清查明细表中变动原因栏次数据及08应收款项类清查明细表中情况说明栏次数据。</w:t>
      </w:r>
    </w:p>
    <w:p>
      <w:pPr>
        <w:spacing w:line="360" w:lineRule="auto"/>
        <w:ind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2</w:t>
      </w:r>
      <w:r>
        <w:rPr>
          <w:rFonts w:ascii="仿宋_GB2312" w:eastAsia="仿宋_GB2312"/>
          <w:sz w:val="30"/>
          <w:szCs w:val="30"/>
          <w:highlight w:val="none"/>
        </w:rPr>
        <w:t>.具体原因说明</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由单位手工填写</w:t>
      </w:r>
      <w:r>
        <w:rPr>
          <w:rFonts w:hint="eastAsia" w:ascii="仿宋_GB2312" w:eastAsia="仿宋_GB2312"/>
          <w:sz w:val="30"/>
          <w:szCs w:val="30"/>
          <w:highlight w:val="none"/>
        </w:rPr>
        <w:t>。</w:t>
      </w:r>
    </w:p>
    <w:p>
      <w:pPr>
        <w:pStyle w:val="2"/>
        <w:rPr>
          <w:rFonts w:hint="eastAsia"/>
          <w:color w:val="auto"/>
          <w:highlight w:val="none"/>
        </w:rPr>
      </w:pPr>
      <w:r>
        <w:rPr>
          <w:rFonts w:hint="eastAsia"/>
          <w:color w:val="auto"/>
          <w:highlight w:val="none"/>
        </w:rPr>
        <w:t>二、汇总表编制说明</w:t>
      </w:r>
    </w:p>
    <w:p>
      <w:pPr>
        <w:pStyle w:val="2"/>
        <w:ind w:firstLine="0" w:firstLineChars="0"/>
        <w:rPr>
          <w:rFonts w:hint="eastAsia"/>
          <w:color w:val="auto"/>
          <w:highlight w:val="none"/>
        </w:rPr>
      </w:pPr>
      <w:r>
        <w:rPr>
          <w:rFonts w:hint="eastAsia"/>
          <w:color w:val="auto"/>
          <w:highlight w:val="none"/>
        </w:rPr>
        <w:t>（一）汇总封面</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本表反映单位的基本信息情况，根据单户封面填报情况，自动提取生成。</w:t>
      </w:r>
    </w:p>
    <w:p>
      <w:pPr>
        <w:pStyle w:val="2"/>
        <w:ind w:left="0"/>
        <w:rPr>
          <w:rFonts w:hint="default" w:eastAsia="黑体"/>
          <w:b/>
          <w:color w:val="auto"/>
          <w:highlight w:val="none"/>
          <w:lang w:val="en-US" w:eastAsia="zh-CN"/>
        </w:rPr>
      </w:pPr>
      <w:r>
        <w:rPr>
          <w:rFonts w:hint="eastAsia"/>
          <w:color w:val="auto"/>
          <w:highlight w:val="none"/>
        </w:rPr>
        <w:t>（</w:t>
      </w:r>
      <w:r>
        <w:rPr>
          <w:rFonts w:hint="eastAsia"/>
          <w:color w:val="auto"/>
          <w:highlight w:val="none"/>
          <w:lang w:val="en-US" w:eastAsia="zh-CN"/>
        </w:rPr>
        <w:t>二</w:t>
      </w:r>
      <w:r>
        <w:rPr>
          <w:rFonts w:hint="eastAsia"/>
          <w:color w:val="auto"/>
          <w:highlight w:val="none"/>
        </w:rPr>
        <w:t>）</w:t>
      </w:r>
      <w:r>
        <w:rPr>
          <w:rFonts w:ascii="Helvetica" w:hAnsi="Helvetica" w:cs="Helvetica"/>
          <w:i w:val="0"/>
          <w:strike w:val="0"/>
          <w:color w:val="auto"/>
          <w:spacing w:val="0"/>
          <w:u w:val="none"/>
        </w:rPr>
        <w:t>行政事业性资产清查汇总表</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本表不需要单位填报，汇总反映单位各类资产的数量、价值情况及清查变动情况。</w:t>
      </w:r>
    </w:p>
    <w:p>
      <w:pPr>
        <w:pStyle w:val="2"/>
        <w:ind w:firstLine="0" w:firstLineChars="0"/>
        <w:rPr>
          <w:rFonts w:hint="eastAsia"/>
          <w:color w:val="auto"/>
          <w:highlight w:val="none"/>
        </w:rPr>
      </w:pPr>
      <w:r>
        <w:rPr>
          <w:rFonts w:hint="eastAsia"/>
          <w:color w:val="auto"/>
          <w:highlight w:val="none"/>
        </w:rPr>
        <w:t>（三）</w:t>
      </w:r>
      <w:r>
        <w:rPr>
          <w:color w:val="auto"/>
          <w:highlight w:val="none"/>
        </w:rPr>
        <w:t>资产负债汇总表</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eastAsia="仿宋_GB2312"/>
          <w:kern w:val="0"/>
          <w:sz w:val="30"/>
          <w:szCs w:val="30"/>
          <w:highlight w:val="none"/>
        </w:rPr>
        <w:t>本表按照行政单位、事业单位口径汇总数据，</w:t>
      </w:r>
      <w:r>
        <w:rPr>
          <w:rFonts w:hint="eastAsia" w:ascii="仿宋_GB2312" w:hAnsi="仿宋" w:eastAsia="仿宋_GB2312"/>
          <w:sz w:val="30"/>
          <w:szCs w:val="30"/>
          <w:highlight w:val="none"/>
        </w:rPr>
        <w:t>反映单位</w:t>
      </w:r>
      <w:r>
        <w:rPr>
          <w:rFonts w:hint="eastAsia" w:ascii="仿宋_GB2312" w:hAnsi="仿宋" w:eastAsia="仿宋_GB2312"/>
          <w:sz w:val="30"/>
          <w:szCs w:val="30"/>
          <w:highlight w:val="none"/>
          <w:lang w:val="en-US" w:eastAsia="zh-CN"/>
        </w:rPr>
        <w:t>账面、清查</w:t>
      </w:r>
      <w:r>
        <w:rPr>
          <w:rFonts w:hint="eastAsia" w:ascii="仿宋_GB2312" w:hAnsi="仿宋" w:eastAsia="仿宋_GB2312"/>
          <w:sz w:val="30"/>
          <w:szCs w:val="30"/>
          <w:highlight w:val="none"/>
        </w:rPr>
        <w:t>的资产、</w:t>
      </w:r>
      <w:r>
        <w:rPr>
          <w:rFonts w:ascii="仿宋_GB2312" w:hAnsi="仿宋" w:eastAsia="仿宋_GB2312"/>
          <w:sz w:val="30"/>
          <w:szCs w:val="30"/>
          <w:highlight w:val="none"/>
        </w:rPr>
        <w:t>负债</w:t>
      </w:r>
      <w:r>
        <w:rPr>
          <w:rFonts w:hint="eastAsia" w:ascii="仿宋_GB2312" w:hAnsi="仿宋" w:eastAsia="仿宋_GB2312"/>
          <w:sz w:val="30"/>
          <w:szCs w:val="30"/>
          <w:highlight w:val="none"/>
        </w:rPr>
        <w:t>和净资产情况。表中数据以闽财清09表资产负债表为基础自动提取生成。</w:t>
      </w:r>
    </w:p>
    <w:p>
      <w:pPr>
        <w:pStyle w:val="2"/>
        <w:ind w:firstLine="0" w:firstLineChars="0"/>
        <w:rPr>
          <w:rFonts w:hint="eastAsia"/>
          <w:color w:val="auto"/>
          <w:highlight w:val="none"/>
        </w:rPr>
      </w:pPr>
      <w:r>
        <w:rPr>
          <w:rFonts w:hint="eastAsia" w:ascii="仿宋_GB2312" w:hAnsi="仿宋" w:eastAsia="仿宋_GB2312"/>
          <w:color w:val="auto"/>
          <w:sz w:val="30"/>
          <w:szCs w:val="30"/>
          <w:highlight w:val="none"/>
        </w:rPr>
        <w:t>（</w:t>
      </w:r>
      <w:r>
        <w:rPr>
          <w:rFonts w:hint="eastAsia"/>
          <w:color w:val="auto"/>
          <w:highlight w:val="none"/>
        </w:rPr>
        <w:t>四）</w:t>
      </w:r>
      <w:r>
        <w:rPr>
          <w:color w:val="auto"/>
          <w:highlight w:val="none"/>
        </w:rPr>
        <w:t>资产盘盈、损失汇总表</w:t>
      </w:r>
    </w:p>
    <w:p>
      <w:pPr>
        <w:snapToGrid w:val="0"/>
        <w:spacing w:line="360" w:lineRule="auto"/>
        <w:ind w:firstLine="600" w:firstLineChars="200"/>
        <w:rPr>
          <w:rFonts w:hint="eastAsia" w:ascii="仿宋_GB2312" w:hAnsi="宋体" w:eastAsia="仿宋_GB2312"/>
          <w:sz w:val="30"/>
          <w:szCs w:val="30"/>
          <w:highlight w:val="none"/>
        </w:rPr>
      </w:pPr>
      <w:r>
        <w:rPr>
          <w:rFonts w:hint="eastAsia" w:ascii="仿宋_GB2312" w:hAnsi="宋体" w:eastAsia="仿宋_GB2312"/>
          <w:sz w:val="30"/>
          <w:szCs w:val="30"/>
          <w:highlight w:val="none"/>
        </w:rPr>
        <w:t>本表主要反映行政事业单位清查出的各类资产盘盈和损失汇总情况。表中相关数据，从闽财清01-1~闽财清08的资产清查明细表、闽财清09表资产负债表中提取，无需手工填列。</w:t>
      </w:r>
    </w:p>
    <w:p>
      <w:pPr>
        <w:pStyle w:val="2"/>
        <w:rPr>
          <w:rFonts w:hint="default"/>
          <w:b/>
          <w:color w:val="auto"/>
          <w:highlight w:val="none"/>
          <w:lang w:val="en-US"/>
        </w:rPr>
      </w:pPr>
      <w:r>
        <w:rPr>
          <w:rFonts w:hint="eastAsia"/>
          <w:color w:val="auto"/>
          <w:highlight w:val="none"/>
        </w:rPr>
        <w:t>（五）</w:t>
      </w:r>
      <w:r>
        <w:rPr>
          <w:rFonts w:ascii="Helvetica" w:hAnsi="Helvetica" w:cs="Helvetica"/>
          <w:i w:val="0"/>
          <w:strike w:val="0"/>
          <w:color w:val="auto"/>
          <w:spacing w:val="0"/>
          <w:u w:val="none"/>
        </w:rPr>
        <w:t>已使用在建工程未转固汇总表</w:t>
      </w:r>
    </w:p>
    <w:p>
      <w:pPr>
        <w:adjustRightInd w:val="0"/>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本表反映单位已使用未转固的在建工程情况。取自在建工程清查明细表中工程建设情况为“已投入使用”的数据。</w:t>
      </w:r>
    </w:p>
    <w:p>
      <w:pPr>
        <w:adjustRightInd w:val="0"/>
        <w:snapToGrid w:val="0"/>
        <w:spacing w:line="360" w:lineRule="auto"/>
        <w:ind w:firstLine="602" w:firstLineChars="200"/>
        <w:rPr>
          <w:rFonts w:hint="eastAsia" w:ascii="仿宋_GB2312" w:hAnsi="仿宋" w:eastAsia="仿宋_GB2312"/>
          <w:b/>
          <w:bCs/>
          <w:sz w:val="30"/>
          <w:szCs w:val="30"/>
          <w:highlight w:val="none"/>
        </w:rPr>
      </w:pPr>
      <w:r>
        <w:rPr>
          <w:rFonts w:hint="eastAsia" w:ascii="仿宋_GB2312" w:hAnsi="仿宋" w:eastAsia="仿宋_GB2312"/>
          <w:b/>
          <w:bCs/>
          <w:sz w:val="30"/>
          <w:szCs w:val="30"/>
          <w:highlight w:val="none"/>
        </w:rPr>
        <w:t>主要指标说明：</w:t>
      </w:r>
    </w:p>
    <w:p>
      <w:pPr>
        <w:snapToGrid w:val="0"/>
        <w:spacing w:line="360" w:lineRule="auto"/>
        <w:ind w:firstLine="600" w:firstLineChars="200"/>
        <w:rPr>
          <w:rFonts w:hint="eastAsia" w:ascii="仿宋_GB2312" w:hAnsi="仿宋" w:eastAsia="仿宋_GB2312"/>
          <w:sz w:val="30"/>
          <w:szCs w:val="30"/>
          <w:highlight w:val="none"/>
        </w:rPr>
      </w:pPr>
      <w:r>
        <w:rPr>
          <w:rFonts w:hint="eastAsia" w:ascii="仿宋_GB2312" w:hAnsi="仿宋" w:eastAsia="仿宋_GB2312"/>
          <w:sz w:val="30"/>
          <w:szCs w:val="30"/>
          <w:highlight w:val="none"/>
        </w:rPr>
        <w:t>1.报表信息取自明细表数据，不可修改；若有误需修改对应明细表数据。数量由单位手工填列。</w:t>
      </w:r>
    </w:p>
    <w:p>
      <w:pPr>
        <w:pStyle w:val="2"/>
        <w:rPr>
          <w:rFonts w:hint="default"/>
          <w:b/>
          <w:color w:val="auto"/>
          <w:highlight w:val="none"/>
          <w:lang w:val="en-US"/>
        </w:rPr>
      </w:pPr>
      <w:r>
        <w:rPr>
          <w:rFonts w:hint="eastAsia"/>
          <w:color w:val="auto"/>
          <w:highlight w:val="none"/>
        </w:rPr>
        <w:t>（六）</w:t>
      </w:r>
      <w:r>
        <w:rPr>
          <w:rFonts w:ascii="Helvetica" w:hAnsi="Helvetica" w:cs="Helvetica"/>
          <w:i w:val="0"/>
          <w:strike w:val="0"/>
          <w:color w:val="auto"/>
          <w:spacing w:val="0"/>
          <w:u w:val="none"/>
        </w:rPr>
        <w:t>其他问题资产汇总表</w:t>
      </w:r>
    </w:p>
    <w:p>
      <w:pPr>
        <w:spacing w:line="360" w:lineRule="auto"/>
        <w:ind w:left="0" w:firstLine="600" w:firstLineChars="200"/>
        <w:rPr>
          <w:rFonts w:hint="eastAsia" w:ascii="仿宋_GB2312" w:hAnsi="仿宋" w:eastAsia="仿宋_GB2312"/>
          <w:sz w:val="30"/>
          <w:szCs w:val="30"/>
          <w:highlight w:val="none"/>
        </w:rPr>
      </w:pPr>
      <w:r>
        <w:rPr>
          <w:rFonts w:hint="eastAsia" w:ascii="仿宋_GB2312" w:eastAsia="仿宋_GB2312"/>
          <w:sz w:val="30"/>
          <w:szCs w:val="30"/>
          <w:highlight w:val="none"/>
        </w:rPr>
        <w:t>本表反映单位</w:t>
      </w:r>
      <w:r>
        <w:rPr>
          <w:rFonts w:hint="eastAsia" w:ascii="仿宋_GB2312" w:eastAsia="仿宋_GB2312"/>
          <w:sz w:val="30"/>
          <w:szCs w:val="30"/>
          <w:highlight w:val="none"/>
          <w:lang w:val="en-US" w:eastAsia="zh-CN"/>
        </w:rPr>
        <w:t>清查后问题资产</w:t>
      </w:r>
      <w:r>
        <w:rPr>
          <w:rFonts w:hint="eastAsia" w:ascii="仿宋_GB2312" w:eastAsia="仿宋_GB2312"/>
          <w:sz w:val="30"/>
          <w:szCs w:val="30"/>
          <w:highlight w:val="none"/>
        </w:rPr>
        <w:t>情况。</w:t>
      </w:r>
      <w:r>
        <w:rPr>
          <w:rFonts w:hint="eastAsia" w:ascii="仿宋_GB2312" w:hAnsi="仿宋" w:eastAsia="仿宋_GB2312"/>
          <w:sz w:val="30"/>
          <w:szCs w:val="30"/>
          <w:highlight w:val="none"/>
          <w:lang w:val="en-US" w:eastAsia="zh-CN"/>
        </w:rPr>
        <w:t>取自房屋清查明细表、车辆清查明细表、设备及家具清查明细表、其他固定资产清查明细表、土地清查明细表、在建工程清查明细表、交通基础设施清查明细表、水利基础设施清查明细表、市政基础设施清查明细表、其他公共基础设施清查明细表、政府储备物资清查明细表、文物文化资产清查明细表、保障性住房清查明细表中是否有产权证为“无产权”、“产权待界定”或使用状况为“闲置”、“被侵占”或使用方向中存在闲置、待处置、被侵占面积的数据</w:t>
      </w:r>
      <w:r>
        <w:rPr>
          <w:rFonts w:hint="eastAsia" w:ascii="仿宋_GB2312" w:hAnsi="仿宋" w:eastAsia="仿宋_GB2312"/>
          <w:sz w:val="30"/>
          <w:szCs w:val="30"/>
          <w:highlight w:val="none"/>
        </w:rPr>
        <w:t>。</w:t>
      </w:r>
    </w:p>
    <w:p>
      <w:pPr>
        <w:spacing w:line="360" w:lineRule="auto"/>
        <w:ind w:left="0" w:firstLine="602" w:firstLineChars="200"/>
        <w:rPr>
          <w:rFonts w:hint="eastAsia" w:ascii="仿宋_GB2312" w:hAnsi="仿宋" w:eastAsia="仿宋_GB2312"/>
          <w:b/>
          <w:sz w:val="30"/>
          <w:szCs w:val="30"/>
          <w:highlight w:val="none"/>
        </w:rPr>
      </w:pPr>
      <w:r>
        <w:rPr>
          <w:rFonts w:hint="eastAsia" w:ascii="仿宋_GB2312" w:hAnsi="仿宋" w:eastAsia="仿宋_GB2312"/>
          <w:b/>
          <w:sz w:val="30"/>
          <w:szCs w:val="30"/>
          <w:highlight w:val="none"/>
        </w:rPr>
        <w:t>主要</w:t>
      </w:r>
      <w:r>
        <w:rPr>
          <w:rFonts w:ascii="仿宋_GB2312" w:hAnsi="仿宋" w:eastAsia="仿宋_GB2312"/>
          <w:b/>
          <w:sz w:val="30"/>
          <w:szCs w:val="30"/>
          <w:highlight w:val="none"/>
        </w:rPr>
        <w:t>指标说明：</w:t>
      </w:r>
    </w:p>
    <w:p>
      <w:pPr>
        <w:snapToGrid w:val="0"/>
        <w:spacing w:line="360" w:lineRule="auto"/>
        <w:ind w:left="0" w:firstLine="600" w:firstLineChars="200"/>
        <w:rPr>
          <w:rFonts w:hint="eastAsia" w:ascii="仿宋_GB2312" w:eastAsia="仿宋_GB2312"/>
          <w:sz w:val="30"/>
          <w:szCs w:val="30"/>
          <w:highlight w:val="none"/>
          <w:lang w:eastAsia="zh-CN"/>
        </w:rPr>
      </w:pPr>
      <w:r>
        <w:rPr>
          <w:rFonts w:hint="eastAsia" w:ascii="仿宋_GB2312" w:hAnsi="仿宋" w:eastAsia="仿宋_GB2312"/>
          <w:sz w:val="30"/>
          <w:szCs w:val="30"/>
          <w:highlight w:val="none"/>
          <w:lang w:val="en-US" w:eastAsia="zh-CN"/>
        </w:rPr>
        <w:t>1.一级主管部门、清查单位名称自动提取，不可修改；报表名称、资产分类、资产编号、资产名称、取得方式、取得日期、账面数、清查数（3~16栏）信息取自明细表数据，不可修改；若有误需修改对应明细表数据</w:t>
      </w:r>
      <w:r>
        <w:rPr>
          <w:rFonts w:hint="eastAsia" w:ascii="仿宋_GB2312" w:eastAsia="仿宋_GB2312"/>
          <w:sz w:val="30"/>
          <w:szCs w:val="30"/>
          <w:highlight w:val="none"/>
          <w:lang w:eastAsia="zh-CN"/>
        </w:rPr>
        <w:t>。</w:t>
      </w:r>
    </w:p>
    <w:p>
      <w:pPr>
        <w:spacing w:line="360" w:lineRule="auto"/>
        <w:ind w:left="0" w:firstLine="576" w:firstLineChars="192"/>
        <w:rPr>
          <w:rFonts w:ascii="仿宋_GB2312" w:eastAsia="仿宋_GB2312"/>
          <w:sz w:val="30"/>
          <w:szCs w:val="30"/>
          <w:highlight w:val="none"/>
        </w:rPr>
      </w:pPr>
      <w:r>
        <w:rPr>
          <w:rFonts w:hint="eastAsia" w:ascii="仿宋_GB2312" w:eastAsia="仿宋_GB2312"/>
          <w:sz w:val="30"/>
          <w:szCs w:val="30"/>
          <w:highlight w:val="none"/>
          <w:lang w:val="en-US" w:eastAsia="zh-CN"/>
        </w:rPr>
        <w:t>2</w:t>
      </w:r>
      <w:r>
        <w:rPr>
          <w:rFonts w:ascii="仿宋_GB2312" w:eastAsia="仿宋_GB2312"/>
          <w:sz w:val="30"/>
          <w:szCs w:val="30"/>
          <w:highlight w:val="none"/>
        </w:rPr>
        <w:t>.问题部分所涉及面积或数量、问题部分所涉金额：由单位手工填列。</w:t>
      </w:r>
    </w:p>
    <w:p>
      <w:pPr>
        <w:pBdr>
          <w:bottom w:val="none" w:color="auto" w:sz="0" w:space="0"/>
        </w:pBdr>
        <w:spacing w:line="360" w:lineRule="auto"/>
        <w:ind w:left="0" w:firstLine="576" w:firstLineChars="192"/>
        <w:rPr>
          <w:rFonts w:hint="eastAsia" w:ascii="仿宋_GB2312" w:eastAsia="仿宋_GB2312"/>
          <w:sz w:val="30"/>
          <w:szCs w:val="30"/>
          <w:highlight w:val="none"/>
        </w:rPr>
      </w:pPr>
      <w:r>
        <w:rPr>
          <w:rFonts w:hint="eastAsia" w:ascii="仿宋_GB2312" w:eastAsia="仿宋_GB2312"/>
          <w:sz w:val="30"/>
          <w:szCs w:val="30"/>
          <w:highlight w:val="none"/>
          <w:lang w:val="en-US" w:eastAsia="zh-CN"/>
        </w:rPr>
        <w:t>3.问题类别：按资产权属不清、资产权证不齐、资产被侵占、资产待处置、资产闲置、其他问题选择填列</w:t>
      </w:r>
      <w:r>
        <w:rPr>
          <w:rFonts w:hint="eastAsia" w:ascii="仿宋_GB2312" w:eastAsia="仿宋_GB2312"/>
          <w:sz w:val="30"/>
          <w:szCs w:val="30"/>
          <w:highlight w:val="none"/>
        </w:rPr>
        <w:t>。</w:t>
      </w:r>
    </w:p>
    <w:p>
      <w:pPr>
        <w:numPr>
          <w:ilvl w:val="0"/>
          <w:numId w:val="0"/>
        </w:numPr>
        <w:pBdr>
          <w:bottom w:val="none" w:color="auto" w:sz="0" w:space="0"/>
        </w:pBdr>
        <w:adjustRightInd w:val="0"/>
        <w:snapToGrid w:val="0"/>
        <w:spacing w:line="360" w:lineRule="auto"/>
        <w:ind w:left="0" w:firstLine="0" w:firstLineChars="0"/>
        <w:rPr>
          <w:rFonts w:hint="eastAsia" w:ascii="仿宋_GB2312" w:hAnsi="仿宋" w:eastAsia="仿宋_GB2312"/>
          <w:sz w:val="30"/>
          <w:szCs w:val="30"/>
          <w:highlight w:val="none"/>
        </w:rPr>
      </w:pPr>
    </w:p>
    <w:sectPr>
      <w:footerReference r:id="rId5" w:type="default"/>
      <w:footerReference r:id="rId6" w:type="even"/>
      <w:pgSz w:w="11906" w:h="16838"/>
      <w:pgMar w:top="1440" w:right="1797" w:bottom="1440" w:left="1797" w:header="851" w:footer="992" w:gutter="0"/>
      <w:pgNumType w:start="1"/>
      <w:cols w:space="720"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墨鱼" w:date="2025-03-14T09:42:25Z" w:initials="">
    <w:p w14:paraId="757C4647">
      <w:r>
        <w:t>新增，和年报的该字段取数逻辑一致。若卡片字段有值则映射为有，若卡片字段为空则映射为无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57C464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Helvetica">
    <w:altName w:val="汉仪仿宋S"/>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ascii="宋体" w:hAnsi="宋体"/>
        <w:sz w:val="21"/>
      </w:rPr>
    </w:pPr>
    <w:r>
      <w:fldChar w:fldCharType="begin"/>
    </w:r>
    <w:r>
      <w:rPr>
        <w:rStyle w:val="15"/>
      </w:rPr>
      <w:instrText xml:space="preserve"> PAGE </w:instrText>
    </w:r>
    <w:r>
      <w:fldChar w:fldCharType="separate"/>
    </w:r>
    <w:r>
      <w:rPr>
        <w:rStyle w:val="15"/>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pPr>
    <w:r>
      <w:fldChar w:fldCharType="begin"/>
    </w:r>
    <w:r>
      <w:rPr>
        <w:rStyle w:val="15"/>
      </w:rPr>
      <w:instrText xml:space="preserve">PAGE  </w:instrText>
    </w:r>
    <w:r>
      <w:fldChar w:fldCharType="end"/>
    </w:r>
  </w:p>
  <w:p>
    <w:pPr>
      <w:pStyle w:val="8"/>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墨鱼">
    <w15:presenceInfo w15:providerId="None" w15:userId="墨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false"/>
  <w:bordersDoNotSurroundFooter w:val="false"/>
  <w:doNotTrackMoves/>
  <w:documentProtection w:edit="readOnly" w:enforcement="0"/>
  <w:defaultTabStop w:val="420"/>
  <w:displayHorizontalDrawingGridEvery w:val="1"/>
  <w:displayVerticalDrawingGridEvery w:val="1"/>
  <w:noPunctuationKerning w:val="true"/>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hNjYwZmFmZTEzMzg4ZDU3OTU4Y2JlMWFiNmM2NTYifQ=="/>
    <w:docVar w:name="KSO_WPS_MARK_KEY" w:val="9e8cd4af-5a4a-44e3-9ecd-0ed477667254"/>
  </w:docVars>
  <w:rsids>
    <w:rsidRoot w:val="00672F27"/>
    <w:rsid w:val="00000F27"/>
    <w:rsid w:val="0000174C"/>
    <w:rsid w:val="000025B6"/>
    <w:rsid w:val="00002884"/>
    <w:rsid w:val="00002AB1"/>
    <w:rsid w:val="00003611"/>
    <w:rsid w:val="00003C90"/>
    <w:rsid w:val="000043B6"/>
    <w:rsid w:val="00004C3F"/>
    <w:rsid w:val="000057B9"/>
    <w:rsid w:val="000058B5"/>
    <w:rsid w:val="000060CA"/>
    <w:rsid w:val="0000628E"/>
    <w:rsid w:val="00006B7D"/>
    <w:rsid w:val="00006DFD"/>
    <w:rsid w:val="0000751C"/>
    <w:rsid w:val="000077B4"/>
    <w:rsid w:val="00007AA6"/>
    <w:rsid w:val="00007ADE"/>
    <w:rsid w:val="00007DE3"/>
    <w:rsid w:val="000105DD"/>
    <w:rsid w:val="00010D1B"/>
    <w:rsid w:val="000120A7"/>
    <w:rsid w:val="00014B77"/>
    <w:rsid w:val="00014D0A"/>
    <w:rsid w:val="000155E4"/>
    <w:rsid w:val="0001622A"/>
    <w:rsid w:val="00016761"/>
    <w:rsid w:val="00016E03"/>
    <w:rsid w:val="00017AEA"/>
    <w:rsid w:val="00022800"/>
    <w:rsid w:val="00022970"/>
    <w:rsid w:val="00022DAC"/>
    <w:rsid w:val="00022E4D"/>
    <w:rsid w:val="0002376B"/>
    <w:rsid w:val="00023833"/>
    <w:rsid w:val="00023900"/>
    <w:rsid w:val="00023998"/>
    <w:rsid w:val="0002473B"/>
    <w:rsid w:val="0002481E"/>
    <w:rsid w:val="0002561E"/>
    <w:rsid w:val="00025EAA"/>
    <w:rsid w:val="0002716F"/>
    <w:rsid w:val="000279A1"/>
    <w:rsid w:val="00027A06"/>
    <w:rsid w:val="00030CFC"/>
    <w:rsid w:val="00030F62"/>
    <w:rsid w:val="000316A9"/>
    <w:rsid w:val="000318BA"/>
    <w:rsid w:val="00031A69"/>
    <w:rsid w:val="00031E0B"/>
    <w:rsid w:val="00032033"/>
    <w:rsid w:val="0003213A"/>
    <w:rsid w:val="00032FFD"/>
    <w:rsid w:val="00033CFD"/>
    <w:rsid w:val="0003426E"/>
    <w:rsid w:val="00034574"/>
    <w:rsid w:val="00034BA6"/>
    <w:rsid w:val="000363D4"/>
    <w:rsid w:val="00036DC9"/>
    <w:rsid w:val="00037270"/>
    <w:rsid w:val="000375F3"/>
    <w:rsid w:val="00037DFB"/>
    <w:rsid w:val="00040157"/>
    <w:rsid w:val="00040178"/>
    <w:rsid w:val="000407C4"/>
    <w:rsid w:val="00040D6B"/>
    <w:rsid w:val="000413E5"/>
    <w:rsid w:val="0004176D"/>
    <w:rsid w:val="00041967"/>
    <w:rsid w:val="000427D7"/>
    <w:rsid w:val="00042B7F"/>
    <w:rsid w:val="00043BDA"/>
    <w:rsid w:val="00044FDB"/>
    <w:rsid w:val="000461F2"/>
    <w:rsid w:val="00046A41"/>
    <w:rsid w:val="00046F33"/>
    <w:rsid w:val="0004777C"/>
    <w:rsid w:val="000477A1"/>
    <w:rsid w:val="00047806"/>
    <w:rsid w:val="00047BE4"/>
    <w:rsid w:val="00047E6D"/>
    <w:rsid w:val="00050B00"/>
    <w:rsid w:val="000510F0"/>
    <w:rsid w:val="000523BF"/>
    <w:rsid w:val="000525B1"/>
    <w:rsid w:val="000528F4"/>
    <w:rsid w:val="00052B0B"/>
    <w:rsid w:val="000539AA"/>
    <w:rsid w:val="00054A9F"/>
    <w:rsid w:val="00056094"/>
    <w:rsid w:val="00057A88"/>
    <w:rsid w:val="00057DAE"/>
    <w:rsid w:val="00057F2C"/>
    <w:rsid w:val="00060E92"/>
    <w:rsid w:val="00062060"/>
    <w:rsid w:val="00063DBD"/>
    <w:rsid w:val="00064181"/>
    <w:rsid w:val="0006431D"/>
    <w:rsid w:val="00064D94"/>
    <w:rsid w:val="000651AA"/>
    <w:rsid w:val="0006532B"/>
    <w:rsid w:val="000655F5"/>
    <w:rsid w:val="00066742"/>
    <w:rsid w:val="00066DA2"/>
    <w:rsid w:val="00067635"/>
    <w:rsid w:val="00067919"/>
    <w:rsid w:val="00070916"/>
    <w:rsid w:val="0007155C"/>
    <w:rsid w:val="00071BF5"/>
    <w:rsid w:val="00071D58"/>
    <w:rsid w:val="00072A2F"/>
    <w:rsid w:val="00072CFB"/>
    <w:rsid w:val="00073421"/>
    <w:rsid w:val="00073BC2"/>
    <w:rsid w:val="00073C02"/>
    <w:rsid w:val="000746CB"/>
    <w:rsid w:val="00076453"/>
    <w:rsid w:val="00077AED"/>
    <w:rsid w:val="000804C5"/>
    <w:rsid w:val="00080EC6"/>
    <w:rsid w:val="000821D4"/>
    <w:rsid w:val="00083037"/>
    <w:rsid w:val="00083278"/>
    <w:rsid w:val="00083476"/>
    <w:rsid w:val="00084007"/>
    <w:rsid w:val="00087F88"/>
    <w:rsid w:val="00091E7B"/>
    <w:rsid w:val="0009207E"/>
    <w:rsid w:val="00093280"/>
    <w:rsid w:val="00093E49"/>
    <w:rsid w:val="000942B7"/>
    <w:rsid w:val="00094D15"/>
    <w:rsid w:val="00094EAA"/>
    <w:rsid w:val="0009558F"/>
    <w:rsid w:val="000968A6"/>
    <w:rsid w:val="000A0341"/>
    <w:rsid w:val="000A08A1"/>
    <w:rsid w:val="000A0CBE"/>
    <w:rsid w:val="000A1558"/>
    <w:rsid w:val="000A1FF0"/>
    <w:rsid w:val="000A234C"/>
    <w:rsid w:val="000A3C3C"/>
    <w:rsid w:val="000A43B0"/>
    <w:rsid w:val="000A5777"/>
    <w:rsid w:val="000A78A4"/>
    <w:rsid w:val="000B106C"/>
    <w:rsid w:val="000B14DF"/>
    <w:rsid w:val="000B23DF"/>
    <w:rsid w:val="000B29A9"/>
    <w:rsid w:val="000B3070"/>
    <w:rsid w:val="000B3614"/>
    <w:rsid w:val="000B37B7"/>
    <w:rsid w:val="000B487E"/>
    <w:rsid w:val="000B5A38"/>
    <w:rsid w:val="000B5BD1"/>
    <w:rsid w:val="000B6A88"/>
    <w:rsid w:val="000B6D13"/>
    <w:rsid w:val="000B7695"/>
    <w:rsid w:val="000B7FE8"/>
    <w:rsid w:val="000C01DF"/>
    <w:rsid w:val="000C1167"/>
    <w:rsid w:val="000C180C"/>
    <w:rsid w:val="000C29E7"/>
    <w:rsid w:val="000C5C05"/>
    <w:rsid w:val="000C602A"/>
    <w:rsid w:val="000C66A9"/>
    <w:rsid w:val="000C66C0"/>
    <w:rsid w:val="000C6712"/>
    <w:rsid w:val="000C7C26"/>
    <w:rsid w:val="000D0EAE"/>
    <w:rsid w:val="000D2785"/>
    <w:rsid w:val="000D296F"/>
    <w:rsid w:val="000D2FF7"/>
    <w:rsid w:val="000D35A9"/>
    <w:rsid w:val="000D380E"/>
    <w:rsid w:val="000D57F7"/>
    <w:rsid w:val="000D623E"/>
    <w:rsid w:val="000E0AD5"/>
    <w:rsid w:val="000E13D5"/>
    <w:rsid w:val="000E1A40"/>
    <w:rsid w:val="000E2F6E"/>
    <w:rsid w:val="000E3106"/>
    <w:rsid w:val="000E3162"/>
    <w:rsid w:val="000E364F"/>
    <w:rsid w:val="000E392B"/>
    <w:rsid w:val="000E3E6D"/>
    <w:rsid w:val="000E3F4E"/>
    <w:rsid w:val="000E4D2F"/>
    <w:rsid w:val="000E59E4"/>
    <w:rsid w:val="000E5D7A"/>
    <w:rsid w:val="000E6063"/>
    <w:rsid w:val="000E6B70"/>
    <w:rsid w:val="000E7035"/>
    <w:rsid w:val="000E7393"/>
    <w:rsid w:val="000F0531"/>
    <w:rsid w:val="000F0D1F"/>
    <w:rsid w:val="000F1FB8"/>
    <w:rsid w:val="000F2561"/>
    <w:rsid w:val="000F270A"/>
    <w:rsid w:val="000F2A58"/>
    <w:rsid w:val="000F30C2"/>
    <w:rsid w:val="000F30D4"/>
    <w:rsid w:val="000F337A"/>
    <w:rsid w:val="000F346C"/>
    <w:rsid w:val="000F47DD"/>
    <w:rsid w:val="000F4C34"/>
    <w:rsid w:val="000F4FA7"/>
    <w:rsid w:val="000F57F9"/>
    <w:rsid w:val="000F63C7"/>
    <w:rsid w:val="000F7FBC"/>
    <w:rsid w:val="0010003C"/>
    <w:rsid w:val="0010084C"/>
    <w:rsid w:val="0010165E"/>
    <w:rsid w:val="0010275B"/>
    <w:rsid w:val="00102E95"/>
    <w:rsid w:val="001036F3"/>
    <w:rsid w:val="00103897"/>
    <w:rsid w:val="00103904"/>
    <w:rsid w:val="00105AFD"/>
    <w:rsid w:val="00105D95"/>
    <w:rsid w:val="00106CCA"/>
    <w:rsid w:val="0010788E"/>
    <w:rsid w:val="00107DD9"/>
    <w:rsid w:val="00110A56"/>
    <w:rsid w:val="00112FA8"/>
    <w:rsid w:val="00113ED7"/>
    <w:rsid w:val="00114195"/>
    <w:rsid w:val="00115D52"/>
    <w:rsid w:val="00116186"/>
    <w:rsid w:val="0011687F"/>
    <w:rsid w:val="00116C7D"/>
    <w:rsid w:val="00117677"/>
    <w:rsid w:val="00117837"/>
    <w:rsid w:val="001206D9"/>
    <w:rsid w:val="00120F17"/>
    <w:rsid w:val="00121B1C"/>
    <w:rsid w:val="00122808"/>
    <w:rsid w:val="00122E59"/>
    <w:rsid w:val="001232F6"/>
    <w:rsid w:val="00123531"/>
    <w:rsid w:val="0012432C"/>
    <w:rsid w:val="00124670"/>
    <w:rsid w:val="00125011"/>
    <w:rsid w:val="001257EB"/>
    <w:rsid w:val="001260A0"/>
    <w:rsid w:val="00126E81"/>
    <w:rsid w:val="001274DB"/>
    <w:rsid w:val="00127A48"/>
    <w:rsid w:val="00127AE4"/>
    <w:rsid w:val="0013008E"/>
    <w:rsid w:val="00131CDC"/>
    <w:rsid w:val="00132566"/>
    <w:rsid w:val="00133C45"/>
    <w:rsid w:val="00134810"/>
    <w:rsid w:val="00135185"/>
    <w:rsid w:val="0013518E"/>
    <w:rsid w:val="00135D55"/>
    <w:rsid w:val="00135FE1"/>
    <w:rsid w:val="00136044"/>
    <w:rsid w:val="001364F6"/>
    <w:rsid w:val="00136CDC"/>
    <w:rsid w:val="00137559"/>
    <w:rsid w:val="0013775A"/>
    <w:rsid w:val="00137CE4"/>
    <w:rsid w:val="00140013"/>
    <w:rsid w:val="001408BA"/>
    <w:rsid w:val="00140E80"/>
    <w:rsid w:val="00141140"/>
    <w:rsid w:val="00141DAF"/>
    <w:rsid w:val="0014205B"/>
    <w:rsid w:val="0014256B"/>
    <w:rsid w:val="001427EB"/>
    <w:rsid w:val="00143155"/>
    <w:rsid w:val="001439F4"/>
    <w:rsid w:val="001441DD"/>
    <w:rsid w:val="00144D96"/>
    <w:rsid w:val="001451E8"/>
    <w:rsid w:val="00145D9F"/>
    <w:rsid w:val="001460F6"/>
    <w:rsid w:val="00146422"/>
    <w:rsid w:val="00146FD6"/>
    <w:rsid w:val="00147C6F"/>
    <w:rsid w:val="00150295"/>
    <w:rsid w:val="00150A2D"/>
    <w:rsid w:val="00150F31"/>
    <w:rsid w:val="00150FDF"/>
    <w:rsid w:val="00151503"/>
    <w:rsid w:val="00151515"/>
    <w:rsid w:val="00152E31"/>
    <w:rsid w:val="00152F4D"/>
    <w:rsid w:val="001533A0"/>
    <w:rsid w:val="001535F4"/>
    <w:rsid w:val="00153782"/>
    <w:rsid w:val="00153830"/>
    <w:rsid w:val="00153E6F"/>
    <w:rsid w:val="00154445"/>
    <w:rsid w:val="00154627"/>
    <w:rsid w:val="00154FB1"/>
    <w:rsid w:val="00155080"/>
    <w:rsid w:val="001550A5"/>
    <w:rsid w:val="001550FB"/>
    <w:rsid w:val="00155A09"/>
    <w:rsid w:val="00156158"/>
    <w:rsid w:val="0015618C"/>
    <w:rsid w:val="0015663A"/>
    <w:rsid w:val="001567B6"/>
    <w:rsid w:val="00156D6B"/>
    <w:rsid w:val="00157200"/>
    <w:rsid w:val="00157C2C"/>
    <w:rsid w:val="00160B34"/>
    <w:rsid w:val="00161C83"/>
    <w:rsid w:val="00162559"/>
    <w:rsid w:val="00162D9C"/>
    <w:rsid w:val="00162E35"/>
    <w:rsid w:val="00163417"/>
    <w:rsid w:val="001634AF"/>
    <w:rsid w:val="001638EA"/>
    <w:rsid w:val="00163AE0"/>
    <w:rsid w:val="00164515"/>
    <w:rsid w:val="001648F9"/>
    <w:rsid w:val="00164E99"/>
    <w:rsid w:val="00165C0D"/>
    <w:rsid w:val="00166F8C"/>
    <w:rsid w:val="00166F8D"/>
    <w:rsid w:val="0016716A"/>
    <w:rsid w:val="00167E68"/>
    <w:rsid w:val="00170B6C"/>
    <w:rsid w:val="00170EAD"/>
    <w:rsid w:val="001715A5"/>
    <w:rsid w:val="001717E2"/>
    <w:rsid w:val="00171AC6"/>
    <w:rsid w:val="00171B21"/>
    <w:rsid w:val="00172D82"/>
    <w:rsid w:val="00173B80"/>
    <w:rsid w:val="00173EB6"/>
    <w:rsid w:val="00174658"/>
    <w:rsid w:val="00174BAA"/>
    <w:rsid w:val="00174E3D"/>
    <w:rsid w:val="001757C3"/>
    <w:rsid w:val="00175D17"/>
    <w:rsid w:val="00175FE6"/>
    <w:rsid w:val="00176FA9"/>
    <w:rsid w:val="00180E4C"/>
    <w:rsid w:val="00181229"/>
    <w:rsid w:val="001819FD"/>
    <w:rsid w:val="00182086"/>
    <w:rsid w:val="00182F8C"/>
    <w:rsid w:val="00183440"/>
    <w:rsid w:val="00183568"/>
    <w:rsid w:val="00183E06"/>
    <w:rsid w:val="00184064"/>
    <w:rsid w:val="001846CA"/>
    <w:rsid w:val="001849E4"/>
    <w:rsid w:val="00184A1B"/>
    <w:rsid w:val="00184CA1"/>
    <w:rsid w:val="00186466"/>
    <w:rsid w:val="00186CED"/>
    <w:rsid w:val="00186F09"/>
    <w:rsid w:val="0018700C"/>
    <w:rsid w:val="0018728E"/>
    <w:rsid w:val="00190FC3"/>
    <w:rsid w:val="00191272"/>
    <w:rsid w:val="001921B7"/>
    <w:rsid w:val="001926B4"/>
    <w:rsid w:val="00192C72"/>
    <w:rsid w:val="00193630"/>
    <w:rsid w:val="001937A6"/>
    <w:rsid w:val="001939B2"/>
    <w:rsid w:val="00194AE8"/>
    <w:rsid w:val="0019525D"/>
    <w:rsid w:val="001959B4"/>
    <w:rsid w:val="00195FA4"/>
    <w:rsid w:val="00196473"/>
    <w:rsid w:val="001A08F1"/>
    <w:rsid w:val="001A0E09"/>
    <w:rsid w:val="001A137B"/>
    <w:rsid w:val="001A147D"/>
    <w:rsid w:val="001A1FF8"/>
    <w:rsid w:val="001A2049"/>
    <w:rsid w:val="001A24F4"/>
    <w:rsid w:val="001A2E3D"/>
    <w:rsid w:val="001A309F"/>
    <w:rsid w:val="001A31FC"/>
    <w:rsid w:val="001A3284"/>
    <w:rsid w:val="001A3670"/>
    <w:rsid w:val="001A42F6"/>
    <w:rsid w:val="001A5334"/>
    <w:rsid w:val="001A5E49"/>
    <w:rsid w:val="001A6365"/>
    <w:rsid w:val="001A6504"/>
    <w:rsid w:val="001A65EA"/>
    <w:rsid w:val="001A6E7F"/>
    <w:rsid w:val="001B0AC5"/>
    <w:rsid w:val="001B0D00"/>
    <w:rsid w:val="001B0EFD"/>
    <w:rsid w:val="001B17BA"/>
    <w:rsid w:val="001B18B2"/>
    <w:rsid w:val="001B205D"/>
    <w:rsid w:val="001B2378"/>
    <w:rsid w:val="001B285A"/>
    <w:rsid w:val="001B31D8"/>
    <w:rsid w:val="001B3B84"/>
    <w:rsid w:val="001B3FC6"/>
    <w:rsid w:val="001B414F"/>
    <w:rsid w:val="001B45F5"/>
    <w:rsid w:val="001B494F"/>
    <w:rsid w:val="001B4E45"/>
    <w:rsid w:val="001B59EF"/>
    <w:rsid w:val="001B5A9A"/>
    <w:rsid w:val="001C0116"/>
    <w:rsid w:val="001C0862"/>
    <w:rsid w:val="001C0CDF"/>
    <w:rsid w:val="001C0D77"/>
    <w:rsid w:val="001C0D91"/>
    <w:rsid w:val="001C156B"/>
    <w:rsid w:val="001C15DA"/>
    <w:rsid w:val="001C28A9"/>
    <w:rsid w:val="001C2B0D"/>
    <w:rsid w:val="001C305E"/>
    <w:rsid w:val="001C33EA"/>
    <w:rsid w:val="001C36E3"/>
    <w:rsid w:val="001C49ED"/>
    <w:rsid w:val="001C4BEF"/>
    <w:rsid w:val="001C5081"/>
    <w:rsid w:val="001C5475"/>
    <w:rsid w:val="001C54FC"/>
    <w:rsid w:val="001C568B"/>
    <w:rsid w:val="001C651E"/>
    <w:rsid w:val="001C68FA"/>
    <w:rsid w:val="001D2460"/>
    <w:rsid w:val="001D2EAD"/>
    <w:rsid w:val="001D2F3C"/>
    <w:rsid w:val="001D3273"/>
    <w:rsid w:val="001D37C4"/>
    <w:rsid w:val="001D3B3B"/>
    <w:rsid w:val="001D4065"/>
    <w:rsid w:val="001D46B5"/>
    <w:rsid w:val="001D4C83"/>
    <w:rsid w:val="001D4F4E"/>
    <w:rsid w:val="001D5282"/>
    <w:rsid w:val="001D6141"/>
    <w:rsid w:val="001D6E94"/>
    <w:rsid w:val="001D7398"/>
    <w:rsid w:val="001D7C56"/>
    <w:rsid w:val="001E0BDA"/>
    <w:rsid w:val="001E148F"/>
    <w:rsid w:val="001E15ED"/>
    <w:rsid w:val="001E1C8F"/>
    <w:rsid w:val="001E1D80"/>
    <w:rsid w:val="001E2A8B"/>
    <w:rsid w:val="001E3215"/>
    <w:rsid w:val="001E451B"/>
    <w:rsid w:val="001E535D"/>
    <w:rsid w:val="001E54BB"/>
    <w:rsid w:val="001E56DB"/>
    <w:rsid w:val="001E5B08"/>
    <w:rsid w:val="001E5BE3"/>
    <w:rsid w:val="001E63FF"/>
    <w:rsid w:val="001E65D6"/>
    <w:rsid w:val="001E76D7"/>
    <w:rsid w:val="001F02C1"/>
    <w:rsid w:val="001F054C"/>
    <w:rsid w:val="001F1393"/>
    <w:rsid w:val="001F1616"/>
    <w:rsid w:val="001F18FB"/>
    <w:rsid w:val="001F2A8C"/>
    <w:rsid w:val="001F2BF2"/>
    <w:rsid w:val="001F390D"/>
    <w:rsid w:val="001F3982"/>
    <w:rsid w:val="001F4251"/>
    <w:rsid w:val="001F43C1"/>
    <w:rsid w:val="001F507E"/>
    <w:rsid w:val="001F54E8"/>
    <w:rsid w:val="001F654C"/>
    <w:rsid w:val="001F7D6C"/>
    <w:rsid w:val="001F7F9C"/>
    <w:rsid w:val="00200D39"/>
    <w:rsid w:val="00200ECD"/>
    <w:rsid w:val="002014E0"/>
    <w:rsid w:val="00202FD5"/>
    <w:rsid w:val="0020305A"/>
    <w:rsid w:val="00203368"/>
    <w:rsid w:val="00205740"/>
    <w:rsid w:val="00206499"/>
    <w:rsid w:val="0020687C"/>
    <w:rsid w:val="00207D07"/>
    <w:rsid w:val="00210834"/>
    <w:rsid w:val="00210CA9"/>
    <w:rsid w:val="002110A4"/>
    <w:rsid w:val="00211263"/>
    <w:rsid w:val="002112A5"/>
    <w:rsid w:val="002121D6"/>
    <w:rsid w:val="00213841"/>
    <w:rsid w:val="00213AA7"/>
    <w:rsid w:val="00213D8F"/>
    <w:rsid w:val="00215795"/>
    <w:rsid w:val="00216E31"/>
    <w:rsid w:val="00217C40"/>
    <w:rsid w:val="002204DC"/>
    <w:rsid w:val="00221E7C"/>
    <w:rsid w:val="002222C4"/>
    <w:rsid w:val="002227C1"/>
    <w:rsid w:val="00222ED2"/>
    <w:rsid w:val="00223572"/>
    <w:rsid w:val="002236DD"/>
    <w:rsid w:val="00223A13"/>
    <w:rsid w:val="002244ED"/>
    <w:rsid w:val="002257F2"/>
    <w:rsid w:val="00225ECF"/>
    <w:rsid w:val="002264AA"/>
    <w:rsid w:val="002277AF"/>
    <w:rsid w:val="00230D87"/>
    <w:rsid w:val="00230E98"/>
    <w:rsid w:val="0023113D"/>
    <w:rsid w:val="0023152A"/>
    <w:rsid w:val="00233AB2"/>
    <w:rsid w:val="00236115"/>
    <w:rsid w:val="00236539"/>
    <w:rsid w:val="00240379"/>
    <w:rsid w:val="00240AC4"/>
    <w:rsid w:val="00240C36"/>
    <w:rsid w:val="00240C7B"/>
    <w:rsid w:val="002419F7"/>
    <w:rsid w:val="00241A67"/>
    <w:rsid w:val="00241DA6"/>
    <w:rsid w:val="00241F05"/>
    <w:rsid w:val="00242884"/>
    <w:rsid w:val="00242CBD"/>
    <w:rsid w:val="00242F1A"/>
    <w:rsid w:val="00243A6F"/>
    <w:rsid w:val="00243AC9"/>
    <w:rsid w:val="0024449D"/>
    <w:rsid w:val="002445F3"/>
    <w:rsid w:val="00244F52"/>
    <w:rsid w:val="00245157"/>
    <w:rsid w:val="00245361"/>
    <w:rsid w:val="002462F7"/>
    <w:rsid w:val="00246984"/>
    <w:rsid w:val="002470F3"/>
    <w:rsid w:val="0024785E"/>
    <w:rsid w:val="00250047"/>
    <w:rsid w:val="00250CF8"/>
    <w:rsid w:val="00251169"/>
    <w:rsid w:val="002532DA"/>
    <w:rsid w:val="00253549"/>
    <w:rsid w:val="002541E0"/>
    <w:rsid w:val="002554AA"/>
    <w:rsid w:val="00255B8D"/>
    <w:rsid w:val="002564F3"/>
    <w:rsid w:val="00257374"/>
    <w:rsid w:val="0026045C"/>
    <w:rsid w:val="00260A4D"/>
    <w:rsid w:val="0026143C"/>
    <w:rsid w:val="002619FE"/>
    <w:rsid w:val="00261D8F"/>
    <w:rsid w:val="00262233"/>
    <w:rsid w:val="00262761"/>
    <w:rsid w:val="0026324A"/>
    <w:rsid w:val="0026328B"/>
    <w:rsid w:val="00263B21"/>
    <w:rsid w:val="00263F85"/>
    <w:rsid w:val="00264386"/>
    <w:rsid w:val="002655B6"/>
    <w:rsid w:val="002658C0"/>
    <w:rsid w:val="00265D73"/>
    <w:rsid w:val="002669E6"/>
    <w:rsid w:val="00266C3C"/>
    <w:rsid w:val="002707E2"/>
    <w:rsid w:val="00270B66"/>
    <w:rsid w:val="002713D3"/>
    <w:rsid w:val="00272511"/>
    <w:rsid w:val="00273763"/>
    <w:rsid w:val="0027434D"/>
    <w:rsid w:val="00274FAC"/>
    <w:rsid w:val="0027551C"/>
    <w:rsid w:val="00275D36"/>
    <w:rsid w:val="00275D65"/>
    <w:rsid w:val="00275E79"/>
    <w:rsid w:val="002766EC"/>
    <w:rsid w:val="002767A0"/>
    <w:rsid w:val="00277910"/>
    <w:rsid w:val="00280443"/>
    <w:rsid w:val="00281287"/>
    <w:rsid w:val="00282A84"/>
    <w:rsid w:val="00282AD8"/>
    <w:rsid w:val="00283540"/>
    <w:rsid w:val="00283838"/>
    <w:rsid w:val="00283B6A"/>
    <w:rsid w:val="002841EB"/>
    <w:rsid w:val="00284A2A"/>
    <w:rsid w:val="00285475"/>
    <w:rsid w:val="0028553A"/>
    <w:rsid w:val="00285B03"/>
    <w:rsid w:val="00285DB7"/>
    <w:rsid w:val="00286BE0"/>
    <w:rsid w:val="00286C03"/>
    <w:rsid w:val="00286F0D"/>
    <w:rsid w:val="00287242"/>
    <w:rsid w:val="0029168F"/>
    <w:rsid w:val="00291A23"/>
    <w:rsid w:val="00291A84"/>
    <w:rsid w:val="002920C6"/>
    <w:rsid w:val="002920DE"/>
    <w:rsid w:val="00292919"/>
    <w:rsid w:val="00293CCF"/>
    <w:rsid w:val="00293DB0"/>
    <w:rsid w:val="0029576C"/>
    <w:rsid w:val="00295CD6"/>
    <w:rsid w:val="00295D1D"/>
    <w:rsid w:val="00296CB1"/>
    <w:rsid w:val="00297D44"/>
    <w:rsid w:val="002A0384"/>
    <w:rsid w:val="002A0387"/>
    <w:rsid w:val="002A0475"/>
    <w:rsid w:val="002A0C55"/>
    <w:rsid w:val="002A46AC"/>
    <w:rsid w:val="002A4EF1"/>
    <w:rsid w:val="002A50A0"/>
    <w:rsid w:val="002A552B"/>
    <w:rsid w:val="002A5F99"/>
    <w:rsid w:val="002A634A"/>
    <w:rsid w:val="002B174F"/>
    <w:rsid w:val="002B1AF5"/>
    <w:rsid w:val="002B2A2F"/>
    <w:rsid w:val="002B3334"/>
    <w:rsid w:val="002B3C3F"/>
    <w:rsid w:val="002B3CC4"/>
    <w:rsid w:val="002B4AA8"/>
    <w:rsid w:val="002B4AF3"/>
    <w:rsid w:val="002B59CF"/>
    <w:rsid w:val="002B7ADD"/>
    <w:rsid w:val="002C08EF"/>
    <w:rsid w:val="002C0C5C"/>
    <w:rsid w:val="002C120C"/>
    <w:rsid w:val="002C130B"/>
    <w:rsid w:val="002C16A7"/>
    <w:rsid w:val="002C1E80"/>
    <w:rsid w:val="002C2077"/>
    <w:rsid w:val="002C224C"/>
    <w:rsid w:val="002C2D95"/>
    <w:rsid w:val="002C3515"/>
    <w:rsid w:val="002C4A2E"/>
    <w:rsid w:val="002C4DC0"/>
    <w:rsid w:val="002C5FD8"/>
    <w:rsid w:val="002C6152"/>
    <w:rsid w:val="002C69A3"/>
    <w:rsid w:val="002C7774"/>
    <w:rsid w:val="002D073B"/>
    <w:rsid w:val="002D0978"/>
    <w:rsid w:val="002D1456"/>
    <w:rsid w:val="002D1696"/>
    <w:rsid w:val="002D1DED"/>
    <w:rsid w:val="002D207A"/>
    <w:rsid w:val="002D2791"/>
    <w:rsid w:val="002D338F"/>
    <w:rsid w:val="002D3713"/>
    <w:rsid w:val="002D3CA2"/>
    <w:rsid w:val="002D3E14"/>
    <w:rsid w:val="002D3F23"/>
    <w:rsid w:val="002D4158"/>
    <w:rsid w:val="002D423C"/>
    <w:rsid w:val="002D43D6"/>
    <w:rsid w:val="002D54D5"/>
    <w:rsid w:val="002D58C5"/>
    <w:rsid w:val="002D5C78"/>
    <w:rsid w:val="002D6503"/>
    <w:rsid w:val="002D6E97"/>
    <w:rsid w:val="002E04E3"/>
    <w:rsid w:val="002E130C"/>
    <w:rsid w:val="002E1A09"/>
    <w:rsid w:val="002E257E"/>
    <w:rsid w:val="002E261D"/>
    <w:rsid w:val="002E4066"/>
    <w:rsid w:val="002E4B82"/>
    <w:rsid w:val="002E4C62"/>
    <w:rsid w:val="002E4E1C"/>
    <w:rsid w:val="002E50F0"/>
    <w:rsid w:val="002E544B"/>
    <w:rsid w:val="002E5B9B"/>
    <w:rsid w:val="002E605B"/>
    <w:rsid w:val="002E670F"/>
    <w:rsid w:val="002E6EFB"/>
    <w:rsid w:val="002E72C0"/>
    <w:rsid w:val="002E7AA7"/>
    <w:rsid w:val="002F01D0"/>
    <w:rsid w:val="002F0D00"/>
    <w:rsid w:val="002F127A"/>
    <w:rsid w:val="002F14B5"/>
    <w:rsid w:val="002F18CC"/>
    <w:rsid w:val="002F2F09"/>
    <w:rsid w:val="002F2F36"/>
    <w:rsid w:val="002F2F88"/>
    <w:rsid w:val="002F2F8F"/>
    <w:rsid w:val="002F384B"/>
    <w:rsid w:val="002F40BE"/>
    <w:rsid w:val="002F4986"/>
    <w:rsid w:val="002F4E9A"/>
    <w:rsid w:val="002F4EF3"/>
    <w:rsid w:val="002F7650"/>
    <w:rsid w:val="00300E8F"/>
    <w:rsid w:val="0030189B"/>
    <w:rsid w:val="003019DF"/>
    <w:rsid w:val="0030217F"/>
    <w:rsid w:val="0030229E"/>
    <w:rsid w:val="0030254C"/>
    <w:rsid w:val="00302DAD"/>
    <w:rsid w:val="003032FE"/>
    <w:rsid w:val="00304000"/>
    <w:rsid w:val="00304A44"/>
    <w:rsid w:val="003055B5"/>
    <w:rsid w:val="00305CDE"/>
    <w:rsid w:val="00305FE6"/>
    <w:rsid w:val="00306A87"/>
    <w:rsid w:val="00306B5F"/>
    <w:rsid w:val="00307FC9"/>
    <w:rsid w:val="00310061"/>
    <w:rsid w:val="003109C9"/>
    <w:rsid w:val="00311570"/>
    <w:rsid w:val="00311943"/>
    <w:rsid w:val="003133CC"/>
    <w:rsid w:val="003133EF"/>
    <w:rsid w:val="00313B69"/>
    <w:rsid w:val="00313F37"/>
    <w:rsid w:val="003146A8"/>
    <w:rsid w:val="00314989"/>
    <w:rsid w:val="003153FA"/>
    <w:rsid w:val="00315651"/>
    <w:rsid w:val="003158A0"/>
    <w:rsid w:val="00315B96"/>
    <w:rsid w:val="00315EED"/>
    <w:rsid w:val="0031749F"/>
    <w:rsid w:val="00317788"/>
    <w:rsid w:val="00317B41"/>
    <w:rsid w:val="00320618"/>
    <w:rsid w:val="00320ED1"/>
    <w:rsid w:val="00321385"/>
    <w:rsid w:val="00321B41"/>
    <w:rsid w:val="003223F4"/>
    <w:rsid w:val="0032246C"/>
    <w:rsid w:val="00322C65"/>
    <w:rsid w:val="00322DD4"/>
    <w:rsid w:val="0032317A"/>
    <w:rsid w:val="00323331"/>
    <w:rsid w:val="003234A0"/>
    <w:rsid w:val="00323594"/>
    <w:rsid w:val="0032366B"/>
    <w:rsid w:val="0032595E"/>
    <w:rsid w:val="00325A3E"/>
    <w:rsid w:val="003260B6"/>
    <w:rsid w:val="0032646C"/>
    <w:rsid w:val="00327066"/>
    <w:rsid w:val="003273C2"/>
    <w:rsid w:val="0032761B"/>
    <w:rsid w:val="003306AF"/>
    <w:rsid w:val="00330FB3"/>
    <w:rsid w:val="0033288B"/>
    <w:rsid w:val="00332B62"/>
    <w:rsid w:val="00332D20"/>
    <w:rsid w:val="003340B9"/>
    <w:rsid w:val="00334D7E"/>
    <w:rsid w:val="003375DC"/>
    <w:rsid w:val="00340164"/>
    <w:rsid w:val="0034054D"/>
    <w:rsid w:val="003420BF"/>
    <w:rsid w:val="00342937"/>
    <w:rsid w:val="003429C9"/>
    <w:rsid w:val="00342DBF"/>
    <w:rsid w:val="003442D0"/>
    <w:rsid w:val="00345423"/>
    <w:rsid w:val="00345C96"/>
    <w:rsid w:val="00345D07"/>
    <w:rsid w:val="00346086"/>
    <w:rsid w:val="0034637E"/>
    <w:rsid w:val="00346931"/>
    <w:rsid w:val="003474B6"/>
    <w:rsid w:val="003475D0"/>
    <w:rsid w:val="00347898"/>
    <w:rsid w:val="00347BC3"/>
    <w:rsid w:val="00347C2E"/>
    <w:rsid w:val="00350406"/>
    <w:rsid w:val="0035046F"/>
    <w:rsid w:val="00350516"/>
    <w:rsid w:val="00352488"/>
    <w:rsid w:val="00352786"/>
    <w:rsid w:val="0035287F"/>
    <w:rsid w:val="003535FC"/>
    <w:rsid w:val="0035447E"/>
    <w:rsid w:val="00354D62"/>
    <w:rsid w:val="00355457"/>
    <w:rsid w:val="0035603D"/>
    <w:rsid w:val="00356CEA"/>
    <w:rsid w:val="00356EE0"/>
    <w:rsid w:val="003571CA"/>
    <w:rsid w:val="00357485"/>
    <w:rsid w:val="00360023"/>
    <w:rsid w:val="00360393"/>
    <w:rsid w:val="003608A6"/>
    <w:rsid w:val="00360B1B"/>
    <w:rsid w:val="003611F9"/>
    <w:rsid w:val="0036220B"/>
    <w:rsid w:val="00362A8F"/>
    <w:rsid w:val="00363D35"/>
    <w:rsid w:val="0036439A"/>
    <w:rsid w:val="003647EC"/>
    <w:rsid w:val="00364AB1"/>
    <w:rsid w:val="00364AF6"/>
    <w:rsid w:val="0036509F"/>
    <w:rsid w:val="00365142"/>
    <w:rsid w:val="0036563F"/>
    <w:rsid w:val="00365F05"/>
    <w:rsid w:val="003664FC"/>
    <w:rsid w:val="00366C14"/>
    <w:rsid w:val="00366C9B"/>
    <w:rsid w:val="00367C2B"/>
    <w:rsid w:val="00370C19"/>
    <w:rsid w:val="00370E88"/>
    <w:rsid w:val="0037129A"/>
    <w:rsid w:val="00371AF2"/>
    <w:rsid w:val="003732C7"/>
    <w:rsid w:val="003748F6"/>
    <w:rsid w:val="0037493A"/>
    <w:rsid w:val="00374B7D"/>
    <w:rsid w:val="003754B2"/>
    <w:rsid w:val="0037652F"/>
    <w:rsid w:val="00376AFD"/>
    <w:rsid w:val="00376D5D"/>
    <w:rsid w:val="00376F76"/>
    <w:rsid w:val="0037704F"/>
    <w:rsid w:val="003776ED"/>
    <w:rsid w:val="003777A8"/>
    <w:rsid w:val="003801CE"/>
    <w:rsid w:val="00380570"/>
    <w:rsid w:val="0038189D"/>
    <w:rsid w:val="0038237D"/>
    <w:rsid w:val="00382E38"/>
    <w:rsid w:val="0038304E"/>
    <w:rsid w:val="00383277"/>
    <w:rsid w:val="00386017"/>
    <w:rsid w:val="003879A5"/>
    <w:rsid w:val="00390035"/>
    <w:rsid w:val="00390AF7"/>
    <w:rsid w:val="00391329"/>
    <w:rsid w:val="00391F51"/>
    <w:rsid w:val="0039263E"/>
    <w:rsid w:val="003927CC"/>
    <w:rsid w:val="00392B34"/>
    <w:rsid w:val="003930A2"/>
    <w:rsid w:val="0039496C"/>
    <w:rsid w:val="00396CC2"/>
    <w:rsid w:val="003977ED"/>
    <w:rsid w:val="003A0589"/>
    <w:rsid w:val="003A05B1"/>
    <w:rsid w:val="003A087C"/>
    <w:rsid w:val="003A1150"/>
    <w:rsid w:val="003A2B9D"/>
    <w:rsid w:val="003A312D"/>
    <w:rsid w:val="003A3311"/>
    <w:rsid w:val="003A3810"/>
    <w:rsid w:val="003A3854"/>
    <w:rsid w:val="003A3CEB"/>
    <w:rsid w:val="003A4245"/>
    <w:rsid w:val="003A51C3"/>
    <w:rsid w:val="003A51CE"/>
    <w:rsid w:val="003A5C38"/>
    <w:rsid w:val="003A5CB9"/>
    <w:rsid w:val="003A685B"/>
    <w:rsid w:val="003A6A30"/>
    <w:rsid w:val="003A6A93"/>
    <w:rsid w:val="003A6AC6"/>
    <w:rsid w:val="003A7321"/>
    <w:rsid w:val="003A7A18"/>
    <w:rsid w:val="003A7B1F"/>
    <w:rsid w:val="003A7FB3"/>
    <w:rsid w:val="003B019B"/>
    <w:rsid w:val="003B025C"/>
    <w:rsid w:val="003B07F9"/>
    <w:rsid w:val="003B192B"/>
    <w:rsid w:val="003B1C49"/>
    <w:rsid w:val="003B3EAA"/>
    <w:rsid w:val="003B3ECF"/>
    <w:rsid w:val="003B49F8"/>
    <w:rsid w:val="003B5597"/>
    <w:rsid w:val="003B5B6F"/>
    <w:rsid w:val="003B612B"/>
    <w:rsid w:val="003B65C1"/>
    <w:rsid w:val="003B662E"/>
    <w:rsid w:val="003B6962"/>
    <w:rsid w:val="003B69C8"/>
    <w:rsid w:val="003B7CA4"/>
    <w:rsid w:val="003B7D02"/>
    <w:rsid w:val="003B7F56"/>
    <w:rsid w:val="003C0D6C"/>
    <w:rsid w:val="003C0FDF"/>
    <w:rsid w:val="003C1C9D"/>
    <w:rsid w:val="003C1F69"/>
    <w:rsid w:val="003C2832"/>
    <w:rsid w:val="003C2843"/>
    <w:rsid w:val="003C3168"/>
    <w:rsid w:val="003C350A"/>
    <w:rsid w:val="003C385F"/>
    <w:rsid w:val="003C3992"/>
    <w:rsid w:val="003C3B8C"/>
    <w:rsid w:val="003C3F27"/>
    <w:rsid w:val="003C49DF"/>
    <w:rsid w:val="003C6AB8"/>
    <w:rsid w:val="003C72A4"/>
    <w:rsid w:val="003D09AD"/>
    <w:rsid w:val="003D1365"/>
    <w:rsid w:val="003D1EF6"/>
    <w:rsid w:val="003D2B92"/>
    <w:rsid w:val="003D30FD"/>
    <w:rsid w:val="003D4006"/>
    <w:rsid w:val="003D49FF"/>
    <w:rsid w:val="003D50F4"/>
    <w:rsid w:val="003D5259"/>
    <w:rsid w:val="003D546D"/>
    <w:rsid w:val="003D5634"/>
    <w:rsid w:val="003D5842"/>
    <w:rsid w:val="003D5B26"/>
    <w:rsid w:val="003D5BA2"/>
    <w:rsid w:val="003D6F53"/>
    <w:rsid w:val="003D7481"/>
    <w:rsid w:val="003D7600"/>
    <w:rsid w:val="003E0D4B"/>
    <w:rsid w:val="003E0F10"/>
    <w:rsid w:val="003E0F79"/>
    <w:rsid w:val="003E1A29"/>
    <w:rsid w:val="003E1FBA"/>
    <w:rsid w:val="003E37A7"/>
    <w:rsid w:val="003E4584"/>
    <w:rsid w:val="003E57CD"/>
    <w:rsid w:val="003E57D7"/>
    <w:rsid w:val="003E581B"/>
    <w:rsid w:val="003E5AA0"/>
    <w:rsid w:val="003E7898"/>
    <w:rsid w:val="003F0738"/>
    <w:rsid w:val="003F0A4F"/>
    <w:rsid w:val="003F0B19"/>
    <w:rsid w:val="003F0BC1"/>
    <w:rsid w:val="003F1986"/>
    <w:rsid w:val="003F1C81"/>
    <w:rsid w:val="003F21C4"/>
    <w:rsid w:val="003F2EAF"/>
    <w:rsid w:val="003F31FC"/>
    <w:rsid w:val="003F3C99"/>
    <w:rsid w:val="003F5E7F"/>
    <w:rsid w:val="003F5E83"/>
    <w:rsid w:val="003F5F2A"/>
    <w:rsid w:val="003F711C"/>
    <w:rsid w:val="00400809"/>
    <w:rsid w:val="0040185C"/>
    <w:rsid w:val="004019B6"/>
    <w:rsid w:val="00401C3A"/>
    <w:rsid w:val="00401CBF"/>
    <w:rsid w:val="00401DF8"/>
    <w:rsid w:val="004027A3"/>
    <w:rsid w:val="00402F27"/>
    <w:rsid w:val="004034CE"/>
    <w:rsid w:val="0040360E"/>
    <w:rsid w:val="00403904"/>
    <w:rsid w:val="004052F0"/>
    <w:rsid w:val="00405EA4"/>
    <w:rsid w:val="00406268"/>
    <w:rsid w:val="00406270"/>
    <w:rsid w:val="00406318"/>
    <w:rsid w:val="00406E61"/>
    <w:rsid w:val="004104D6"/>
    <w:rsid w:val="00410692"/>
    <w:rsid w:val="0041239B"/>
    <w:rsid w:val="00412A5C"/>
    <w:rsid w:val="00413539"/>
    <w:rsid w:val="00413742"/>
    <w:rsid w:val="00414061"/>
    <w:rsid w:val="004141E4"/>
    <w:rsid w:val="00414647"/>
    <w:rsid w:val="0041573D"/>
    <w:rsid w:val="00415B68"/>
    <w:rsid w:val="00415E28"/>
    <w:rsid w:val="00417035"/>
    <w:rsid w:val="00417310"/>
    <w:rsid w:val="0042023A"/>
    <w:rsid w:val="004205C2"/>
    <w:rsid w:val="00421182"/>
    <w:rsid w:val="00422AFE"/>
    <w:rsid w:val="00423B2E"/>
    <w:rsid w:val="0042424A"/>
    <w:rsid w:val="0042435C"/>
    <w:rsid w:val="00424858"/>
    <w:rsid w:val="00424EE3"/>
    <w:rsid w:val="00425872"/>
    <w:rsid w:val="004307F7"/>
    <w:rsid w:val="00430825"/>
    <w:rsid w:val="00431760"/>
    <w:rsid w:val="004319A5"/>
    <w:rsid w:val="00431DE4"/>
    <w:rsid w:val="00432296"/>
    <w:rsid w:val="00433B17"/>
    <w:rsid w:val="00433FD7"/>
    <w:rsid w:val="00434584"/>
    <w:rsid w:val="00434648"/>
    <w:rsid w:val="004347A4"/>
    <w:rsid w:val="0043481D"/>
    <w:rsid w:val="00434EB5"/>
    <w:rsid w:val="004402A0"/>
    <w:rsid w:val="00440936"/>
    <w:rsid w:val="00440A93"/>
    <w:rsid w:val="00440C82"/>
    <w:rsid w:val="004413FB"/>
    <w:rsid w:val="0044152F"/>
    <w:rsid w:val="004428E6"/>
    <w:rsid w:val="0044290E"/>
    <w:rsid w:val="00442FDE"/>
    <w:rsid w:val="0044376F"/>
    <w:rsid w:val="00444333"/>
    <w:rsid w:val="0044457E"/>
    <w:rsid w:val="004449D3"/>
    <w:rsid w:val="00444BC5"/>
    <w:rsid w:val="00444DBF"/>
    <w:rsid w:val="004459BA"/>
    <w:rsid w:val="00445DE8"/>
    <w:rsid w:val="0044661A"/>
    <w:rsid w:val="00446C0E"/>
    <w:rsid w:val="00446CB2"/>
    <w:rsid w:val="00446FBB"/>
    <w:rsid w:val="004517D0"/>
    <w:rsid w:val="004520E1"/>
    <w:rsid w:val="004530AE"/>
    <w:rsid w:val="00453824"/>
    <w:rsid w:val="0045417C"/>
    <w:rsid w:val="004545E5"/>
    <w:rsid w:val="00454621"/>
    <w:rsid w:val="00454E6A"/>
    <w:rsid w:val="00456493"/>
    <w:rsid w:val="004569C0"/>
    <w:rsid w:val="00457130"/>
    <w:rsid w:val="00460040"/>
    <w:rsid w:val="0046030D"/>
    <w:rsid w:val="004603D9"/>
    <w:rsid w:val="0046066C"/>
    <w:rsid w:val="004610D9"/>
    <w:rsid w:val="00461119"/>
    <w:rsid w:val="00461EA0"/>
    <w:rsid w:val="0046214D"/>
    <w:rsid w:val="0046244E"/>
    <w:rsid w:val="00462B18"/>
    <w:rsid w:val="00463537"/>
    <w:rsid w:val="00463720"/>
    <w:rsid w:val="00463C81"/>
    <w:rsid w:val="004649C4"/>
    <w:rsid w:val="00464B76"/>
    <w:rsid w:val="00465B6E"/>
    <w:rsid w:val="00465DBA"/>
    <w:rsid w:val="00467A7B"/>
    <w:rsid w:val="0047038A"/>
    <w:rsid w:val="004705B5"/>
    <w:rsid w:val="004705C2"/>
    <w:rsid w:val="00470CA2"/>
    <w:rsid w:val="00470F01"/>
    <w:rsid w:val="004714B1"/>
    <w:rsid w:val="004721DF"/>
    <w:rsid w:val="0047231E"/>
    <w:rsid w:val="004728BA"/>
    <w:rsid w:val="00472F57"/>
    <w:rsid w:val="00473462"/>
    <w:rsid w:val="00473B60"/>
    <w:rsid w:val="00474270"/>
    <w:rsid w:val="00474286"/>
    <w:rsid w:val="00474292"/>
    <w:rsid w:val="004747F8"/>
    <w:rsid w:val="00475610"/>
    <w:rsid w:val="004758BA"/>
    <w:rsid w:val="004773E9"/>
    <w:rsid w:val="00480158"/>
    <w:rsid w:val="004802F7"/>
    <w:rsid w:val="004806D9"/>
    <w:rsid w:val="0048090E"/>
    <w:rsid w:val="0048096D"/>
    <w:rsid w:val="00480B77"/>
    <w:rsid w:val="00481410"/>
    <w:rsid w:val="004815CB"/>
    <w:rsid w:val="00481EED"/>
    <w:rsid w:val="00482851"/>
    <w:rsid w:val="00482CD8"/>
    <w:rsid w:val="00482D85"/>
    <w:rsid w:val="00482F24"/>
    <w:rsid w:val="00482FC5"/>
    <w:rsid w:val="004832E5"/>
    <w:rsid w:val="00483BC6"/>
    <w:rsid w:val="0048498F"/>
    <w:rsid w:val="00485477"/>
    <w:rsid w:val="0048564C"/>
    <w:rsid w:val="00486121"/>
    <w:rsid w:val="0049074F"/>
    <w:rsid w:val="00490982"/>
    <w:rsid w:val="00490D2F"/>
    <w:rsid w:val="00491297"/>
    <w:rsid w:val="0049147A"/>
    <w:rsid w:val="004919A5"/>
    <w:rsid w:val="00491C2E"/>
    <w:rsid w:val="00491E54"/>
    <w:rsid w:val="00491FE8"/>
    <w:rsid w:val="00492770"/>
    <w:rsid w:val="00492771"/>
    <w:rsid w:val="00492D18"/>
    <w:rsid w:val="004931F6"/>
    <w:rsid w:val="00493B81"/>
    <w:rsid w:val="00493EDE"/>
    <w:rsid w:val="004943ED"/>
    <w:rsid w:val="004944FD"/>
    <w:rsid w:val="004953CF"/>
    <w:rsid w:val="00495777"/>
    <w:rsid w:val="00497EE9"/>
    <w:rsid w:val="004A0AAD"/>
    <w:rsid w:val="004A203E"/>
    <w:rsid w:val="004A21F4"/>
    <w:rsid w:val="004A226A"/>
    <w:rsid w:val="004A22FE"/>
    <w:rsid w:val="004A230C"/>
    <w:rsid w:val="004A3121"/>
    <w:rsid w:val="004A3716"/>
    <w:rsid w:val="004A4013"/>
    <w:rsid w:val="004A429A"/>
    <w:rsid w:val="004A4632"/>
    <w:rsid w:val="004B0B09"/>
    <w:rsid w:val="004B15F6"/>
    <w:rsid w:val="004B214A"/>
    <w:rsid w:val="004B3027"/>
    <w:rsid w:val="004B3EB8"/>
    <w:rsid w:val="004B4249"/>
    <w:rsid w:val="004B464E"/>
    <w:rsid w:val="004B5024"/>
    <w:rsid w:val="004B58C0"/>
    <w:rsid w:val="004B65B9"/>
    <w:rsid w:val="004B6C17"/>
    <w:rsid w:val="004B72E4"/>
    <w:rsid w:val="004C0ECD"/>
    <w:rsid w:val="004C1072"/>
    <w:rsid w:val="004C15A6"/>
    <w:rsid w:val="004C171C"/>
    <w:rsid w:val="004C20DE"/>
    <w:rsid w:val="004C3EDA"/>
    <w:rsid w:val="004C48A1"/>
    <w:rsid w:val="004C4B46"/>
    <w:rsid w:val="004C4E87"/>
    <w:rsid w:val="004C5E19"/>
    <w:rsid w:val="004C5F3A"/>
    <w:rsid w:val="004C5F41"/>
    <w:rsid w:val="004C6844"/>
    <w:rsid w:val="004C72D5"/>
    <w:rsid w:val="004D06B4"/>
    <w:rsid w:val="004D0BED"/>
    <w:rsid w:val="004D140B"/>
    <w:rsid w:val="004D1B5A"/>
    <w:rsid w:val="004D22B8"/>
    <w:rsid w:val="004D4069"/>
    <w:rsid w:val="004D479C"/>
    <w:rsid w:val="004D48E7"/>
    <w:rsid w:val="004D4AF1"/>
    <w:rsid w:val="004D5A8F"/>
    <w:rsid w:val="004D6820"/>
    <w:rsid w:val="004D6CF5"/>
    <w:rsid w:val="004D6FD4"/>
    <w:rsid w:val="004D7F15"/>
    <w:rsid w:val="004D7F3F"/>
    <w:rsid w:val="004E06F8"/>
    <w:rsid w:val="004E0E6C"/>
    <w:rsid w:val="004E0F53"/>
    <w:rsid w:val="004E1074"/>
    <w:rsid w:val="004E118D"/>
    <w:rsid w:val="004E1BFE"/>
    <w:rsid w:val="004E1FAD"/>
    <w:rsid w:val="004E2064"/>
    <w:rsid w:val="004E28D3"/>
    <w:rsid w:val="004E28E6"/>
    <w:rsid w:val="004E295C"/>
    <w:rsid w:val="004E2F28"/>
    <w:rsid w:val="004E300B"/>
    <w:rsid w:val="004E375D"/>
    <w:rsid w:val="004E3817"/>
    <w:rsid w:val="004E4B51"/>
    <w:rsid w:val="004E4F56"/>
    <w:rsid w:val="004E5544"/>
    <w:rsid w:val="004E5731"/>
    <w:rsid w:val="004E68FE"/>
    <w:rsid w:val="004E6926"/>
    <w:rsid w:val="004E71AB"/>
    <w:rsid w:val="004E7C70"/>
    <w:rsid w:val="004E7CD2"/>
    <w:rsid w:val="004E7FD0"/>
    <w:rsid w:val="004F0B30"/>
    <w:rsid w:val="004F0CEC"/>
    <w:rsid w:val="004F12EA"/>
    <w:rsid w:val="004F13BB"/>
    <w:rsid w:val="004F195E"/>
    <w:rsid w:val="004F1BCA"/>
    <w:rsid w:val="004F1C67"/>
    <w:rsid w:val="004F2491"/>
    <w:rsid w:val="004F29F9"/>
    <w:rsid w:val="004F30E2"/>
    <w:rsid w:val="004F3591"/>
    <w:rsid w:val="004F35DC"/>
    <w:rsid w:val="004F396B"/>
    <w:rsid w:val="004F3EEC"/>
    <w:rsid w:val="004F410D"/>
    <w:rsid w:val="004F476C"/>
    <w:rsid w:val="004F48B8"/>
    <w:rsid w:val="004F4A49"/>
    <w:rsid w:val="004F4C41"/>
    <w:rsid w:val="004F503F"/>
    <w:rsid w:val="004F51E5"/>
    <w:rsid w:val="004F5435"/>
    <w:rsid w:val="004F5D60"/>
    <w:rsid w:val="004F658A"/>
    <w:rsid w:val="004F68C3"/>
    <w:rsid w:val="004F6909"/>
    <w:rsid w:val="004F6AED"/>
    <w:rsid w:val="004F778F"/>
    <w:rsid w:val="004F7F01"/>
    <w:rsid w:val="00500C29"/>
    <w:rsid w:val="005014A3"/>
    <w:rsid w:val="00502077"/>
    <w:rsid w:val="00502694"/>
    <w:rsid w:val="00502A91"/>
    <w:rsid w:val="00503239"/>
    <w:rsid w:val="00503254"/>
    <w:rsid w:val="00503297"/>
    <w:rsid w:val="00503697"/>
    <w:rsid w:val="00504355"/>
    <w:rsid w:val="00505112"/>
    <w:rsid w:val="0050603B"/>
    <w:rsid w:val="00506ABE"/>
    <w:rsid w:val="00506DD0"/>
    <w:rsid w:val="00510482"/>
    <w:rsid w:val="005118D6"/>
    <w:rsid w:val="00511992"/>
    <w:rsid w:val="0051261A"/>
    <w:rsid w:val="005131CD"/>
    <w:rsid w:val="0051366A"/>
    <w:rsid w:val="00514B25"/>
    <w:rsid w:val="00515D3D"/>
    <w:rsid w:val="00516A60"/>
    <w:rsid w:val="00516F02"/>
    <w:rsid w:val="00517DB4"/>
    <w:rsid w:val="00517DD4"/>
    <w:rsid w:val="00520950"/>
    <w:rsid w:val="00521570"/>
    <w:rsid w:val="00521D51"/>
    <w:rsid w:val="0052227E"/>
    <w:rsid w:val="0052230D"/>
    <w:rsid w:val="00523973"/>
    <w:rsid w:val="0052397A"/>
    <w:rsid w:val="00524DED"/>
    <w:rsid w:val="00525035"/>
    <w:rsid w:val="005254B0"/>
    <w:rsid w:val="005255C5"/>
    <w:rsid w:val="005267C8"/>
    <w:rsid w:val="00526D7B"/>
    <w:rsid w:val="005272CA"/>
    <w:rsid w:val="005272F7"/>
    <w:rsid w:val="005276BF"/>
    <w:rsid w:val="00527EBC"/>
    <w:rsid w:val="00530ACB"/>
    <w:rsid w:val="00530C3D"/>
    <w:rsid w:val="00532B1F"/>
    <w:rsid w:val="00533FD8"/>
    <w:rsid w:val="00534954"/>
    <w:rsid w:val="00534D9E"/>
    <w:rsid w:val="00535499"/>
    <w:rsid w:val="00535699"/>
    <w:rsid w:val="00535828"/>
    <w:rsid w:val="00535A46"/>
    <w:rsid w:val="00535E6E"/>
    <w:rsid w:val="0053653F"/>
    <w:rsid w:val="005372E6"/>
    <w:rsid w:val="005379AE"/>
    <w:rsid w:val="00537AC4"/>
    <w:rsid w:val="00537FB9"/>
    <w:rsid w:val="00540DCB"/>
    <w:rsid w:val="00541490"/>
    <w:rsid w:val="00542B2F"/>
    <w:rsid w:val="00543289"/>
    <w:rsid w:val="00543482"/>
    <w:rsid w:val="00544ABD"/>
    <w:rsid w:val="00545488"/>
    <w:rsid w:val="005456B6"/>
    <w:rsid w:val="00545793"/>
    <w:rsid w:val="00545F5D"/>
    <w:rsid w:val="00546186"/>
    <w:rsid w:val="00547672"/>
    <w:rsid w:val="0055053F"/>
    <w:rsid w:val="005505D5"/>
    <w:rsid w:val="0055079B"/>
    <w:rsid w:val="00550B51"/>
    <w:rsid w:val="0055124B"/>
    <w:rsid w:val="0055134C"/>
    <w:rsid w:val="00551587"/>
    <w:rsid w:val="00551AB6"/>
    <w:rsid w:val="0055211D"/>
    <w:rsid w:val="00552CE2"/>
    <w:rsid w:val="00554D2A"/>
    <w:rsid w:val="00555755"/>
    <w:rsid w:val="00555906"/>
    <w:rsid w:val="00555D4A"/>
    <w:rsid w:val="00556D5E"/>
    <w:rsid w:val="00556E3A"/>
    <w:rsid w:val="0055739F"/>
    <w:rsid w:val="00557701"/>
    <w:rsid w:val="00562EFB"/>
    <w:rsid w:val="0056315A"/>
    <w:rsid w:val="00563192"/>
    <w:rsid w:val="00563878"/>
    <w:rsid w:val="00563C61"/>
    <w:rsid w:val="00563E78"/>
    <w:rsid w:val="00564215"/>
    <w:rsid w:val="005651B6"/>
    <w:rsid w:val="00566F0A"/>
    <w:rsid w:val="00567310"/>
    <w:rsid w:val="005709D8"/>
    <w:rsid w:val="00570EF9"/>
    <w:rsid w:val="005719E8"/>
    <w:rsid w:val="005724AA"/>
    <w:rsid w:val="005725B4"/>
    <w:rsid w:val="00572E97"/>
    <w:rsid w:val="005734D2"/>
    <w:rsid w:val="005748F1"/>
    <w:rsid w:val="00574C95"/>
    <w:rsid w:val="00576805"/>
    <w:rsid w:val="005776E5"/>
    <w:rsid w:val="0057775D"/>
    <w:rsid w:val="005777EB"/>
    <w:rsid w:val="0058025D"/>
    <w:rsid w:val="005803A0"/>
    <w:rsid w:val="005804AA"/>
    <w:rsid w:val="0058097B"/>
    <w:rsid w:val="0058167E"/>
    <w:rsid w:val="005824F9"/>
    <w:rsid w:val="005828B0"/>
    <w:rsid w:val="00582904"/>
    <w:rsid w:val="005835EA"/>
    <w:rsid w:val="0058396F"/>
    <w:rsid w:val="005849B1"/>
    <w:rsid w:val="00584EF2"/>
    <w:rsid w:val="0058639A"/>
    <w:rsid w:val="0058698A"/>
    <w:rsid w:val="005876F4"/>
    <w:rsid w:val="00587B09"/>
    <w:rsid w:val="0059030E"/>
    <w:rsid w:val="005908A6"/>
    <w:rsid w:val="005912BF"/>
    <w:rsid w:val="00592543"/>
    <w:rsid w:val="005927D5"/>
    <w:rsid w:val="005931FC"/>
    <w:rsid w:val="00593654"/>
    <w:rsid w:val="0059371E"/>
    <w:rsid w:val="00593759"/>
    <w:rsid w:val="005937BC"/>
    <w:rsid w:val="0059416F"/>
    <w:rsid w:val="005942C5"/>
    <w:rsid w:val="0059475A"/>
    <w:rsid w:val="00594945"/>
    <w:rsid w:val="0059526C"/>
    <w:rsid w:val="005955E3"/>
    <w:rsid w:val="00595D0D"/>
    <w:rsid w:val="00596419"/>
    <w:rsid w:val="00596ABA"/>
    <w:rsid w:val="0059707F"/>
    <w:rsid w:val="005977E7"/>
    <w:rsid w:val="005A06D8"/>
    <w:rsid w:val="005A0A79"/>
    <w:rsid w:val="005A0E3A"/>
    <w:rsid w:val="005A188B"/>
    <w:rsid w:val="005A297D"/>
    <w:rsid w:val="005A3FB6"/>
    <w:rsid w:val="005A41FE"/>
    <w:rsid w:val="005A42AB"/>
    <w:rsid w:val="005A72D3"/>
    <w:rsid w:val="005A742E"/>
    <w:rsid w:val="005A7430"/>
    <w:rsid w:val="005B08D1"/>
    <w:rsid w:val="005B09B9"/>
    <w:rsid w:val="005B119F"/>
    <w:rsid w:val="005B2459"/>
    <w:rsid w:val="005B24BE"/>
    <w:rsid w:val="005B298E"/>
    <w:rsid w:val="005B2D82"/>
    <w:rsid w:val="005B2E3B"/>
    <w:rsid w:val="005B31E9"/>
    <w:rsid w:val="005B3D13"/>
    <w:rsid w:val="005B4214"/>
    <w:rsid w:val="005B4418"/>
    <w:rsid w:val="005B511D"/>
    <w:rsid w:val="005B6056"/>
    <w:rsid w:val="005B63E3"/>
    <w:rsid w:val="005B6945"/>
    <w:rsid w:val="005B73FC"/>
    <w:rsid w:val="005B76A1"/>
    <w:rsid w:val="005B7F44"/>
    <w:rsid w:val="005C0041"/>
    <w:rsid w:val="005C079D"/>
    <w:rsid w:val="005C0BB3"/>
    <w:rsid w:val="005C0DE7"/>
    <w:rsid w:val="005C108F"/>
    <w:rsid w:val="005C18C1"/>
    <w:rsid w:val="005C2763"/>
    <w:rsid w:val="005C4AF0"/>
    <w:rsid w:val="005C4EFF"/>
    <w:rsid w:val="005C505D"/>
    <w:rsid w:val="005C5B1A"/>
    <w:rsid w:val="005C5DAE"/>
    <w:rsid w:val="005C61EF"/>
    <w:rsid w:val="005C65AA"/>
    <w:rsid w:val="005C67A2"/>
    <w:rsid w:val="005C68CE"/>
    <w:rsid w:val="005C6BFF"/>
    <w:rsid w:val="005C7702"/>
    <w:rsid w:val="005C7E9A"/>
    <w:rsid w:val="005D0655"/>
    <w:rsid w:val="005D06F3"/>
    <w:rsid w:val="005D1C31"/>
    <w:rsid w:val="005D2044"/>
    <w:rsid w:val="005D2144"/>
    <w:rsid w:val="005D23D3"/>
    <w:rsid w:val="005D2F3D"/>
    <w:rsid w:val="005D34DE"/>
    <w:rsid w:val="005D391D"/>
    <w:rsid w:val="005D438B"/>
    <w:rsid w:val="005D4603"/>
    <w:rsid w:val="005D5055"/>
    <w:rsid w:val="005D56FC"/>
    <w:rsid w:val="005D58C6"/>
    <w:rsid w:val="005D613C"/>
    <w:rsid w:val="005D63A7"/>
    <w:rsid w:val="005D6929"/>
    <w:rsid w:val="005D6A75"/>
    <w:rsid w:val="005D6AAC"/>
    <w:rsid w:val="005E0256"/>
    <w:rsid w:val="005E07A2"/>
    <w:rsid w:val="005E0B47"/>
    <w:rsid w:val="005E16D1"/>
    <w:rsid w:val="005E1BA4"/>
    <w:rsid w:val="005E1E6E"/>
    <w:rsid w:val="005E1E9E"/>
    <w:rsid w:val="005E1F0A"/>
    <w:rsid w:val="005E2CAA"/>
    <w:rsid w:val="005E3C5E"/>
    <w:rsid w:val="005E40F5"/>
    <w:rsid w:val="005E4E8A"/>
    <w:rsid w:val="005E59B6"/>
    <w:rsid w:val="005E6031"/>
    <w:rsid w:val="005E6CB3"/>
    <w:rsid w:val="005E7421"/>
    <w:rsid w:val="005E7679"/>
    <w:rsid w:val="005E7AFC"/>
    <w:rsid w:val="005F00BC"/>
    <w:rsid w:val="005F03BC"/>
    <w:rsid w:val="005F0526"/>
    <w:rsid w:val="005F0621"/>
    <w:rsid w:val="005F0E1A"/>
    <w:rsid w:val="005F2392"/>
    <w:rsid w:val="005F2AA8"/>
    <w:rsid w:val="005F3426"/>
    <w:rsid w:val="005F393B"/>
    <w:rsid w:val="005F39AC"/>
    <w:rsid w:val="005F521E"/>
    <w:rsid w:val="005F5768"/>
    <w:rsid w:val="005F5DE1"/>
    <w:rsid w:val="005F5EB1"/>
    <w:rsid w:val="005F76D8"/>
    <w:rsid w:val="005F7C71"/>
    <w:rsid w:val="006002F7"/>
    <w:rsid w:val="00600A18"/>
    <w:rsid w:val="00600A2A"/>
    <w:rsid w:val="00600DBA"/>
    <w:rsid w:val="00602513"/>
    <w:rsid w:val="00602CDD"/>
    <w:rsid w:val="0060312D"/>
    <w:rsid w:val="00603665"/>
    <w:rsid w:val="00603C4F"/>
    <w:rsid w:val="00603F04"/>
    <w:rsid w:val="00604619"/>
    <w:rsid w:val="006048E9"/>
    <w:rsid w:val="00604D4D"/>
    <w:rsid w:val="0060588F"/>
    <w:rsid w:val="006059DB"/>
    <w:rsid w:val="00606321"/>
    <w:rsid w:val="0060645D"/>
    <w:rsid w:val="006078AB"/>
    <w:rsid w:val="006078D4"/>
    <w:rsid w:val="00607D78"/>
    <w:rsid w:val="00607EC5"/>
    <w:rsid w:val="00610670"/>
    <w:rsid w:val="00611016"/>
    <w:rsid w:val="006112D2"/>
    <w:rsid w:val="006113A1"/>
    <w:rsid w:val="00611734"/>
    <w:rsid w:val="006132BA"/>
    <w:rsid w:val="00613622"/>
    <w:rsid w:val="00613799"/>
    <w:rsid w:val="00615719"/>
    <w:rsid w:val="00616BB1"/>
    <w:rsid w:val="00616C54"/>
    <w:rsid w:val="00617771"/>
    <w:rsid w:val="006179BD"/>
    <w:rsid w:val="00617AF3"/>
    <w:rsid w:val="00620BC1"/>
    <w:rsid w:val="00620C15"/>
    <w:rsid w:val="00620D63"/>
    <w:rsid w:val="0062153A"/>
    <w:rsid w:val="0062262C"/>
    <w:rsid w:val="00622C55"/>
    <w:rsid w:val="00622DCD"/>
    <w:rsid w:val="00623332"/>
    <w:rsid w:val="00624575"/>
    <w:rsid w:val="00624A85"/>
    <w:rsid w:val="006256C0"/>
    <w:rsid w:val="006263B7"/>
    <w:rsid w:val="00626439"/>
    <w:rsid w:val="00626E7C"/>
    <w:rsid w:val="00627B0B"/>
    <w:rsid w:val="0063025A"/>
    <w:rsid w:val="00630287"/>
    <w:rsid w:val="0063103F"/>
    <w:rsid w:val="0063108B"/>
    <w:rsid w:val="006310B4"/>
    <w:rsid w:val="00633CC6"/>
    <w:rsid w:val="00634103"/>
    <w:rsid w:val="0063492D"/>
    <w:rsid w:val="00634959"/>
    <w:rsid w:val="00634BC6"/>
    <w:rsid w:val="006352CA"/>
    <w:rsid w:val="006360BD"/>
    <w:rsid w:val="0063718A"/>
    <w:rsid w:val="00637194"/>
    <w:rsid w:val="00637303"/>
    <w:rsid w:val="00637335"/>
    <w:rsid w:val="00637582"/>
    <w:rsid w:val="00637686"/>
    <w:rsid w:val="00637C18"/>
    <w:rsid w:val="00637FF2"/>
    <w:rsid w:val="00637FF8"/>
    <w:rsid w:val="00640747"/>
    <w:rsid w:val="00640F8E"/>
    <w:rsid w:val="0064152F"/>
    <w:rsid w:val="0064167E"/>
    <w:rsid w:val="00641875"/>
    <w:rsid w:val="00642DC5"/>
    <w:rsid w:val="00642E3F"/>
    <w:rsid w:val="00643AB4"/>
    <w:rsid w:val="00643B78"/>
    <w:rsid w:val="00644174"/>
    <w:rsid w:val="006449A2"/>
    <w:rsid w:val="00644A41"/>
    <w:rsid w:val="00646277"/>
    <w:rsid w:val="006462E7"/>
    <w:rsid w:val="006463D3"/>
    <w:rsid w:val="0064667E"/>
    <w:rsid w:val="00646832"/>
    <w:rsid w:val="00647734"/>
    <w:rsid w:val="00647B61"/>
    <w:rsid w:val="00647FA7"/>
    <w:rsid w:val="00650E00"/>
    <w:rsid w:val="00652B12"/>
    <w:rsid w:val="006536D7"/>
    <w:rsid w:val="0065420E"/>
    <w:rsid w:val="0065486C"/>
    <w:rsid w:val="006551AF"/>
    <w:rsid w:val="006568AA"/>
    <w:rsid w:val="00656D31"/>
    <w:rsid w:val="00656DE5"/>
    <w:rsid w:val="0065741B"/>
    <w:rsid w:val="006611E3"/>
    <w:rsid w:val="00661FE1"/>
    <w:rsid w:val="0066250A"/>
    <w:rsid w:val="00662DA2"/>
    <w:rsid w:val="00662DD7"/>
    <w:rsid w:val="00662F36"/>
    <w:rsid w:val="00662FDB"/>
    <w:rsid w:val="00663015"/>
    <w:rsid w:val="006638C5"/>
    <w:rsid w:val="00664553"/>
    <w:rsid w:val="00664586"/>
    <w:rsid w:val="00664867"/>
    <w:rsid w:val="0066572A"/>
    <w:rsid w:val="0066681F"/>
    <w:rsid w:val="006669E0"/>
    <w:rsid w:val="006678F9"/>
    <w:rsid w:val="00667A07"/>
    <w:rsid w:val="00670641"/>
    <w:rsid w:val="006714B7"/>
    <w:rsid w:val="006714F9"/>
    <w:rsid w:val="00671AC4"/>
    <w:rsid w:val="00671C13"/>
    <w:rsid w:val="00672887"/>
    <w:rsid w:val="006728EA"/>
    <w:rsid w:val="00672A07"/>
    <w:rsid w:val="00672B48"/>
    <w:rsid w:val="00672F27"/>
    <w:rsid w:val="00673C7D"/>
    <w:rsid w:val="00674120"/>
    <w:rsid w:val="00674256"/>
    <w:rsid w:val="00675DC7"/>
    <w:rsid w:val="00676C35"/>
    <w:rsid w:val="0067741B"/>
    <w:rsid w:val="00677830"/>
    <w:rsid w:val="00680204"/>
    <w:rsid w:val="00680692"/>
    <w:rsid w:val="00681046"/>
    <w:rsid w:val="006812F8"/>
    <w:rsid w:val="0068158A"/>
    <w:rsid w:val="00681BC6"/>
    <w:rsid w:val="00681FB3"/>
    <w:rsid w:val="00682494"/>
    <w:rsid w:val="0068370D"/>
    <w:rsid w:val="006839B3"/>
    <w:rsid w:val="0068458E"/>
    <w:rsid w:val="00685AF7"/>
    <w:rsid w:val="00687103"/>
    <w:rsid w:val="00690926"/>
    <w:rsid w:val="00691018"/>
    <w:rsid w:val="006916D0"/>
    <w:rsid w:val="0069171A"/>
    <w:rsid w:val="0069190C"/>
    <w:rsid w:val="0069196D"/>
    <w:rsid w:val="006921AF"/>
    <w:rsid w:val="00692215"/>
    <w:rsid w:val="00692908"/>
    <w:rsid w:val="006962E0"/>
    <w:rsid w:val="00696C08"/>
    <w:rsid w:val="00697EC8"/>
    <w:rsid w:val="006A0251"/>
    <w:rsid w:val="006A0EF4"/>
    <w:rsid w:val="006A0F05"/>
    <w:rsid w:val="006A111E"/>
    <w:rsid w:val="006A1529"/>
    <w:rsid w:val="006A2F3A"/>
    <w:rsid w:val="006A363D"/>
    <w:rsid w:val="006A42A3"/>
    <w:rsid w:val="006A4996"/>
    <w:rsid w:val="006A53E8"/>
    <w:rsid w:val="006A5CBC"/>
    <w:rsid w:val="006A62A9"/>
    <w:rsid w:val="006A6385"/>
    <w:rsid w:val="006A6686"/>
    <w:rsid w:val="006A679C"/>
    <w:rsid w:val="006A6866"/>
    <w:rsid w:val="006A6BDC"/>
    <w:rsid w:val="006A735A"/>
    <w:rsid w:val="006A77A5"/>
    <w:rsid w:val="006B0297"/>
    <w:rsid w:val="006B1608"/>
    <w:rsid w:val="006B26B0"/>
    <w:rsid w:val="006B3586"/>
    <w:rsid w:val="006B3C91"/>
    <w:rsid w:val="006B5A76"/>
    <w:rsid w:val="006B66A8"/>
    <w:rsid w:val="006B6BA4"/>
    <w:rsid w:val="006B6F29"/>
    <w:rsid w:val="006B73FB"/>
    <w:rsid w:val="006C00D4"/>
    <w:rsid w:val="006C1461"/>
    <w:rsid w:val="006C1BBF"/>
    <w:rsid w:val="006C22C9"/>
    <w:rsid w:val="006C2566"/>
    <w:rsid w:val="006C3ACF"/>
    <w:rsid w:val="006C511A"/>
    <w:rsid w:val="006C5A45"/>
    <w:rsid w:val="006C5AE7"/>
    <w:rsid w:val="006C64B3"/>
    <w:rsid w:val="006C6585"/>
    <w:rsid w:val="006D03B7"/>
    <w:rsid w:val="006D0DDA"/>
    <w:rsid w:val="006D1A5E"/>
    <w:rsid w:val="006D1D86"/>
    <w:rsid w:val="006D1F33"/>
    <w:rsid w:val="006D280C"/>
    <w:rsid w:val="006D29FD"/>
    <w:rsid w:val="006D2B48"/>
    <w:rsid w:val="006D2CAA"/>
    <w:rsid w:val="006D423F"/>
    <w:rsid w:val="006D4F36"/>
    <w:rsid w:val="006D5880"/>
    <w:rsid w:val="006D5E3D"/>
    <w:rsid w:val="006D5FF0"/>
    <w:rsid w:val="006D61F2"/>
    <w:rsid w:val="006D652E"/>
    <w:rsid w:val="006D709D"/>
    <w:rsid w:val="006D757C"/>
    <w:rsid w:val="006D7E09"/>
    <w:rsid w:val="006D7E79"/>
    <w:rsid w:val="006D7F78"/>
    <w:rsid w:val="006E0563"/>
    <w:rsid w:val="006E0994"/>
    <w:rsid w:val="006E155A"/>
    <w:rsid w:val="006E1FBD"/>
    <w:rsid w:val="006E247C"/>
    <w:rsid w:val="006E27AB"/>
    <w:rsid w:val="006E2FF9"/>
    <w:rsid w:val="006E315A"/>
    <w:rsid w:val="006E3194"/>
    <w:rsid w:val="006E32F5"/>
    <w:rsid w:val="006E33FE"/>
    <w:rsid w:val="006E4C09"/>
    <w:rsid w:val="006E5792"/>
    <w:rsid w:val="006E74CF"/>
    <w:rsid w:val="006F0904"/>
    <w:rsid w:val="006F158C"/>
    <w:rsid w:val="006F15CC"/>
    <w:rsid w:val="006F216D"/>
    <w:rsid w:val="006F2376"/>
    <w:rsid w:val="006F26B3"/>
    <w:rsid w:val="006F290F"/>
    <w:rsid w:val="006F2BA3"/>
    <w:rsid w:val="006F2BF0"/>
    <w:rsid w:val="006F2CBE"/>
    <w:rsid w:val="006F2E66"/>
    <w:rsid w:val="006F302C"/>
    <w:rsid w:val="006F344E"/>
    <w:rsid w:val="006F3452"/>
    <w:rsid w:val="006F3453"/>
    <w:rsid w:val="006F354F"/>
    <w:rsid w:val="006F398E"/>
    <w:rsid w:val="006F3FBD"/>
    <w:rsid w:val="006F3FD2"/>
    <w:rsid w:val="006F4948"/>
    <w:rsid w:val="006F4CAD"/>
    <w:rsid w:val="006F4DF5"/>
    <w:rsid w:val="006F4EE2"/>
    <w:rsid w:val="006F4F53"/>
    <w:rsid w:val="006F5CB3"/>
    <w:rsid w:val="006F6198"/>
    <w:rsid w:val="006F6211"/>
    <w:rsid w:val="006F6996"/>
    <w:rsid w:val="006F6AC6"/>
    <w:rsid w:val="006F715C"/>
    <w:rsid w:val="006F7402"/>
    <w:rsid w:val="0070076F"/>
    <w:rsid w:val="00702597"/>
    <w:rsid w:val="00702CCD"/>
    <w:rsid w:val="00702F10"/>
    <w:rsid w:val="00703102"/>
    <w:rsid w:val="007032B6"/>
    <w:rsid w:val="00703627"/>
    <w:rsid w:val="00703EDB"/>
    <w:rsid w:val="00704336"/>
    <w:rsid w:val="007046B2"/>
    <w:rsid w:val="007053E7"/>
    <w:rsid w:val="0070575E"/>
    <w:rsid w:val="0070598A"/>
    <w:rsid w:val="00706713"/>
    <w:rsid w:val="00706B45"/>
    <w:rsid w:val="007076CC"/>
    <w:rsid w:val="00707D6C"/>
    <w:rsid w:val="00710026"/>
    <w:rsid w:val="00710E70"/>
    <w:rsid w:val="0071277F"/>
    <w:rsid w:val="0071291E"/>
    <w:rsid w:val="0071355B"/>
    <w:rsid w:val="00713597"/>
    <w:rsid w:val="0071384C"/>
    <w:rsid w:val="007138B6"/>
    <w:rsid w:val="007140F1"/>
    <w:rsid w:val="007144A2"/>
    <w:rsid w:val="0071492E"/>
    <w:rsid w:val="007155B3"/>
    <w:rsid w:val="007158E5"/>
    <w:rsid w:val="00715F30"/>
    <w:rsid w:val="00716436"/>
    <w:rsid w:val="00716AB0"/>
    <w:rsid w:val="00717E22"/>
    <w:rsid w:val="007204E6"/>
    <w:rsid w:val="00720DC5"/>
    <w:rsid w:val="007212E6"/>
    <w:rsid w:val="00721451"/>
    <w:rsid w:val="0072146D"/>
    <w:rsid w:val="00721C48"/>
    <w:rsid w:val="00721DFA"/>
    <w:rsid w:val="00722D87"/>
    <w:rsid w:val="007237AD"/>
    <w:rsid w:val="00723B45"/>
    <w:rsid w:val="00723C54"/>
    <w:rsid w:val="00724682"/>
    <w:rsid w:val="00724958"/>
    <w:rsid w:val="00725C67"/>
    <w:rsid w:val="00725EBF"/>
    <w:rsid w:val="007265C1"/>
    <w:rsid w:val="007266AF"/>
    <w:rsid w:val="00727BC9"/>
    <w:rsid w:val="00730525"/>
    <w:rsid w:val="00730A28"/>
    <w:rsid w:val="00730EBC"/>
    <w:rsid w:val="00731324"/>
    <w:rsid w:val="00732062"/>
    <w:rsid w:val="007323D4"/>
    <w:rsid w:val="00733E1E"/>
    <w:rsid w:val="00734452"/>
    <w:rsid w:val="00734DC9"/>
    <w:rsid w:val="00734EDC"/>
    <w:rsid w:val="00735957"/>
    <w:rsid w:val="00736774"/>
    <w:rsid w:val="00736BA5"/>
    <w:rsid w:val="0073737F"/>
    <w:rsid w:val="0073738B"/>
    <w:rsid w:val="0074020D"/>
    <w:rsid w:val="00740B5B"/>
    <w:rsid w:val="00740CAB"/>
    <w:rsid w:val="00740FCE"/>
    <w:rsid w:val="00741F7C"/>
    <w:rsid w:val="00742801"/>
    <w:rsid w:val="0074288B"/>
    <w:rsid w:val="007434AB"/>
    <w:rsid w:val="00743966"/>
    <w:rsid w:val="0074580F"/>
    <w:rsid w:val="00745B56"/>
    <w:rsid w:val="00745F2B"/>
    <w:rsid w:val="0074617E"/>
    <w:rsid w:val="007465FF"/>
    <w:rsid w:val="0074660A"/>
    <w:rsid w:val="007469AC"/>
    <w:rsid w:val="00747733"/>
    <w:rsid w:val="00750125"/>
    <w:rsid w:val="00750739"/>
    <w:rsid w:val="00751093"/>
    <w:rsid w:val="00751812"/>
    <w:rsid w:val="00751906"/>
    <w:rsid w:val="00751B34"/>
    <w:rsid w:val="007523BF"/>
    <w:rsid w:val="007524F1"/>
    <w:rsid w:val="0075305C"/>
    <w:rsid w:val="0075392F"/>
    <w:rsid w:val="00753C0F"/>
    <w:rsid w:val="00754420"/>
    <w:rsid w:val="0075547A"/>
    <w:rsid w:val="007554D5"/>
    <w:rsid w:val="00755BF0"/>
    <w:rsid w:val="0075637C"/>
    <w:rsid w:val="0075642A"/>
    <w:rsid w:val="00756C3E"/>
    <w:rsid w:val="00760141"/>
    <w:rsid w:val="0076096C"/>
    <w:rsid w:val="00760DF0"/>
    <w:rsid w:val="00760E6F"/>
    <w:rsid w:val="0076141B"/>
    <w:rsid w:val="00761A00"/>
    <w:rsid w:val="00761BF9"/>
    <w:rsid w:val="00762A82"/>
    <w:rsid w:val="00762AD2"/>
    <w:rsid w:val="00762BE6"/>
    <w:rsid w:val="00763316"/>
    <w:rsid w:val="00764063"/>
    <w:rsid w:val="00764104"/>
    <w:rsid w:val="00764281"/>
    <w:rsid w:val="007657C0"/>
    <w:rsid w:val="0076675A"/>
    <w:rsid w:val="00767937"/>
    <w:rsid w:val="00770051"/>
    <w:rsid w:val="00770595"/>
    <w:rsid w:val="00770882"/>
    <w:rsid w:val="00770E15"/>
    <w:rsid w:val="0077100E"/>
    <w:rsid w:val="00771140"/>
    <w:rsid w:val="007717AC"/>
    <w:rsid w:val="00772019"/>
    <w:rsid w:val="007722CA"/>
    <w:rsid w:val="00772788"/>
    <w:rsid w:val="00772E53"/>
    <w:rsid w:val="00772EDE"/>
    <w:rsid w:val="0077486C"/>
    <w:rsid w:val="00774A11"/>
    <w:rsid w:val="00774E17"/>
    <w:rsid w:val="00775DCC"/>
    <w:rsid w:val="0077645B"/>
    <w:rsid w:val="00776784"/>
    <w:rsid w:val="007767DE"/>
    <w:rsid w:val="00776B41"/>
    <w:rsid w:val="00776B83"/>
    <w:rsid w:val="00776F50"/>
    <w:rsid w:val="00777CB5"/>
    <w:rsid w:val="00777DB6"/>
    <w:rsid w:val="007804C4"/>
    <w:rsid w:val="00780D5E"/>
    <w:rsid w:val="00782252"/>
    <w:rsid w:val="0078228D"/>
    <w:rsid w:val="00782443"/>
    <w:rsid w:val="00782F40"/>
    <w:rsid w:val="00784AD7"/>
    <w:rsid w:val="00785229"/>
    <w:rsid w:val="0078531C"/>
    <w:rsid w:val="00785597"/>
    <w:rsid w:val="00785B4F"/>
    <w:rsid w:val="00786DB3"/>
    <w:rsid w:val="00786DF0"/>
    <w:rsid w:val="0078713F"/>
    <w:rsid w:val="0078718B"/>
    <w:rsid w:val="00787976"/>
    <w:rsid w:val="0079013F"/>
    <w:rsid w:val="007901D5"/>
    <w:rsid w:val="00790406"/>
    <w:rsid w:val="007909EC"/>
    <w:rsid w:val="00791DDD"/>
    <w:rsid w:val="007923E7"/>
    <w:rsid w:val="00792D65"/>
    <w:rsid w:val="0079340C"/>
    <w:rsid w:val="00794A05"/>
    <w:rsid w:val="007960CA"/>
    <w:rsid w:val="007961EC"/>
    <w:rsid w:val="00796633"/>
    <w:rsid w:val="00797EA3"/>
    <w:rsid w:val="007A00D6"/>
    <w:rsid w:val="007A120D"/>
    <w:rsid w:val="007A236E"/>
    <w:rsid w:val="007A2724"/>
    <w:rsid w:val="007A41C5"/>
    <w:rsid w:val="007A4457"/>
    <w:rsid w:val="007A4740"/>
    <w:rsid w:val="007A5149"/>
    <w:rsid w:val="007A51B4"/>
    <w:rsid w:val="007A5751"/>
    <w:rsid w:val="007A67C8"/>
    <w:rsid w:val="007A6CEB"/>
    <w:rsid w:val="007A733C"/>
    <w:rsid w:val="007B081B"/>
    <w:rsid w:val="007B0976"/>
    <w:rsid w:val="007B0A19"/>
    <w:rsid w:val="007B0BD5"/>
    <w:rsid w:val="007B108C"/>
    <w:rsid w:val="007B1628"/>
    <w:rsid w:val="007B1FD3"/>
    <w:rsid w:val="007B2885"/>
    <w:rsid w:val="007B3621"/>
    <w:rsid w:val="007B3B04"/>
    <w:rsid w:val="007B3B8C"/>
    <w:rsid w:val="007B462F"/>
    <w:rsid w:val="007B4EF3"/>
    <w:rsid w:val="007B5E89"/>
    <w:rsid w:val="007B6131"/>
    <w:rsid w:val="007B7014"/>
    <w:rsid w:val="007B70E1"/>
    <w:rsid w:val="007B7C3C"/>
    <w:rsid w:val="007C0085"/>
    <w:rsid w:val="007C0A2F"/>
    <w:rsid w:val="007C21A9"/>
    <w:rsid w:val="007C222D"/>
    <w:rsid w:val="007C2569"/>
    <w:rsid w:val="007C2F45"/>
    <w:rsid w:val="007C34FA"/>
    <w:rsid w:val="007C364C"/>
    <w:rsid w:val="007C3933"/>
    <w:rsid w:val="007C4DD1"/>
    <w:rsid w:val="007C56F3"/>
    <w:rsid w:val="007C5EEF"/>
    <w:rsid w:val="007C7036"/>
    <w:rsid w:val="007D075B"/>
    <w:rsid w:val="007D118B"/>
    <w:rsid w:val="007D1240"/>
    <w:rsid w:val="007D12C5"/>
    <w:rsid w:val="007D1CA9"/>
    <w:rsid w:val="007D2239"/>
    <w:rsid w:val="007D2458"/>
    <w:rsid w:val="007D389D"/>
    <w:rsid w:val="007D3B8F"/>
    <w:rsid w:val="007D3D1C"/>
    <w:rsid w:val="007D56F7"/>
    <w:rsid w:val="007D7AF3"/>
    <w:rsid w:val="007D7D7F"/>
    <w:rsid w:val="007E04A1"/>
    <w:rsid w:val="007E062F"/>
    <w:rsid w:val="007E1E62"/>
    <w:rsid w:val="007E2186"/>
    <w:rsid w:val="007E252D"/>
    <w:rsid w:val="007E2C82"/>
    <w:rsid w:val="007E2C99"/>
    <w:rsid w:val="007E2F47"/>
    <w:rsid w:val="007E33AB"/>
    <w:rsid w:val="007E3EB6"/>
    <w:rsid w:val="007E400B"/>
    <w:rsid w:val="007E465B"/>
    <w:rsid w:val="007E4799"/>
    <w:rsid w:val="007E53BA"/>
    <w:rsid w:val="007E5733"/>
    <w:rsid w:val="007E5FC8"/>
    <w:rsid w:val="007E60CC"/>
    <w:rsid w:val="007E632A"/>
    <w:rsid w:val="007E6487"/>
    <w:rsid w:val="007E71F3"/>
    <w:rsid w:val="007E74C8"/>
    <w:rsid w:val="007E7A7E"/>
    <w:rsid w:val="007F006C"/>
    <w:rsid w:val="007F01A1"/>
    <w:rsid w:val="007F0505"/>
    <w:rsid w:val="007F16EE"/>
    <w:rsid w:val="007F2D63"/>
    <w:rsid w:val="007F32C1"/>
    <w:rsid w:val="007F361F"/>
    <w:rsid w:val="007F3CB8"/>
    <w:rsid w:val="007F4885"/>
    <w:rsid w:val="007F4A9F"/>
    <w:rsid w:val="007F509A"/>
    <w:rsid w:val="007F5AE1"/>
    <w:rsid w:val="007F5C46"/>
    <w:rsid w:val="007F5DC2"/>
    <w:rsid w:val="007F5F90"/>
    <w:rsid w:val="007F61CA"/>
    <w:rsid w:val="007F6668"/>
    <w:rsid w:val="007F6BCD"/>
    <w:rsid w:val="007F6C6F"/>
    <w:rsid w:val="007F7777"/>
    <w:rsid w:val="00800FFA"/>
    <w:rsid w:val="00801311"/>
    <w:rsid w:val="00801B84"/>
    <w:rsid w:val="00801E72"/>
    <w:rsid w:val="008023C3"/>
    <w:rsid w:val="008025A7"/>
    <w:rsid w:val="008048E0"/>
    <w:rsid w:val="00804DCE"/>
    <w:rsid w:val="008052B2"/>
    <w:rsid w:val="00805F0F"/>
    <w:rsid w:val="00806522"/>
    <w:rsid w:val="00806FCC"/>
    <w:rsid w:val="008073C7"/>
    <w:rsid w:val="00807CC3"/>
    <w:rsid w:val="00810D09"/>
    <w:rsid w:val="00810E0F"/>
    <w:rsid w:val="0081153D"/>
    <w:rsid w:val="00811C6F"/>
    <w:rsid w:val="00811E11"/>
    <w:rsid w:val="00812458"/>
    <w:rsid w:val="0081256A"/>
    <w:rsid w:val="008125E3"/>
    <w:rsid w:val="00812B65"/>
    <w:rsid w:val="0081320F"/>
    <w:rsid w:val="00813553"/>
    <w:rsid w:val="008135F0"/>
    <w:rsid w:val="00813991"/>
    <w:rsid w:val="00813E8F"/>
    <w:rsid w:val="00813F49"/>
    <w:rsid w:val="00814403"/>
    <w:rsid w:val="00814912"/>
    <w:rsid w:val="0081539C"/>
    <w:rsid w:val="00815602"/>
    <w:rsid w:val="00815E8A"/>
    <w:rsid w:val="008160BB"/>
    <w:rsid w:val="00816823"/>
    <w:rsid w:val="008169D5"/>
    <w:rsid w:val="00816D96"/>
    <w:rsid w:val="00816DC9"/>
    <w:rsid w:val="0081746B"/>
    <w:rsid w:val="008204F7"/>
    <w:rsid w:val="00820B35"/>
    <w:rsid w:val="0082185D"/>
    <w:rsid w:val="008218EA"/>
    <w:rsid w:val="00821B94"/>
    <w:rsid w:val="00821FA2"/>
    <w:rsid w:val="00823189"/>
    <w:rsid w:val="00823CB5"/>
    <w:rsid w:val="00826C76"/>
    <w:rsid w:val="0083110F"/>
    <w:rsid w:val="008315E2"/>
    <w:rsid w:val="008317A3"/>
    <w:rsid w:val="00831AB2"/>
    <w:rsid w:val="00831D2A"/>
    <w:rsid w:val="00832635"/>
    <w:rsid w:val="008327FB"/>
    <w:rsid w:val="00833340"/>
    <w:rsid w:val="00835660"/>
    <w:rsid w:val="00836438"/>
    <w:rsid w:val="0083650F"/>
    <w:rsid w:val="00836FC0"/>
    <w:rsid w:val="00837105"/>
    <w:rsid w:val="00837928"/>
    <w:rsid w:val="0084007C"/>
    <w:rsid w:val="008400EA"/>
    <w:rsid w:val="00840232"/>
    <w:rsid w:val="00840C19"/>
    <w:rsid w:val="00840FB4"/>
    <w:rsid w:val="00842732"/>
    <w:rsid w:val="00842989"/>
    <w:rsid w:val="008436AA"/>
    <w:rsid w:val="00843820"/>
    <w:rsid w:val="008439CE"/>
    <w:rsid w:val="00843BE4"/>
    <w:rsid w:val="00843BEF"/>
    <w:rsid w:val="00844045"/>
    <w:rsid w:val="0084502B"/>
    <w:rsid w:val="008450DC"/>
    <w:rsid w:val="0084697F"/>
    <w:rsid w:val="008477E4"/>
    <w:rsid w:val="00847996"/>
    <w:rsid w:val="00850090"/>
    <w:rsid w:val="00850CBE"/>
    <w:rsid w:val="00850D74"/>
    <w:rsid w:val="008514CC"/>
    <w:rsid w:val="008518AF"/>
    <w:rsid w:val="008521B5"/>
    <w:rsid w:val="008526AE"/>
    <w:rsid w:val="008531B4"/>
    <w:rsid w:val="00853832"/>
    <w:rsid w:val="00854314"/>
    <w:rsid w:val="00854B7C"/>
    <w:rsid w:val="00854F73"/>
    <w:rsid w:val="008556C1"/>
    <w:rsid w:val="00855A7D"/>
    <w:rsid w:val="00855B4E"/>
    <w:rsid w:val="0085671F"/>
    <w:rsid w:val="0085680B"/>
    <w:rsid w:val="00857241"/>
    <w:rsid w:val="0085773C"/>
    <w:rsid w:val="0085788B"/>
    <w:rsid w:val="00857AFC"/>
    <w:rsid w:val="00857C6F"/>
    <w:rsid w:val="00857D71"/>
    <w:rsid w:val="00860EDA"/>
    <w:rsid w:val="00861C22"/>
    <w:rsid w:val="00864A7B"/>
    <w:rsid w:val="0086529D"/>
    <w:rsid w:val="0086562D"/>
    <w:rsid w:val="00866AAC"/>
    <w:rsid w:val="008670F9"/>
    <w:rsid w:val="00867137"/>
    <w:rsid w:val="00867E11"/>
    <w:rsid w:val="008704D8"/>
    <w:rsid w:val="0087059E"/>
    <w:rsid w:val="00870B8E"/>
    <w:rsid w:val="00871000"/>
    <w:rsid w:val="00871B33"/>
    <w:rsid w:val="00871D05"/>
    <w:rsid w:val="00872CA8"/>
    <w:rsid w:val="00872E33"/>
    <w:rsid w:val="00872F34"/>
    <w:rsid w:val="00873432"/>
    <w:rsid w:val="00873D6B"/>
    <w:rsid w:val="00874357"/>
    <w:rsid w:val="0087511D"/>
    <w:rsid w:val="0087558E"/>
    <w:rsid w:val="00875647"/>
    <w:rsid w:val="00875D99"/>
    <w:rsid w:val="00876789"/>
    <w:rsid w:val="00876955"/>
    <w:rsid w:val="00876BE6"/>
    <w:rsid w:val="0088192F"/>
    <w:rsid w:val="00881947"/>
    <w:rsid w:val="00881BA4"/>
    <w:rsid w:val="008824D9"/>
    <w:rsid w:val="00882BDE"/>
    <w:rsid w:val="00882F5F"/>
    <w:rsid w:val="0088341C"/>
    <w:rsid w:val="00883699"/>
    <w:rsid w:val="008842B4"/>
    <w:rsid w:val="00884721"/>
    <w:rsid w:val="008853C8"/>
    <w:rsid w:val="0088546B"/>
    <w:rsid w:val="00885552"/>
    <w:rsid w:val="00885D79"/>
    <w:rsid w:val="008868E9"/>
    <w:rsid w:val="00887296"/>
    <w:rsid w:val="008877C5"/>
    <w:rsid w:val="0088790B"/>
    <w:rsid w:val="00890B5B"/>
    <w:rsid w:val="0089112F"/>
    <w:rsid w:val="0089138A"/>
    <w:rsid w:val="008913F6"/>
    <w:rsid w:val="00891576"/>
    <w:rsid w:val="008942F9"/>
    <w:rsid w:val="00895587"/>
    <w:rsid w:val="00896D04"/>
    <w:rsid w:val="008A039A"/>
    <w:rsid w:val="008A07CF"/>
    <w:rsid w:val="008A12EB"/>
    <w:rsid w:val="008A1635"/>
    <w:rsid w:val="008A1FF9"/>
    <w:rsid w:val="008A2040"/>
    <w:rsid w:val="008A205E"/>
    <w:rsid w:val="008A2682"/>
    <w:rsid w:val="008A2A73"/>
    <w:rsid w:val="008A2CBB"/>
    <w:rsid w:val="008A3268"/>
    <w:rsid w:val="008A376A"/>
    <w:rsid w:val="008A3E78"/>
    <w:rsid w:val="008A405A"/>
    <w:rsid w:val="008A436D"/>
    <w:rsid w:val="008A4B4D"/>
    <w:rsid w:val="008A590C"/>
    <w:rsid w:val="008A5942"/>
    <w:rsid w:val="008A63BB"/>
    <w:rsid w:val="008A70D0"/>
    <w:rsid w:val="008A7867"/>
    <w:rsid w:val="008B07BB"/>
    <w:rsid w:val="008B1628"/>
    <w:rsid w:val="008B1665"/>
    <w:rsid w:val="008B2910"/>
    <w:rsid w:val="008B2980"/>
    <w:rsid w:val="008B2D2B"/>
    <w:rsid w:val="008B4818"/>
    <w:rsid w:val="008B4C80"/>
    <w:rsid w:val="008B4DD4"/>
    <w:rsid w:val="008B565E"/>
    <w:rsid w:val="008B615D"/>
    <w:rsid w:val="008B6656"/>
    <w:rsid w:val="008B6691"/>
    <w:rsid w:val="008C04B8"/>
    <w:rsid w:val="008C09F3"/>
    <w:rsid w:val="008C0F07"/>
    <w:rsid w:val="008C0F27"/>
    <w:rsid w:val="008C1171"/>
    <w:rsid w:val="008C1234"/>
    <w:rsid w:val="008C1BF9"/>
    <w:rsid w:val="008C1DD7"/>
    <w:rsid w:val="008C2ECD"/>
    <w:rsid w:val="008C3204"/>
    <w:rsid w:val="008C4556"/>
    <w:rsid w:val="008C50D3"/>
    <w:rsid w:val="008C552B"/>
    <w:rsid w:val="008C619A"/>
    <w:rsid w:val="008C7D3E"/>
    <w:rsid w:val="008D02F7"/>
    <w:rsid w:val="008D103B"/>
    <w:rsid w:val="008D22F9"/>
    <w:rsid w:val="008D2AE2"/>
    <w:rsid w:val="008D2E72"/>
    <w:rsid w:val="008D4456"/>
    <w:rsid w:val="008D5896"/>
    <w:rsid w:val="008D6421"/>
    <w:rsid w:val="008D6480"/>
    <w:rsid w:val="008D6F74"/>
    <w:rsid w:val="008E01CC"/>
    <w:rsid w:val="008E03C0"/>
    <w:rsid w:val="008E07A7"/>
    <w:rsid w:val="008E176E"/>
    <w:rsid w:val="008E229E"/>
    <w:rsid w:val="008E3054"/>
    <w:rsid w:val="008E3063"/>
    <w:rsid w:val="008E3522"/>
    <w:rsid w:val="008E3C6B"/>
    <w:rsid w:val="008E3EC8"/>
    <w:rsid w:val="008E41CA"/>
    <w:rsid w:val="008E4A20"/>
    <w:rsid w:val="008E559B"/>
    <w:rsid w:val="008E571D"/>
    <w:rsid w:val="008E5B1D"/>
    <w:rsid w:val="008E5EEA"/>
    <w:rsid w:val="008E6851"/>
    <w:rsid w:val="008E71D8"/>
    <w:rsid w:val="008E7AC6"/>
    <w:rsid w:val="008F042C"/>
    <w:rsid w:val="008F042F"/>
    <w:rsid w:val="008F2794"/>
    <w:rsid w:val="008F34EC"/>
    <w:rsid w:val="008F485D"/>
    <w:rsid w:val="008F4A53"/>
    <w:rsid w:val="008F4A63"/>
    <w:rsid w:val="008F4A6E"/>
    <w:rsid w:val="008F518C"/>
    <w:rsid w:val="008F51E4"/>
    <w:rsid w:val="008F54A5"/>
    <w:rsid w:val="008F6AE6"/>
    <w:rsid w:val="008F71F3"/>
    <w:rsid w:val="008F73BC"/>
    <w:rsid w:val="008F7BC3"/>
    <w:rsid w:val="008F7F15"/>
    <w:rsid w:val="00900732"/>
    <w:rsid w:val="0090113C"/>
    <w:rsid w:val="0090123E"/>
    <w:rsid w:val="00901D6C"/>
    <w:rsid w:val="00901E59"/>
    <w:rsid w:val="0090217B"/>
    <w:rsid w:val="00902232"/>
    <w:rsid w:val="00902466"/>
    <w:rsid w:val="00902668"/>
    <w:rsid w:val="00903A6A"/>
    <w:rsid w:val="00903F18"/>
    <w:rsid w:val="009045D1"/>
    <w:rsid w:val="00904C74"/>
    <w:rsid w:val="00904D82"/>
    <w:rsid w:val="00905320"/>
    <w:rsid w:val="0090602D"/>
    <w:rsid w:val="009078D4"/>
    <w:rsid w:val="00907A70"/>
    <w:rsid w:val="009107A9"/>
    <w:rsid w:val="00910993"/>
    <w:rsid w:val="0091104E"/>
    <w:rsid w:val="009129ED"/>
    <w:rsid w:val="009136AF"/>
    <w:rsid w:val="009136B8"/>
    <w:rsid w:val="009138C0"/>
    <w:rsid w:val="00913F98"/>
    <w:rsid w:val="00914032"/>
    <w:rsid w:val="009145BE"/>
    <w:rsid w:val="009160F5"/>
    <w:rsid w:val="009179A3"/>
    <w:rsid w:val="00917ED5"/>
    <w:rsid w:val="0092028E"/>
    <w:rsid w:val="009209DD"/>
    <w:rsid w:val="00920CFB"/>
    <w:rsid w:val="00921B1D"/>
    <w:rsid w:val="00921E97"/>
    <w:rsid w:val="00921E99"/>
    <w:rsid w:val="00921F4F"/>
    <w:rsid w:val="00922B8B"/>
    <w:rsid w:val="00924483"/>
    <w:rsid w:val="00924CEA"/>
    <w:rsid w:val="00925701"/>
    <w:rsid w:val="009262B6"/>
    <w:rsid w:val="009263BB"/>
    <w:rsid w:val="00926966"/>
    <w:rsid w:val="00926A64"/>
    <w:rsid w:val="00926DCF"/>
    <w:rsid w:val="00927481"/>
    <w:rsid w:val="009274B1"/>
    <w:rsid w:val="00930692"/>
    <w:rsid w:val="009306D6"/>
    <w:rsid w:val="00930B46"/>
    <w:rsid w:val="00931656"/>
    <w:rsid w:val="00931DFC"/>
    <w:rsid w:val="009327CD"/>
    <w:rsid w:val="00932D15"/>
    <w:rsid w:val="0093327F"/>
    <w:rsid w:val="0093332D"/>
    <w:rsid w:val="009339C0"/>
    <w:rsid w:val="009339E5"/>
    <w:rsid w:val="00933A1F"/>
    <w:rsid w:val="00933CEF"/>
    <w:rsid w:val="00934D03"/>
    <w:rsid w:val="00934F17"/>
    <w:rsid w:val="00934F33"/>
    <w:rsid w:val="00934FD6"/>
    <w:rsid w:val="00935492"/>
    <w:rsid w:val="009358B1"/>
    <w:rsid w:val="00935FCE"/>
    <w:rsid w:val="009372BC"/>
    <w:rsid w:val="00937EA7"/>
    <w:rsid w:val="00937F04"/>
    <w:rsid w:val="00941225"/>
    <w:rsid w:val="009413BC"/>
    <w:rsid w:val="00943564"/>
    <w:rsid w:val="0094380A"/>
    <w:rsid w:val="00943AE2"/>
    <w:rsid w:val="009455AF"/>
    <w:rsid w:val="009456F5"/>
    <w:rsid w:val="0094640F"/>
    <w:rsid w:val="00946859"/>
    <w:rsid w:val="009468AC"/>
    <w:rsid w:val="009504B1"/>
    <w:rsid w:val="00950D4B"/>
    <w:rsid w:val="00950DFC"/>
    <w:rsid w:val="00951A02"/>
    <w:rsid w:val="00951D56"/>
    <w:rsid w:val="0095201C"/>
    <w:rsid w:val="00952D37"/>
    <w:rsid w:val="00953151"/>
    <w:rsid w:val="009542E9"/>
    <w:rsid w:val="00954908"/>
    <w:rsid w:val="00955196"/>
    <w:rsid w:val="00955463"/>
    <w:rsid w:val="009561F8"/>
    <w:rsid w:val="00956546"/>
    <w:rsid w:val="009569E9"/>
    <w:rsid w:val="00956A45"/>
    <w:rsid w:val="00957870"/>
    <w:rsid w:val="00957A10"/>
    <w:rsid w:val="00957B2D"/>
    <w:rsid w:val="00960390"/>
    <w:rsid w:val="009616F1"/>
    <w:rsid w:val="009622B1"/>
    <w:rsid w:val="00962976"/>
    <w:rsid w:val="00962AAC"/>
    <w:rsid w:val="0096437D"/>
    <w:rsid w:val="00964665"/>
    <w:rsid w:val="009646A0"/>
    <w:rsid w:val="00964C6A"/>
    <w:rsid w:val="00965096"/>
    <w:rsid w:val="00965688"/>
    <w:rsid w:val="009656C3"/>
    <w:rsid w:val="009656D3"/>
    <w:rsid w:val="00965B68"/>
    <w:rsid w:val="00965F9F"/>
    <w:rsid w:val="009662E9"/>
    <w:rsid w:val="009674A3"/>
    <w:rsid w:val="00967996"/>
    <w:rsid w:val="00970A33"/>
    <w:rsid w:val="009716EC"/>
    <w:rsid w:val="00971C97"/>
    <w:rsid w:val="00972155"/>
    <w:rsid w:val="009725F4"/>
    <w:rsid w:val="0097321D"/>
    <w:rsid w:val="00973432"/>
    <w:rsid w:val="009735D9"/>
    <w:rsid w:val="00975084"/>
    <w:rsid w:val="00976B7D"/>
    <w:rsid w:val="009808A3"/>
    <w:rsid w:val="00980F15"/>
    <w:rsid w:val="00981DF8"/>
    <w:rsid w:val="00982C8F"/>
    <w:rsid w:val="00982D09"/>
    <w:rsid w:val="00982D1B"/>
    <w:rsid w:val="009836AB"/>
    <w:rsid w:val="009840D8"/>
    <w:rsid w:val="009844E1"/>
    <w:rsid w:val="009845A8"/>
    <w:rsid w:val="00984A62"/>
    <w:rsid w:val="009852DC"/>
    <w:rsid w:val="0098552E"/>
    <w:rsid w:val="00986C61"/>
    <w:rsid w:val="00986E86"/>
    <w:rsid w:val="0098701A"/>
    <w:rsid w:val="00987237"/>
    <w:rsid w:val="00987707"/>
    <w:rsid w:val="009879E4"/>
    <w:rsid w:val="00987B83"/>
    <w:rsid w:val="00987E5B"/>
    <w:rsid w:val="00987FF9"/>
    <w:rsid w:val="0099147B"/>
    <w:rsid w:val="009916E2"/>
    <w:rsid w:val="00992098"/>
    <w:rsid w:val="0099234D"/>
    <w:rsid w:val="00992480"/>
    <w:rsid w:val="00993A89"/>
    <w:rsid w:val="00993B21"/>
    <w:rsid w:val="0099460E"/>
    <w:rsid w:val="00994E08"/>
    <w:rsid w:val="00994EE7"/>
    <w:rsid w:val="00995551"/>
    <w:rsid w:val="00996BC6"/>
    <w:rsid w:val="00996D31"/>
    <w:rsid w:val="009970E3"/>
    <w:rsid w:val="0099713F"/>
    <w:rsid w:val="00997811"/>
    <w:rsid w:val="00997965"/>
    <w:rsid w:val="00997BC4"/>
    <w:rsid w:val="009A03A1"/>
    <w:rsid w:val="009A09FC"/>
    <w:rsid w:val="009A0A71"/>
    <w:rsid w:val="009A1399"/>
    <w:rsid w:val="009A215B"/>
    <w:rsid w:val="009A2501"/>
    <w:rsid w:val="009A2546"/>
    <w:rsid w:val="009A2717"/>
    <w:rsid w:val="009A275F"/>
    <w:rsid w:val="009A278F"/>
    <w:rsid w:val="009A2CE6"/>
    <w:rsid w:val="009A2F94"/>
    <w:rsid w:val="009A32C7"/>
    <w:rsid w:val="009A42C7"/>
    <w:rsid w:val="009A433F"/>
    <w:rsid w:val="009A4349"/>
    <w:rsid w:val="009A447A"/>
    <w:rsid w:val="009A4684"/>
    <w:rsid w:val="009A4AE9"/>
    <w:rsid w:val="009A4D8D"/>
    <w:rsid w:val="009A4F9E"/>
    <w:rsid w:val="009A4FD7"/>
    <w:rsid w:val="009A5B53"/>
    <w:rsid w:val="009A631E"/>
    <w:rsid w:val="009A6DB2"/>
    <w:rsid w:val="009B0500"/>
    <w:rsid w:val="009B0691"/>
    <w:rsid w:val="009B0CAE"/>
    <w:rsid w:val="009B1351"/>
    <w:rsid w:val="009B25F5"/>
    <w:rsid w:val="009B2BCB"/>
    <w:rsid w:val="009B2D33"/>
    <w:rsid w:val="009B3226"/>
    <w:rsid w:val="009B3375"/>
    <w:rsid w:val="009B3940"/>
    <w:rsid w:val="009B45A6"/>
    <w:rsid w:val="009B60E1"/>
    <w:rsid w:val="009B6B0C"/>
    <w:rsid w:val="009B6E87"/>
    <w:rsid w:val="009B6EC4"/>
    <w:rsid w:val="009B7428"/>
    <w:rsid w:val="009B74BB"/>
    <w:rsid w:val="009C0A43"/>
    <w:rsid w:val="009C16FB"/>
    <w:rsid w:val="009C1A03"/>
    <w:rsid w:val="009C1BA4"/>
    <w:rsid w:val="009C2182"/>
    <w:rsid w:val="009C2275"/>
    <w:rsid w:val="009C295B"/>
    <w:rsid w:val="009C38C9"/>
    <w:rsid w:val="009C3BCE"/>
    <w:rsid w:val="009C4DEF"/>
    <w:rsid w:val="009C642E"/>
    <w:rsid w:val="009C6543"/>
    <w:rsid w:val="009C743B"/>
    <w:rsid w:val="009D0440"/>
    <w:rsid w:val="009D09D9"/>
    <w:rsid w:val="009D0BEE"/>
    <w:rsid w:val="009D0F36"/>
    <w:rsid w:val="009D197C"/>
    <w:rsid w:val="009D24EE"/>
    <w:rsid w:val="009D2F0C"/>
    <w:rsid w:val="009D3211"/>
    <w:rsid w:val="009D3754"/>
    <w:rsid w:val="009D3761"/>
    <w:rsid w:val="009D4020"/>
    <w:rsid w:val="009D5698"/>
    <w:rsid w:val="009D7573"/>
    <w:rsid w:val="009D7AD8"/>
    <w:rsid w:val="009D7B7C"/>
    <w:rsid w:val="009E1828"/>
    <w:rsid w:val="009E19B5"/>
    <w:rsid w:val="009E285B"/>
    <w:rsid w:val="009E33D2"/>
    <w:rsid w:val="009E35FD"/>
    <w:rsid w:val="009E3B8E"/>
    <w:rsid w:val="009E43AB"/>
    <w:rsid w:val="009E454F"/>
    <w:rsid w:val="009E490B"/>
    <w:rsid w:val="009E4ADB"/>
    <w:rsid w:val="009E4DF7"/>
    <w:rsid w:val="009E5566"/>
    <w:rsid w:val="009E5A50"/>
    <w:rsid w:val="009E5A7C"/>
    <w:rsid w:val="009E6C7E"/>
    <w:rsid w:val="009E7696"/>
    <w:rsid w:val="009E7E75"/>
    <w:rsid w:val="009F0C6F"/>
    <w:rsid w:val="009F12A9"/>
    <w:rsid w:val="009F14CD"/>
    <w:rsid w:val="009F2180"/>
    <w:rsid w:val="009F2843"/>
    <w:rsid w:val="009F52DA"/>
    <w:rsid w:val="009F5FDD"/>
    <w:rsid w:val="009F620A"/>
    <w:rsid w:val="009F6D38"/>
    <w:rsid w:val="009F70AC"/>
    <w:rsid w:val="009F71F5"/>
    <w:rsid w:val="009F7319"/>
    <w:rsid w:val="009F7368"/>
    <w:rsid w:val="00A0065A"/>
    <w:rsid w:val="00A008E3"/>
    <w:rsid w:val="00A01366"/>
    <w:rsid w:val="00A0146C"/>
    <w:rsid w:val="00A02584"/>
    <w:rsid w:val="00A03813"/>
    <w:rsid w:val="00A03B6C"/>
    <w:rsid w:val="00A04692"/>
    <w:rsid w:val="00A04BF6"/>
    <w:rsid w:val="00A05329"/>
    <w:rsid w:val="00A06925"/>
    <w:rsid w:val="00A077F2"/>
    <w:rsid w:val="00A1024E"/>
    <w:rsid w:val="00A12ACE"/>
    <w:rsid w:val="00A12C8B"/>
    <w:rsid w:val="00A13004"/>
    <w:rsid w:val="00A13008"/>
    <w:rsid w:val="00A130D9"/>
    <w:rsid w:val="00A1396F"/>
    <w:rsid w:val="00A15443"/>
    <w:rsid w:val="00A15D4A"/>
    <w:rsid w:val="00A16543"/>
    <w:rsid w:val="00A16C3B"/>
    <w:rsid w:val="00A1700F"/>
    <w:rsid w:val="00A171ED"/>
    <w:rsid w:val="00A17B69"/>
    <w:rsid w:val="00A203DB"/>
    <w:rsid w:val="00A24110"/>
    <w:rsid w:val="00A24A30"/>
    <w:rsid w:val="00A27231"/>
    <w:rsid w:val="00A27880"/>
    <w:rsid w:val="00A325F2"/>
    <w:rsid w:val="00A3280F"/>
    <w:rsid w:val="00A32B24"/>
    <w:rsid w:val="00A32CDF"/>
    <w:rsid w:val="00A3309D"/>
    <w:rsid w:val="00A34D40"/>
    <w:rsid w:val="00A35082"/>
    <w:rsid w:val="00A3536D"/>
    <w:rsid w:val="00A353AA"/>
    <w:rsid w:val="00A35C94"/>
    <w:rsid w:val="00A35E52"/>
    <w:rsid w:val="00A3649E"/>
    <w:rsid w:val="00A36652"/>
    <w:rsid w:val="00A36873"/>
    <w:rsid w:val="00A37483"/>
    <w:rsid w:val="00A4201F"/>
    <w:rsid w:val="00A4232B"/>
    <w:rsid w:val="00A4293A"/>
    <w:rsid w:val="00A42A39"/>
    <w:rsid w:val="00A42C9A"/>
    <w:rsid w:val="00A43624"/>
    <w:rsid w:val="00A436C6"/>
    <w:rsid w:val="00A45482"/>
    <w:rsid w:val="00A455DE"/>
    <w:rsid w:val="00A45738"/>
    <w:rsid w:val="00A45748"/>
    <w:rsid w:val="00A46458"/>
    <w:rsid w:val="00A464C6"/>
    <w:rsid w:val="00A4697D"/>
    <w:rsid w:val="00A46C43"/>
    <w:rsid w:val="00A47324"/>
    <w:rsid w:val="00A509E8"/>
    <w:rsid w:val="00A51EE4"/>
    <w:rsid w:val="00A52542"/>
    <w:rsid w:val="00A526D8"/>
    <w:rsid w:val="00A52AFE"/>
    <w:rsid w:val="00A52EB2"/>
    <w:rsid w:val="00A53EC9"/>
    <w:rsid w:val="00A54AB0"/>
    <w:rsid w:val="00A56B07"/>
    <w:rsid w:val="00A576DC"/>
    <w:rsid w:val="00A577A3"/>
    <w:rsid w:val="00A602DE"/>
    <w:rsid w:val="00A604E7"/>
    <w:rsid w:val="00A60B26"/>
    <w:rsid w:val="00A60BA0"/>
    <w:rsid w:val="00A612E3"/>
    <w:rsid w:val="00A62A20"/>
    <w:rsid w:val="00A6320F"/>
    <w:rsid w:val="00A64E08"/>
    <w:rsid w:val="00A652EC"/>
    <w:rsid w:val="00A65C3D"/>
    <w:rsid w:val="00A663E2"/>
    <w:rsid w:val="00A664EB"/>
    <w:rsid w:val="00A6754E"/>
    <w:rsid w:val="00A7056D"/>
    <w:rsid w:val="00A71392"/>
    <w:rsid w:val="00A722D0"/>
    <w:rsid w:val="00A726D1"/>
    <w:rsid w:val="00A72F0D"/>
    <w:rsid w:val="00A76E31"/>
    <w:rsid w:val="00A77053"/>
    <w:rsid w:val="00A77EED"/>
    <w:rsid w:val="00A80B00"/>
    <w:rsid w:val="00A80BBF"/>
    <w:rsid w:val="00A80C4D"/>
    <w:rsid w:val="00A817FC"/>
    <w:rsid w:val="00A81E8A"/>
    <w:rsid w:val="00A81F60"/>
    <w:rsid w:val="00A81FCA"/>
    <w:rsid w:val="00A8204F"/>
    <w:rsid w:val="00A829CC"/>
    <w:rsid w:val="00A82E01"/>
    <w:rsid w:val="00A83597"/>
    <w:rsid w:val="00A83637"/>
    <w:rsid w:val="00A847C4"/>
    <w:rsid w:val="00A84F90"/>
    <w:rsid w:val="00A865A9"/>
    <w:rsid w:val="00A87119"/>
    <w:rsid w:val="00A87392"/>
    <w:rsid w:val="00A87AAE"/>
    <w:rsid w:val="00A90249"/>
    <w:rsid w:val="00A90642"/>
    <w:rsid w:val="00A92095"/>
    <w:rsid w:val="00A92884"/>
    <w:rsid w:val="00A928AD"/>
    <w:rsid w:val="00A93645"/>
    <w:rsid w:val="00A939AF"/>
    <w:rsid w:val="00A94EAD"/>
    <w:rsid w:val="00A9556B"/>
    <w:rsid w:val="00A95E7A"/>
    <w:rsid w:val="00A9638F"/>
    <w:rsid w:val="00A96A8F"/>
    <w:rsid w:val="00AA1034"/>
    <w:rsid w:val="00AA1503"/>
    <w:rsid w:val="00AA1A21"/>
    <w:rsid w:val="00AA26A6"/>
    <w:rsid w:val="00AA333F"/>
    <w:rsid w:val="00AA42B3"/>
    <w:rsid w:val="00AA47D1"/>
    <w:rsid w:val="00AA4B3D"/>
    <w:rsid w:val="00AA4C00"/>
    <w:rsid w:val="00AA79DD"/>
    <w:rsid w:val="00AA7DDD"/>
    <w:rsid w:val="00AA7EB8"/>
    <w:rsid w:val="00AB0738"/>
    <w:rsid w:val="00AB08C7"/>
    <w:rsid w:val="00AB0C3B"/>
    <w:rsid w:val="00AB0D03"/>
    <w:rsid w:val="00AB2291"/>
    <w:rsid w:val="00AB2712"/>
    <w:rsid w:val="00AB508D"/>
    <w:rsid w:val="00AB57F8"/>
    <w:rsid w:val="00AB5CCC"/>
    <w:rsid w:val="00AB5D45"/>
    <w:rsid w:val="00AB69AA"/>
    <w:rsid w:val="00AB6C00"/>
    <w:rsid w:val="00AB7E84"/>
    <w:rsid w:val="00AC036C"/>
    <w:rsid w:val="00AC0F0B"/>
    <w:rsid w:val="00AC2707"/>
    <w:rsid w:val="00AC2D8F"/>
    <w:rsid w:val="00AC374C"/>
    <w:rsid w:val="00AC411B"/>
    <w:rsid w:val="00AC414B"/>
    <w:rsid w:val="00AC4BA7"/>
    <w:rsid w:val="00AC4E59"/>
    <w:rsid w:val="00AC588F"/>
    <w:rsid w:val="00AC63DA"/>
    <w:rsid w:val="00AC6496"/>
    <w:rsid w:val="00AD03EB"/>
    <w:rsid w:val="00AD049C"/>
    <w:rsid w:val="00AD14F8"/>
    <w:rsid w:val="00AD17AA"/>
    <w:rsid w:val="00AD24B5"/>
    <w:rsid w:val="00AD379D"/>
    <w:rsid w:val="00AD3E3D"/>
    <w:rsid w:val="00AD42B3"/>
    <w:rsid w:val="00AD44B3"/>
    <w:rsid w:val="00AD558A"/>
    <w:rsid w:val="00AD5FFE"/>
    <w:rsid w:val="00AD60E8"/>
    <w:rsid w:val="00AD6D16"/>
    <w:rsid w:val="00AD7D37"/>
    <w:rsid w:val="00AE1311"/>
    <w:rsid w:val="00AE159B"/>
    <w:rsid w:val="00AE4128"/>
    <w:rsid w:val="00AE4AEB"/>
    <w:rsid w:val="00AE51F4"/>
    <w:rsid w:val="00AE55E4"/>
    <w:rsid w:val="00AE5E67"/>
    <w:rsid w:val="00AE5FAD"/>
    <w:rsid w:val="00AE655F"/>
    <w:rsid w:val="00AE75AC"/>
    <w:rsid w:val="00AE79CF"/>
    <w:rsid w:val="00AE7E90"/>
    <w:rsid w:val="00AF0365"/>
    <w:rsid w:val="00AF04A7"/>
    <w:rsid w:val="00AF07C0"/>
    <w:rsid w:val="00AF0813"/>
    <w:rsid w:val="00AF0836"/>
    <w:rsid w:val="00AF0FAA"/>
    <w:rsid w:val="00AF1B52"/>
    <w:rsid w:val="00AF30EE"/>
    <w:rsid w:val="00AF3169"/>
    <w:rsid w:val="00AF3705"/>
    <w:rsid w:val="00AF50F1"/>
    <w:rsid w:val="00AF52CE"/>
    <w:rsid w:val="00AF5AD2"/>
    <w:rsid w:val="00AF609B"/>
    <w:rsid w:val="00AF6222"/>
    <w:rsid w:val="00AF6B05"/>
    <w:rsid w:val="00AF729E"/>
    <w:rsid w:val="00AF7478"/>
    <w:rsid w:val="00AF761E"/>
    <w:rsid w:val="00B00DDC"/>
    <w:rsid w:val="00B03D14"/>
    <w:rsid w:val="00B03D6E"/>
    <w:rsid w:val="00B03E44"/>
    <w:rsid w:val="00B04688"/>
    <w:rsid w:val="00B04C27"/>
    <w:rsid w:val="00B052E6"/>
    <w:rsid w:val="00B05B49"/>
    <w:rsid w:val="00B06053"/>
    <w:rsid w:val="00B06404"/>
    <w:rsid w:val="00B067F1"/>
    <w:rsid w:val="00B072AD"/>
    <w:rsid w:val="00B0738B"/>
    <w:rsid w:val="00B0766A"/>
    <w:rsid w:val="00B10816"/>
    <w:rsid w:val="00B1095A"/>
    <w:rsid w:val="00B10E85"/>
    <w:rsid w:val="00B11996"/>
    <w:rsid w:val="00B11E1B"/>
    <w:rsid w:val="00B12026"/>
    <w:rsid w:val="00B12291"/>
    <w:rsid w:val="00B13699"/>
    <w:rsid w:val="00B13B96"/>
    <w:rsid w:val="00B14882"/>
    <w:rsid w:val="00B14F38"/>
    <w:rsid w:val="00B1563C"/>
    <w:rsid w:val="00B15B65"/>
    <w:rsid w:val="00B162EE"/>
    <w:rsid w:val="00B16410"/>
    <w:rsid w:val="00B16A2F"/>
    <w:rsid w:val="00B16EAF"/>
    <w:rsid w:val="00B20B37"/>
    <w:rsid w:val="00B20E5E"/>
    <w:rsid w:val="00B21830"/>
    <w:rsid w:val="00B221A5"/>
    <w:rsid w:val="00B22D14"/>
    <w:rsid w:val="00B22EB8"/>
    <w:rsid w:val="00B22FB6"/>
    <w:rsid w:val="00B2372E"/>
    <w:rsid w:val="00B2498F"/>
    <w:rsid w:val="00B24A7C"/>
    <w:rsid w:val="00B2550B"/>
    <w:rsid w:val="00B25D8F"/>
    <w:rsid w:val="00B270AB"/>
    <w:rsid w:val="00B27149"/>
    <w:rsid w:val="00B30330"/>
    <w:rsid w:val="00B304E0"/>
    <w:rsid w:val="00B30613"/>
    <w:rsid w:val="00B30FF4"/>
    <w:rsid w:val="00B31108"/>
    <w:rsid w:val="00B312C2"/>
    <w:rsid w:val="00B318A6"/>
    <w:rsid w:val="00B33EB6"/>
    <w:rsid w:val="00B33F9F"/>
    <w:rsid w:val="00B34CC6"/>
    <w:rsid w:val="00B34F2E"/>
    <w:rsid w:val="00B35649"/>
    <w:rsid w:val="00B36913"/>
    <w:rsid w:val="00B3745B"/>
    <w:rsid w:val="00B409F9"/>
    <w:rsid w:val="00B413E8"/>
    <w:rsid w:val="00B41AAB"/>
    <w:rsid w:val="00B41EB2"/>
    <w:rsid w:val="00B42892"/>
    <w:rsid w:val="00B43D0F"/>
    <w:rsid w:val="00B446BA"/>
    <w:rsid w:val="00B4496C"/>
    <w:rsid w:val="00B44DEE"/>
    <w:rsid w:val="00B45B7F"/>
    <w:rsid w:val="00B45C25"/>
    <w:rsid w:val="00B4619E"/>
    <w:rsid w:val="00B464F8"/>
    <w:rsid w:val="00B47B70"/>
    <w:rsid w:val="00B502A6"/>
    <w:rsid w:val="00B51821"/>
    <w:rsid w:val="00B524B1"/>
    <w:rsid w:val="00B52601"/>
    <w:rsid w:val="00B526E6"/>
    <w:rsid w:val="00B53112"/>
    <w:rsid w:val="00B5375E"/>
    <w:rsid w:val="00B5399F"/>
    <w:rsid w:val="00B53F8E"/>
    <w:rsid w:val="00B5537A"/>
    <w:rsid w:val="00B55817"/>
    <w:rsid w:val="00B55FE7"/>
    <w:rsid w:val="00B56936"/>
    <w:rsid w:val="00B571F3"/>
    <w:rsid w:val="00B57B78"/>
    <w:rsid w:val="00B57BD6"/>
    <w:rsid w:val="00B60A4A"/>
    <w:rsid w:val="00B60E03"/>
    <w:rsid w:val="00B615A2"/>
    <w:rsid w:val="00B615F5"/>
    <w:rsid w:val="00B62113"/>
    <w:rsid w:val="00B6279B"/>
    <w:rsid w:val="00B631D3"/>
    <w:rsid w:val="00B637E1"/>
    <w:rsid w:val="00B64435"/>
    <w:rsid w:val="00B65406"/>
    <w:rsid w:val="00B655F4"/>
    <w:rsid w:val="00B65E01"/>
    <w:rsid w:val="00B6676A"/>
    <w:rsid w:val="00B671F8"/>
    <w:rsid w:val="00B67A04"/>
    <w:rsid w:val="00B67D88"/>
    <w:rsid w:val="00B70844"/>
    <w:rsid w:val="00B70F26"/>
    <w:rsid w:val="00B710A6"/>
    <w:rsid w:val="00B710AF"/>
    <w:rsid w:val="00B7114C"/>
    <w:rsid w:val="00B71979"/>
    <w:rsid w:val="00B71D2D"/>
    <w:rsid w:val="00B7211F"/>
    <w:rsid w:val="00B722FD"/>
    <w:rsid w:val="00B72675"/>
    <w:rsid w:val="00B7317A"/>
    <w:rsid w:val="00B73619"/>
    <w:rsid w:val="00B73831"/>
    <w:rsid w:val="00B73AB6"/>
    <w:rsid w:val="00B748D7"/>
    <w:rsid w:val="00B751EA"/>
    <w:rsid w:val="00B760F1"/>
    <w:rsid w:val="00B76F92"/>
    <w:rsid w:val="00B774FE"/>
    <w:rsid w:val="00B7759F"/>
    <w:rsid w:val="00B8005D"/>
    <w:rsid w:val="00B813D5"/>
    <w:rsid w:val="00B819D4"/>
    <w:rsid w:val="00B81CDA"/>
    <w:rsid w:val="00B8209F"/>
    <w:rsid w:val="00B8220F"/>
    <w:rsid w:val="00B82720"/>
    <w:rsid w:val="00B82908"/>
    <w:rsid w:val="00B83055"/>
    <w:rsid w:val="00B83733"/>
    <w:rsid w:val="00B837B7"/>
    <w:rsid w:val="00B837D1"/>
    <w:rsid w:val="00B83B3C"/>
    <w:rsid w:val="00B84608"/>
    <w:rsid w:val="00B852D4"/>
    <w:rsid w:val="00B85615"/>
    <w:rsid w:val="00B856B4"/>
    <w:rsid w:val="00B859D4"/>
    <w:rsid w:val="00B85EDB"/>
    <w:rsid w:val="00B86199"/>
    <w:rsid w:val="00B86415"/>
    <w:rsid w:val="00B869F5"/>
    <w:rsid w:val="00B86DEF"/>
    <w:rsid w:val="00B87165"/>
    <w:rsid w:val="00B87FEF"/>
    <w:rsid w:val="00B901DB"/>
    <w:rsid w:val="00B90602"/>
    <w:rsid w:val="00B91830"/>
    <w:rsid w:val="00B928ED"/>
    <w:rsid w:val="00B92B14"/>
    <w:rsid w:val="00B9368F"/>
    <w:rsid w:val="00B93730"/>
    <w:rsid w:val="00B9452D"/>
    <w:rsid w:val="00B94766"/>
    <w:rsid w:val="00B94E02"/>
    <w:rsid w:val="00B9542B"/>
    <w:rsid w:val="00B95F5F"/>
    <w:rsid w:val="00B966B7"/>
    <w:rsid w:val="00B97A2C"/>
    <w:rsid w:val="00B97FE1"/>
    <w:rsid w:val="00BA03F1"/>
    <w:rsid w:val="00BA04F4"/>
    <w:rsid w:val="00BA1A55"/>
    <w:rsid w:val="00BA275E"/>
    <w:rsid w:val="00BA2898"/>
    <w:rsid w:val="00BA2C1D"/>
    <w:rsid w:val="00BA30DB"/>
    <w:rsid w:val="00BA31B7"/>
    <w:rsid w:val="00BA40E8"/>
    <w:rsid w:val="00BA41AF"/>
    <w:rsid w:val="00BA42CB"/>
    <w:rsid w:val="00BA44FB"/>
    <w:rsid w:val="00BA512B"/>
    <w:rsid w:val="00BA5427"/>
    <w:rsid w:val="00BA5B34"/>
    <w:rsid w:val="00BA6A52"/>
    <w:rsid w:val="00BA6C8C"/>
    <w:rsid w:val="00BA71F7"/>
    <w:rsid w:val="00BA7386"/>
    <w:rsid w:val="00BB0089"/>
    <w:rsid w:val="00BB1A43"/>
    <w:rsid w:val="00BB2417"/>
    <w:rsid w:val="00BB24AB"/>
    <w:rsid w:val="00BB3141"/>
    <w:rsid w:val="00BB3AB6"/>
    <w:rsid w:val="00BB448A"/>
    <w:rsid w:val="00BB457A"/>
    <w:rsid w:val="00BB4889"/>
    <w:rsid w:val="00BB4B49"/>
    <w:rsid w:val="00BB4EB6"/>
    <w:rsid w:val="00BB5CF7"/>
    <w:rsid w:val="00BB6DAC"/>
    <w:rsid w:val="00BB77F6"/>
    <w:rsid w:val="00BC07B5"/>
    <w:rsid w:val="00BC09D3"/>
    <w:rsid w:val="00BC0E1B"/>
    <w:rsid w:val="00BC1F65"/>
    <w:rsid w:val="00BC2824"/>
    <w:rsid w:val="00BC2DE7"/>
    <w:rsid w:val="00BC2ECC"/>
    <w:rsid w:val="00BC2F7A"/>
    <w:rsid w:val="00BC356D"/>
    <w:rsid w:val="00BC377A"/>
    <w:rsid w:val="00BC3CBE"/>
    <w:rsid w:val="00BC4D14"/>
    <w:rsid w:val="00BC57CD"/>
    <w:rsid w:val="00BC5FDC"/>
    <w:rsid w:val="00BC67A4"/>
    <w:rsid w:val="00BC6AB5"/>
    <w:rsid w:val="00BC7190"/>
    <w:rsid w:val="00BC79EE"/>
    <w:rsid w:val="00BC7ED4"/>
    <w:rsid w:val="00BD0437"/>
    <w:rsid w:val="00BD0E2C"/>
    <w:rsid w:val="00BD12A5"/>
    <w:rsid w:val="00BD1652"/>
    <w:rsid w:val="00BD2F72"/>
    <w:rsid w:val="00BD369C"/>
    <w:rsid w:val="00BD5C1C"/>
    <w:rsid w:val="00BD5DD2"/>
    <w:rsid w:val="00BD7CF1"/>
    <w:rsid w:val="00BE0217"/>
    <w:rsid w:val="00BE14AB"/>
    <w:rsid w:val="00BE1693"/>
    <w:rsid w:val="00BE28DB"/>
    <w:rsid w:val="00BE2F19"/>
    <w:rsid w:val="00BE2FC7"/>
    <w:rsid w:val="00BE3141"/>
    <w:rsid w:val="00BE3206"/>
    <w:rsid w:val="00BE3C93"/>
    <w:rsid w:val="00BE448E"/>
    <w:rsid w:val="00BE5B89"/>
    <w:rsid w:val="00BE5DD7"/>
    <w:rsid w:val="00BE6050"/>
    <w:rsid w:val="00BE6985"/>
    <w:rsid w:val="00BE7613"/>
    <w:rsid w:val="00BE776A"/>
    <w:rsid w:val="00BE7C2C"/>
    <w:rsid w:val="00BF17FC"/>
    <w:rsid w:val="00BF1892"/>
    <w:rsid w:val="00BF1DC5"/>
    <w:rsid w:val="00BF24A2"/>
    <w:rsid w:val="00BF2B31"/>
    <w:rsid w:val="00BF353A"/>
    <w:rsid w:val="00BF3CDF"/>
    <w:rsid w:val="00BF3DEE"/>
    <w:rsid w:val="00BF4B4E"/>
    <w:rsid w:val="00BF4B83"/>
    <w:rsid w:val="00BF52EB"/>
    <w:rsid w:val="00BF548C"/>
    <w:rsid w:val="00BF593E"/>
    <w:rsid w:val="00BF60A0"/>
    <w:rsid w:val="00BF63A7"/>
    <w:rsid w:val="00BF644B"/>
    <w:rsid w:val="00BF7107"/>
    <w:rsid w:val="00BF73D1"/>
    <w:rsid w:val="00C01D29"/>
    <w:rsid w:val="00C01DDD"/>
    <w:rsid w:val="00C020BE"/>
    <w:rsid w:val="00C022E5"/>
    <w:rsid w:val="00C0235A"/>
    <w:rsid w:val="00C02DEC"/>
    <w:rsid w:val="00C02F36"/>
    <w:rsid w:val="00C0359C"/>
    <w:rsid w:val="00C045F8"/>
    <w:rsid w:val="00C06212"/>
    <w:rsid w:val="00C064C8"/>
    <w:rsid w:val="00C064F1"/>
    <w:rsid w:val="00C0666B"/>
    <w:rsid w:val="00C0684F"/>
    <w:rsid w:val="00C068C2"/>
    <w:rsid w:val="00C07773"/>
    <w:rsid w:val="00C07B80"/>
    <w:rsid w:val="00C07D8C"/>
    <w:rsid w:val="00C1019C"/>
    <w:rsid w:val="00C10227"/>
    <w:rsid w:val="00C111ED"/>
    <w:rsid w:val="00C11B90"/>
    <w:rsid w:val="00C13D71"/>
    <w:rsid w:val="00C13F59"/>
    <w:rsid w:val="00C144CE"/>
    <w:rsid w:val="00C14FDB"/>
    <w:rsid w:val="00C155DC"/>
    <w:rsid w:val="00C161CB"/>
    <w:rsid w:val="00C163BA"/>
    <w:rsid w:val="00C1659A"/>
    <w:rsid w:val="00C1702C"/>
    <w:rsid w:val="00C17245"/>
    <w:rsid w:val="00C175CE"/>
    <w:rsid w:val="00C17E5F"/>
    <w:rsid w:val="00C17E90"/>
    <w:rsid w:val="00C20711"/>
    <w:rsid w:val="00C22143"/>
    <w:rsid w:val="00C2219B"/>
    <w:rsid w:val="00C22D9A"/>
    <w:rsid w:val="00C23432"/>
    <w:rsid w:val="00C234E8"/>
    <w:rsid w:val="00C2452E"/>
    <w:rsid w:val="00C25AC2"/>
    <w:rsid w:val="00C26981"/>
    <w:rsid w:val="00C26C7E"/>
    <w:rsid w:val="00C27EAE"/>
    <w:rsid w:val="00C302C8"/>
    <w:rsid w:val="00C304DC"/>
    <w:rsid w:val="00C3158F"/>
    <w:rsid w:val="00C31BB7"/>
    <w:rsid w:val="00C321D0"/>
    <w:rsid w:val="00C32C1E"/>
    <w:rsid w:val="00C32ED2"/>
    <w:rsid w:val="00C332A7"/>
    <w:rsid w:val="00C3334B"/>
    <w:rsid w:val="00C34F13"/>
    <w:rsid w:val="00C352DB"/>
    <w:rsid w:val="00C35491"/>
    <w:rsid w:val="00C35F77"/>
    <w:rsid w:val="00C367DF"/>
    <w:rsid w:val="00C37408"/>
    <w:rsid w:val="00C37EE1"/>
    <w:rsid w:val="00C405BB"/>
    <w:rsid w:val="00C40A4A"/>
    <w:rsid w:val="00C413CA"/>
    <w:rsid w:val="00C41B93"/>
    <w:rsid w:val="00C4264B"/>
    <w:rsid w:val="00C43865"/>
    <w:rsid w:val="00C440E0"/>
    <w:rsid w:val="00C44AA2"/>
    <w:rsid w:val="00C45140"/>
    <w:rsid w:val="00C46A53"/>
    <w:rsid w:val="00C47859"/>
    <w:rsid w:val="00C51946"/>
    <w:rsid w:val="00C52161"/>
    <w:rsid w:val="00C52494"/>
    <w:rsid w:val="00C5280C"/>
    <w:rsid w:val="00C52D0A"/>
    <w:rsid w:val="00C53A02"/>
    <w:rsid w:val="00C53C1D"/>
    <w:rsid w:val="00C54574"/>
    <w:rsid w:val="00C54AFC"/>
    <w:rsid w:val="00C54FA2"/>
    <w:rsid w:val="00C556B0"/>
    <w:rsid w:val="00C55796"/>
    <w:rsid w:val="00C55ACB"/>
    <w:rsid w:val="00C5666B"/>
    <w:rsid w:val="00C57294"/>
    <w:rsid w:val="00C60A1F"/>
    <w:rsid w:val="00C60A60"/>
    <w:rsid w:val="00C61FFE"/>
    <w:rsid w:val="00C621EB"/>
    <w:rsid w:val="00C6228E"/>
    <w:rsid w:val="00C62299"/>
    <w:rsid w:val="00C626CA"/>
    <w:rsid w:val="00C6301D"/>
    <w:rsid w:val="00C63A32"/>
    <w:rsid w:val="00C63E73"/>
    <w:rsid w:val="00C6466F"/>
    <w:rsid w:val="00C653C0"/>
    <w:rsid w:val="00C66681"/>
    <w:rsid w:val="00C66967"/>
    <w:rsid w:val="00C66EF8"/>
    <w:rsid w:val="00C67099"/>
    <w:rsid w:val="00C6728A"/>
    <w:rsid w:val="00C67AAE"/>
    <w:rsid w:val="00C67E94"/>
    <w:rsid w:val="00C70487"/>
    <w:rsid w:val="00C70F76"/>
    <w:rsid w:val="00C71662"/>
    <w:rsid w:val="00C7166C"/>
    <w:rsid w:val="00C7173C"/>
    <w:rsid w:val="00C72154"/>
    <w:rsid w:val="00C7225F"/>
    <w:rsid w:val="00C72A18"/>
    <w:rsid w:val="00C734A7"/>
    <w:rsid w:val="00C73F4C"/>
    <w:rsid w:val="00C74593"/>
    <w:rsid w:val="00C74E1E"/>
    <w:rsid w:val="00C75749"/>
    <w:rsid w:val="00C75EB4"/>
    <w:rsid w:val="00C760A5"/>
    <w:rsid w:val="00C76838"/>
    <w:rsid w:val="00C770B4"/>
    <w:rsid w:val="00C7766D"/>
    <w:rsid w:val="00C7781E"/>
    <w:rsid w:val="00C77E25"/>
    <w:rsid w:val="00C77F60"/>
    <w:rsid w:val="00C800E8"/>
    <w:rsid w:val="00C8150A"/>
    <w:rsid w:val="00C83175"/>
    <w:rsid w:val="00C832E1"/>
    <w:rsid w:val="00C8340D"/>
    <w:rsid w:val="00C83599"/>
    <w:rsid w:val="00C83CB6"/>
    <w:rsid w:val="00C85128"/>
    <w:rsid w:val="00C85973"/>
    <w:rsid w:val="00C85C91"/>
    <w:rsid w:val="00C879DC"/>
    <w:rsid w:val="00C90118"/>
    <w:rsid w:val="00C91400"/>
    <w:rsid w:val="00C91910"/>
    <w:rsid w:val="00C91DA8"/>
    <w:rsid w:val="00C92979"/>
    <w:rsid w:val="00C931BA"/>
    <w:rsid w:val="00C937CB"/>
    <w:rsid w:val="00C93914"/>
    <w:rsid w:val="00C946E7"/>
    <w:rsid w:val="00C9559B"/>
    <w:rsid w:val="00C961A9"/>
    <w:rsid w:val="00C96CA8"/>
    <w:rsid w:val="00C96DEC"/>
    <w:rsid w:val="00C96E0B"/>
    <w:rsid w:val="00C97F1C"/>
    <w:rsid w:val="00CA0CE0"/>
    <w:rsid w:val="00CA0D5C"/>
    <w:rsid w:val="00CA0E2B"/>
    <w:rsid w:val="00CA1794"/>
    <w:rsid w:val="00CA1ED8"/>
    <w:rsid w:val="00CA3068"/>
    <w:rsid w:val="00CA3B94"/>
    <w:rsid w:val="00CA3D3A"/>
    <w:rsid w:val="00CA4320"/>
    <w:rsid w:val="00CA4E2A"/>
    <w:rsid w:val="00CA55A9"/>
    <w:rsid w:val="00CA5954"/>
    <w:rsid w:val="00CA6E66"/>
    <w:rsid w:val="00CA7376"/>
    <w:rsid w:val="00CA7A5D"/>
    <w:rsid w:val="00CB0605"/>
    <w:rsid w:val="00CB0726"/>
    <w:rsid w:val="00CB0759"/>
    <w:rsid w:val="00CB0761"/>
    <w:rsid w:val="00CB0990"/>
    <w:rsid w:val="00CB0C90"/>
    <w:rsid w:val="00CB1804"/>
    <w:rsid w:val="00CB18CD"/>
    <w:rsid w:val="00CB3AC6"/>
    <w:rsid w:val="00CB46BB"/>
    <w:rsid w:val="00CB50ED"/>
    <w:rsid w:val="00CB5387"/>
    <w:rsid w:val="00CB551D"/>
    <w:rsid w:val="00CB5BE3"/>
    <w:rsid w:val="00CB5E12"/>
    <w:rsid w:val="00CB7790"/>
    <w:rsid w:val="00CB7991"/>
    <w:rsid w:val="00CC021E"/>
    <w:rsid w:val="00CC0CC6"/>
    <w:rsid w:val="00CC10F7"/>
    <w:rsid w:val="00CC20FE"/>
    <w:rsid w:val="00CC2492"/>
    <w:rsid w:val="00CC2E07"/>
    <w:rsid w:val="00CC3E76"/>
    <w:rsid w:val="00CC4302"/>
    <w:rsid w:val="00CC51E6"/>
    <w:rsid w:val="00CC5A84"/>
    <w:rsid w:val="00CC617A"/>
    <w:rsid w:val="00CC6289"/>
    <w:rsid w:val="00CC7066"/>
    <w:rsid w:val="00CD01AE"/>
    <w:rsid w:val="00CD0267"/>
    <w:rsid w:val="00CD0334"/>
    <w:rsid w:val="00CD0789"/>
    <w:rsid w:val="00CD0CA0"/>
    <w:rsid w:val="00CD0D97"/>
    <w:rsid w:val="00CD103A"/>
    <w:rsid w:val="00CD13CA"/>
    <w:rsid w:val="00CD1788"/>
    <w:rsid w:val="00CD1C2B"/>
    <w:rsid w:val="00CD1CB3"/>
    <w:rsid w:val="00CD1DEE"/>
    <w:rsid w:val="00CD3097"/>
    <w:rsid w:val="00CD34DB"/>
    <w:rsid w:val="00CD367D"/>
    <w:rsid w:val="00CD3ADB"/>
    <w:rsid w:val="00CD3F99"/>
    <w:rsid w:val="00CD4FA7"/>
    <w:rsid w:val="00CD5536"/>
    <w:rsid w:val="00CD620B"/>
    <w:rsid w:val="00CD6604"/>
    <w:rsid w:val="00CD673E"/>
    <w:rsid w:val="00CE0105"/>
    <w:rsid w:val="00CE0900"/>
    <w:rsid w:val="00CE10EF"/>
    <w:rsid w:val="00CE1163"/>
    <w:rsid w:val="00CE12BF"/>
    <w:rsid w:val="00CE1535"/>
    <w:rsid w:val="00CE1742"/>
    <w:rsid w:val="00CE2907"/>
    <w:rsid w:val="00CE2B29"/>
    <w:rsid w:val="00CE3569"/>
    <w:rsid w:val="00CE3997"/>
    <w:rsid w:val="00CE3BAB"/>
    <w:rsid w:val="00CE3DA1"/>
    <w:rsid w:val="00CE4C99"/>
    <w:rsid w:val="00CE4FD0"/>
    <w:rsid w:val="00CE4FD7"/>
    <w:rsid w:val="00CE5021"/>
    <w:rsid w:val="00CE5D2D"/>
    <w:rsid w:val="00CE75E0"/>
    <w:rsid w:val="00CF02B7"/>
    <w:rsid w:val="00CF1686"/>
    <w:rsid w:val="00CF2BC8"/>
    <w:rsid w:val="00CF452A"/>
    <w:rsid w:val="00CF4A44"/>
    <w:rsid w:val="00CF5500"/>
    <w:rsid w:val="00CF6D66"/>
    <w:rsid w:val="00CF7AC1"/>
    <w:rsid w:val="00D00567"/>
    <w:rsid w:val="00D00628"/>
    <w:rsid w:val="00D007E2"/>
    <w:rsid w:val="00D00DC0"/>
    <w:rsid w:val="00D01248"/>
    <w:rsid w:val="00D012E7"/>
    <w:rsid w:val="00D026DF"/>
    <w:rsid w:val="00D02739"/>
    <w:rsid w:val="00D03026"/>
    <w:rsid w:val="00D033F0"/>
    <w:rsid w:val="00D03A27"/>
    <w:rsid w:val="00D03CA4"/>
    <w:rsid w:val="00D0423D"/>
    <w:rsid w:val="00D05379"/>
    <w:rsid w:val="00D05A02"/>
    <w:rsid w:val="00D05E02"/>
    <w:rsid w:val="00D05F3F"/>
    <w:rsid w:val="00D06572"/>
    <w:rsid w:val="00D06BA6"/>
    <w:rsid w:val="00D06EA2"/>
    <w:rsid w:val="00D07104"/>
    <w:rsid w:val="00D073BA"/>
    <w:rsid w:val="00D07746"/>
    <w:rsid w:val="00D10FB6"/>
    <w:rsid w:val="00D112E1"/>
    <w:rsid w:val="00D114EA"/>
    <w:rsid w:val="00D12495"/>
    <w:rsid w:val="00D13256"/>
    <w:rsid w:val="00D13939"/>
    <w:rsid w:val="00D13A16"/>
    <w:rsid w:val="00D13C5E"/>
    <w:rsid w:val="00D14B82"/>
    <w:rsid w:val="00D15364"/>
    <w:rsid w:val="00D1568C"/>
    <w:rsid w:val="00D16517"/>
    <w:rsid w:val="00D16821"/>
    <w:rsid w:val="00D16887"/>
    <w:rsid w:val="00D169C6"/>
    <w:rsid w:val="00D175E3"/>
    <w:rsid w:val="00D17620"/>
    <w:rsid w:val="00D17EC0"/>
    <w:rsid w:val="00D2142E"/>
    <w:rsid w:val="00D22405"/>
    <w:rsid w:val="00D22C39"/>
    <w:rsid w:val="00D22D4A"/>
    <w:rsid w:val="00D22EA9"/>
    <w:rsid w:val="00D23674"/>
    <w:rsid w:val="00D23992"/>
    <w:rsid w:val="00D24062"/>
    <w:rsid w:val="00D2406A"/>
    <w:rsid w:val="00D24D23"/>
    <w:rsid w:val="00D2500F"/>
    <w:rsid w:val="00D26B76"/>
    <w:rsid w:val="00D27595"/>
    <w:rsid w:val="00D275AD"/>
    <w:rsid w:val="00D275CF"/>
    <w:rsid w:val="00D27725"/>
    <w:rsid w:val="00D305DA"/>
    <w:rsid w:val="00D306DD"/>
    <w:rsid w:val="00D307B6"/>
    <w:rsid w:val="00D30EA4"/>
    <w:rsid w:val="00D31E3B"/>
    <w:rsid w:val="00D31F84"/>
    <w:rsid w:val="00D3281A"/>
    <w:rsid w:val="00D32BCB"/>
    <w:rsid w:val="00D330DC"/>
    <w:rsid w:val="00D34130"/>
    <w:rsid w:val="00D342B0"/>
    <w:rsid w:val="00D351C9"/>
    <w:rsid w:val="00D35212"/>
    <w:rsid w:val="00D353E8"/>
    <w:rsid w:val="00D36E63"/>
    <w:rsid w:val="00D371B8"/>
    <w:rsid w:val="00D405BA"/>
    <w:rsid w:val="00D40A4F"/>
    <w:rsid w:val="00D40EA7"/>
    <w:rsid w:val="00D41523"/>
    <w:rsid w:val="00D416B7"/>
    <w:rsid w:val="00D41906"/>
    <w:rsid w:val="00D41BB6"/>
    <w:rsid w:val="00D42BF5"/>
    <w:rsid w:val="00D42CEF"/>
    <w:rsid w:val="00D433A4"/>
    <w:rsid w:val="00D44C98"/>
    <w:rsid w:val="00D4572B"/>
    <w:rsid w:val="00D45A06"/>
    <w:rsid w:val="00D45E50"/>
    <w:rsid w:val="00D461D2"/>
    <w:rsid w:val="00D46D23"/>
    <w:rsid w:val="00D47298"/>
    <w:rsid w:val="00D52355"/>
    <w:rsid w:val="00D53B43"/>
    <w:rsid w:val="00D53D03"/>
    <w:rsid w:val="00D5485A"/>
    <w:rsid w:val="00D54965"/>
    <w:rsid w:val="00D549E2"/>
    <w:rsid w:val="00D54D9B"/>
    <w:rsid w:val="00D553D5"/>
    <w:rsid w:val="00D55941"/>
    <w:rsid w:val="00D567E6"/>
    <w:rsid w:val="00D569C6"/>
    <w:rsid w:val="00D576D4"/>
    <w:rsid w:val="00D615B1"/>
    <w:rsid w:val="00D62277"/>
    <w:rsid w:val="00D622B4"/>
    <w:rsid w:val="00D6403A"/>
    <w:rsid w:val="00D6416C"/>
    <w:rsid w:val="00D64801"/>
    <w:rsid w:val="00D649F4"/>
    <w:rsid w:val="00D6513F"/>
    <w:rsid w:val="00D65B5C"/>
    <w:rsid w:val="00D662D5"/>
    <w:rsid w:val="00D6732B"/>
    <w:rsid w:val="00D70064"/>
    <w:rsid w:val="00D732CF"/>
    <w:rsid w:val="00D741EB"/>
    <w:rsid w:val="00D7433B"/>
    <w:rsid w:val="00D75FBE"/>
    <w:rsid w:val="00D764F5"/>
    <w:rsid w:val="00D76B8D"/>
    <w:rsid w:val="00D76E69"/>
    <w:rsid w:val="00D77D30"/>
    <w:rsid w:val="00D801E6"/>
    <w:rsid w:val="00D80614"/>
    <w:rsid w:val="00D8065A"/>
    <w:rsid w:val="00D8093D"/>
    <w:rsid w:val="00D81CD2"/>
    <w:rsid w:val="00D836DD"/>
    <w:rsid w:val="00D83AD6"/>
    <w:rsid w:val="00D84400"/>
    <w:rsid w:val="00D8534A"/>
    <w:rsid w:val="00D859CC"/>
    <w:rsid w:val="00D86710"/>
    <w:rsid w:val="00D86B6B"/>
    <w:rsid w:val="00D86C44"/>
    <w:rsid w:val="00D90CF4"/>
    <w:rsid w:val="00D91C26"/>
    <w:rsid w:val="00D91E0E"/>
    <w:rsid w:val="00DA078C"/>
    <w:rsid w:val="00DA07D4"/>
    <w:rsid w:val="00DA0A7D"/>
    <w:rsid w:val="00DA0C6F"/>
    <w:rsid w:val="00DA0D56"/>
    <w:rsid w:val="00DA0D96"/>
    <w:rsid w:val="00DA0F16"/>
    <w:rsid w:val="00DA1388"/>
    <w:rsid w:val="00DA1A0C"/>
    <w:rsid w:val="00DA1FC8"/>
    <w:rsid w:val="00DA220A"/>
    <w:rsid w:val="00DA255B"/>
    <w:rsid w:val="00DA2CFF"/>
    <w:rsid w:val="00DA2F80"/>
    <w:rsid w:val="00DA3144"/>
    <w:rsid w:val="00DA4930"/>
    <w:rsid w:val="00DA4F88"/>
    <w:rsid w:val="00DA5544"/>
    <w:rsid w:val="00DA57C0"/>
    <w:rsid w:val="00DA5991"/>
    <w:rsid w:val="00DA6317"/>
    <w:rsid w:val="00DA66BA"/>
    <w:rsid w:val="00DA7235"/>
    <w:rsid w:val="00DA7309"/>
    <w:rsid w:val="00DA7DA4"/>
    <w:rsid w:val="00DA7E95"/>
    <w:rsid w:val="00DB0287"/>
    <w:rsid w:val="00DB02B3"/>
    <w:rsid w:val="00DB0483"/>
    <w:rsid w:val="00DB08D9"/>
    <w:rsid w:val="00DB0B18"/>
    <w:rsid w:val="00DB10BF"/>
    <w:rsid w:val="00DB1182"/>
    <w:rsid w:val="00DB12FB"/>
    <w:rsid w:val="00DB214F"/>
    <w:rsid w:val="00DB2D30"/>
    <w:rsid w:val="00DB3D40"/>
    <w:rsid w:val="00DB3E88"/>
    <w:rsid w:val="00DB3F3E"/>
    <w:rsid w:val="00DB4298"/>
    <w:rsid w:val="00DB4396"/>
    <w:rsid w:val="00DB466B"/>
    <w:rsid w:val="00DB5A59"/>
    <w:rsid w:val="00DC094E"/>
    <w:rsid w:val="00DC0CDA"/>
    <w:rsid w:val="00DC1AF2"/>
    <w:rsid w:val="00DC24DF"/>
    <w:rsid w:val="00DC2719"/>
    <w:rsid w:val="00DC3370"/>
    <w:rsid w:val="00DC3A63"/>
    <w:rsid w:val="00DC403F"/>
    <w:rsid w:val="00DC4672"/>
    <w:rsid w:val="00DC47C9"/>
    <w:rsid w:val="00DC529B"/>
    <w:rsid w:val="00DC5607"/>
    <w:rsid w:val="00DC5BE4"/>
    <w:rsid w:val="00DC5C31"/>
    <w:rsid w:val="00DC5C49"/>
    <w:rsid w:val="00DC6079"/>
    <w:rsid w:val="00DC6212"/>
    <w:rsid w:val="00DC6282"/>
    <w:rsid w:val="00DC6C28"/>
    <w:rsid w:val="00DC6C76"/>
    <w:rsid w:val="00DC6C7B"/>
    <w:rsid w:val="00DC7779"/>
    <w:rsid w:val="00DC7EC4"/>
    <w:rsid w:val="00DD0B33"/>
    <w:rsid w:val="00DD10BB"/>
    <w:rsid w:val="00DD1D22"/>
    <w:rsid w:val="00DD2982"/>
    <w:rsid w:val="00DD4551"/>
    <w:rsid w:val="00DD45B0"/>
    <w:rsid w:val="00DD45F3"/>
    <w:rsid w:val="00DD4E3F"/>
    <w:rsid w:val="00DD4E97"/>
    <w:rsid w:val="00DD57A8"/>
    <w:rsid w:val="00DD5DD5"/>
    <w:rsid w:val="00DD632B"/>
    <w:rsid w:val="00DD6653"/>
    <w:rsid w:val="00DE016E"/>
    <w:rsid w:val="00DE0523"/>
    <w:rsid w:val="00DE0A79"/>
    <w:rsid w:val="00DE0CF0"/>
    <w:rsid w:val="00DE18C3"/>
    <w:rsid w:val="00DE321A"/>
    <w:rsid w:val="00DE334D"/>
    <w:rsid w:val="00DE360E"/>
    <w:rsid w:val="00DE3E70"/>
    <w:rsid w:val="00DE4116"/>
    <w:rsid w:val="00DE4766"/>
    <w:rsid w:val="00DE4933"/>
    <w:rsid w:val="00DE5343"/>
    <w:rsid w:val="00DE563A"/>
    <w:rsid w:val="00DE626C"/>
    <w:rsid w:val="00DF135A"/>
    <w:rsid w:val="00DF1510"/>
    <w:rsid w:val="00DF2EAE"/>
    <w:rsid w:val="00DF31F1"/>
    <w:rsid w:val="00DF3269"/>
    <w:rsid w:val="00DF3D2F"/>
    <w:rsid w:val="00DF4635"/>
    <w:rsid w:val="00DF49EF"/>
    <w:rsid w:val="00DF5317"/>
    <w:rsid w:val="00DF636A"/>
    <w:rsid w:val="00DF6B16"/>
    <w:rsid w:val="00DF768F"/>
    <w:rsid w:val="00E00362"/>
    <w:rsid w:val="00E00DF5"/>
    <w:rsid w:val="00E0121A"/>
    <w:rsid w:val="00E02000"/>
    <w:rsid w:val="00E02837"/>
    <w:rsid w:val="00E02BCF"/>
    <w:rsid w:val="00E02D90"/>
    <w:rsid w:val="00E03AD9"/>
    <w:rsid w:val="00E0476D"/>
    <w:rsid w:val="00E04BD4"/>
    <w:rsid w:val="00E063F5"/>
    <w:rsid w:val="00E06B86"/>
    <w:rsid w:val="00E06F5B"/>
    <w:rsid w:val="00E073EA"/>
    <w:rsid w:val="00E1026A"/>
    <w:rsid w:val="00E10520"/>
    <w:rsid w:val="00E10BB2"/>
    <w:rsid w:val="00E10E5A"/>
    <w:rsid w:val="00E11A91"/>
    <w:rsid w:val="00E125D8"/>
    <w:rsid w:val="00E128CD"/>
    <w:rsid w:val="00E1347A"/>
    <w:rsid w:val="00E13C21"/>
    <w:rsid w:val="00E14A12"/>
    <w:rsid w:val="00E14F1E"/>
    <w:rsid w:val="00E153F8"/>
    <w:rsid w:val="00E15901"/>
    <w:rsid w:val="00E15C13"/>
    <w:rsid w:val="00E15F9D"/>
    <w:rsid w:val="00E15FF4"/>
    <w:rsid w:val="00E1627D"/>
    <w:rsid w:val="00E16906"/>
    <w:rsid w:val="00E16C64"/>
    <w:rsid w:val="00E17DCF"/>
    <w:rsid w:val="00E20202"/>
    <w:rsid w:val="00E206B1"/>
    <w:rsid w:val="00E20D1A"/>
    <w:rsid w:val="00E21F42"/>
    <w:rsid w:val="00E22324"/>
    <w:rsid w:val="00E2255C"/>
    <w:rsid w:val="00E22CAE"/>
    <w:rsid w:val="00E230A6"/>
    <w:rsid w:val="00E232FC"/>
    <w:rsid w:val="00E23309"/>
    <w:rsid w:val="00E234A1"/>
    <w:rsid w:val="00E235A3"/>
    <w:rsid w:val="00E243A0"/>
    <w:rsid w:val="00E24E06"/>
    <w:rsid w:val="00E25BC9"/>
    <w:rsid w:val="00E2694F"/>
    <w:rsid w:val="00E279DE"/>
    <w:rsid w:val="00E3179C"/>
    <w:rsid w:val="00E320FE"/>
    <w:rsid w:val="00E32834"/>
    <w:rsid w:val="00E32C31"/>
    <w:rsid w:val="00E337C6"/>
    <w:rsid w:val="00E3602F"/>
    <w:rsid w:val="00E36CEF"/>
    <w:rsid w:val="00E36F5A"/>
    <w:rsid w:val="00E3716D"/>
    <w:rsid w:val="00E37701"/>
    <w:rsid w:val="00E379FC"/>
    <w:rsid w:val="00E37F2B"/>
    <w:rsid w:val="00E40F4F"/>
    <w:rsid w:val="00E4145A"/>
    <w:rsid w:val="00E415B5"/>
    <w:rsid w:val="00E4176A"/>
    <w:rsid w:val="00E44103"/>
    <w:rsid w:val="00E44156"/>
    <w:rsid w:val="00E44A26"/>
    <w:rsid w:val="00E44AD9"/>
    <w:rsid w:val="00E45202"/>
    <w:rsid w:val="00E45BA3"/>
    <w:rsid w:val="00E462C2"/>
    <w:rsid w:val="00E46824"/>
    <w:rsid w:val="00E468BE"/>
    <w:rsid w:val="00E47BD4"/>
    <w:rsid w:val="00E50C87"/>
    <w:rsid w:val="00E50FE0"/>
    <w:rsid w:val="00E5105B"/>
    <w:rsid w:val="00E516DC"/>
    <w:rsid w:val="00E517EA"/>
    <w:rsid w:val="00E51C59"/>
    <w:rsid w:val="00E51DB8"/>
    <w:rsid w:val="00E52E51"/>
    <w:rsid w:val="00E52FC7"/>
    <w:rsid w:val="00E53723"/>
    <w:rsid w:val="00E5444D"/>
    <w:rsid w:val="00E55152"/>
    <w:rsid w:val="00E551A0"/>
    <w:rsid w:val="00E55650"/>
    <w:rsid w:val="00E5587A"/>
    <w:rsid w:val="00E55BA6"/>
    <w:rsid w:val="00E56CD7"/>
    <w:rsid w:val="00E56DD1"/>
    <w:rsid w:val="00E57B72"/>
    <w:rsid w:val="00E57C84"/>
    <w:rsid w:val="00E57D1E"/>
    <w:rsid w:val="00E60514"/>
    <w:rsid w:val="00E612A5"/>
    <w:rsid w:val="00E614C3"/>
    <w:rsid w:val="00E61728"/>
    <w:rsid w:val="00E61921"/>
    <w:rsid w:val="00E62F91"/>
    <w:rsid w:val="00E634D4"/>
    <w:rsid w:val="00E63731"/>
    <w:rsid w:val="00E640C6"/>
    <w:rsid w:val="00E64832"/>
    <w:rsid w:val="00E64972"/>
    <w:rsid w:val="00E65036"/>
    <w:rsid w:val="00E6525B"/>
    <w:rsid w:val="00E6560E"/>
    <w:rsid w:val="00E65E10"/>
    <w:rsid w:val="00E65F67"/>
    <w:rsid w:val="00E663C2"/>
    <w:rsid w:val="00E6678D"/>
    <w:rsid w:val="00E66FA1"/>
    <w:rsid w:val="00E6740B"/>
    <w:rsid w:val="00E6768D"/>
    <w:rsid w:val="00E70E38"/>
    <w:rsid w:val="00E71488"/>
    <w:rsid w:val="00E7189E"/>
    <w:rsid w:val="00E7230E"/>
    <w:rsid w:val="00E72BA1"/>
    <w:rsid w:val="00E73D2C"/>
    <w:rsid w:val="00E74283"/>
    <w:rsid w:val="00E762C3"/>
    <w:rsid w:val="00E76365"/>
    <w:rsid w:val="00E7671F"/>
    <w:rsid w:val="00E767F7"/>
    <w:rsid w:val="00E774DC"/>
    <w:rsid w:val="00E812DA"/>
    <w:rsid w:val="00E8180B"/>
    <w:rsid w:val="00E81D79"/>
    <w:rsid w:val="00E81F6C"/>
    <w:rsid w:val="00E8247C"/>
    <w:rsid w:val="00E834B4"/>
    <w:rsid w:val="00E838FF"/>
    <w:rsid w:val="00E83BEE"/>
    <w:rsid w:val="00E83E46"/>
    <w:rsid w:val="00E83F80"/>
    <w:rsid w:val="00E840BA"/>
    <w:rsid w:val="00E84C0A"/>
    <w:rsid w:val="00E84D37"/>
    <w:rsid w:val="00E84F6D"/>
    <w:rsid w:val="00E85264"/>
    <w:rsid w:val="00E85369"/>
    <w:rsid w:val="00E855CF"/>
    <w:rsid w:val="00E85968"/>
    <w:rsid w:val="00E85A2B"/>
    <w:rsid w:val="00E86239"/>
    <w:rsid w:val="00E865C2"/>
    <w:rsid w:val="00E867E2"/>
    <w:rsid w:val="00E875DD"/>
    <w:rsid w:val="00E9065A"/>
    <w:rsid w:val="00E908AE"/>
    <w:rsid w:val="00E92123"/>
    <w:rsid w:val="00E93BD2"/>
    <w:rsid w:val="00E947F5"/>
    <w:rsid w:val="00E949CB"/>
    <w:rsid w:val="00E970E7"/>
    <w:rsid w:val="00E9773D"/>
    <w:rsid w:val="00E97827"/>
    <w:rsid w:val="00E97B91"/>
    <w:rsid w:val="00E97CE6"/>
    <w:rsid w:val="00EA08AA"/>
    <w:rsid w:val="00EA0A23"/>
    <w:rsid w:val="00EA150F"/>
    <w:rsid w:val="00EA1E71"/>
    <w:rsid w:val="00EA26A0"/>
    <w:rsid w:val="00EA28C4"/>
    <w:rsid w:val="00EA5A7C"/>
    <w:rsid w:val="00EA5BE3"/>
    <w:rsid w:val="00EA6E9E"/>
    <w:rsid w:val="00EA6ED6"/>
    <w:rsid w:val="00EA6EF0"/>
    <w:rsid w:val="00EA7775"/>
    <w:rsid w:val="00EB06D4"/>
    <w:rsid w:val="00EB07A7"/>
    <w:rsid w:val="00EB08B3"/>
    <w:rsid w:val="00EB163B"/>
    <w:rsid w:val="00EB1879"/>
    <w:rsid w:val="00EB200D"/>
    <w:rsid w:val="00EB2A5A"/>
    <w:rsid w:val="00EB2CE5"/>
    <w:rsid w:val="00EB2F47"/>
    <w:rsid w:val="00EB3412"/>
    <w:rsid w:val="00EB45AC"/>
    <w:rsid w:val="00EB4759"/>
    <w:rsid w:val="00EB485D"/>
    <w:rsid w:val="00EB4F6A"/>
    <w:rsid w:val="00EB5C9A"/>
    <w:rsid w:val="00EB60C6"/>
    <w:rsid w:val="00EB65B6"/>
    <w:rsid w:val="00EB71DE"/>
    <w:rsid w:val="00EB7437"/>
    <w:rsid w:val="00EB7AE5"/>
    <w:rsid w:val="00EC045C"/>
    <w:rsid w:val="00EC0C2B"/>
    <w:rsid w:val="00EC10BF"/>
    <w:rsid w:val="00EC118B"/>
    <w:rsid w:val="00EC12D7"/>
    <w:rsid w:val="00EC1509"/>
    <w:rsid w:val="00EC188B"/>
    <w:rsid w:val="00EC2B2E"/>
    <w:rsid w:val="00EC31C1"/>
    <w:rsid w:val="00EC3209"/>
    <w:rsid w:val="00EC332E"/>
    <w:rsid w:val="00EC5224"/>
    <w:rsid w:val="00EC52DA"/>
    <w:rsid w:val="00EC5469"/>
    <w:rsid w:val="00EC7440"/>
    <w:rsid w:val="00EC7A94"/>
    <w:rsid w:val="00EC7FB9"/>
    <w:rsid w:val="00ED1837"/>
    <w:rsid w:val="00ED270C"/>
    <w:rsid w:val="00ED2FD5"/>
    <w:rsid w:val="00ED308A"/>
    <w:rsid w:val="00ED3B18"/>
    <w:rsid w:val="00ED4C4F"/>
    <w:rsid w:val="00ED5FB4"/>
    <w:rsid w:val="00ED6C79"/>
    <w:rsid w:val="00ED6DEA"/>
    <w:rsid w:val="00ED79DB"/>
    <w:rsid w:val="00ED7F04"/>
    <w:rsid w:val="00EE0161"/>
    <w:rsid w:val="00EE06C0"/>
    <w:rsid w:val="00EE103F"/>
    <w:rsid w:val="00EE19F0"/>
    <w:rsid w:val="00EE1B5D"/>
    <w:rsid w:val="00EE1F5F"/>
    <w:rsid w:val="00EE22E1"/>
    <w:rsid w:val="00EE318F"/>
    <w:rsid w:val="00EE384D"/>
    <w:rsid w:val="00EE4A16"/>
    <w:rsid w:val="00EE4BB9"/>
    <w:rsid w:val="00EE6363"/>
    <w:rsid w:val="00EE6608"/>
    <w:rsid w:val="00EE6987"/>
    <w:rsid w:val="00EE7502"/>
    <w:rsid w:val="00EE75DA"/>
    <w:rsid w:val="00EE7FE5"/>
    <w:rsid w:val="00EF13AA"/>
    <w:rsid w:val="00EF288E"/>
    <w:rsid w:val="00EF2D33"/>
    <w:rsid w:val="00EF54C1"/>
    <w:rsid w:val="00EF5B22"/>
    <w:rsid w:val="00EF5C96"/>
    <w:rsid w:val="00EF61D6"/>
    <w:rsid w:val="00EF64EC"/>
    <w:rsid w:val="00EF65EC"/>
    <w:rsid w:val="00F012DD"/>
    <w:rsid w:val="00F01390"/>
    <w:rsid w:val="00F017A8"/>
    <w:rsid w:val="00F045A0"/>
    <w:rsid w:val="00F04F10"/>
    <w:rsid w:val="00F05309"/>
    <w:rsid w:val="00F053F1"/>
    <w:rsid w:val="00F05A54"/>
    <w:rsid w:val="00F062C6"/>
    <w:rsid w:val="00F06B05"/>
    <w:rsid w:val="00F07001"/>
    <w:rsid w:val="00F07331"/>
    <w:rsid w:val="00F073CB"/>
    <w:rsid w:val="00F101E4"/>
    <w:rsid w:val="00F1072B"/>
    <w:rsid w:val="00F11B6C"/>
    <w:rsid w:val="00F11E64"/>
    <w:rsid w:val="00F1210A"/>
    <w:rsid w:val="00F1278F"/>
    <w:rsid w:val="00F13B89"/>
    <w:rsid w:val="00F13C14"/>
    <w:rsid w:val="00F16422"/>
    <w:rsid w:val="00F164A9"/>
    <w:rsid w:val="00F16773"/>
    <w:rsid w:val="00F16800"/>
    <w:rsid w:val="00F16B76"/>
    <w:rsid w:val="00F1774B"/>
    <w:rsid w:val="00F17771"/>
    <w:rsid w:val="00F17EED"/>
    <w:rsid w:val="00F20214"/>
    <w:rsid w:val="00F20397"/>
    <w:rsid w:val="00F208A7"/>
    <w:rsid w:val="00F21333"/>
    <w:rsid w:val="00F237A9"/>
    <w:rsid w:val="00F23E79"/>
    <w:rsid w:val="00F24E9A"/>
    <w:rsid w:val="00F2553A"/>
    <w:rsid w:val="00F27089"/>
    <w:rsid w:val="00F273FA"/>
    <w:rsid w:val="00F2799B"/>
    <w:rsid w:val="00F30740"/>
    <w:rsid w:val="00F31814"/>
    <w:rsid w:val="00F3279E"/>
    <w:rsid w:val="00F32AB4"/>
    <w:rsid w:val="00F3383E"/>
    <w:rsid w:val="00F33F62"/>
    <w:rsid w:val="00F342FA"/>
    <w:rsid w:val="00F346F8"/>
    <w:rsid w:val="00F35CF9"/>
    <w:rsid w:val="00F35F41"/>
    <w:rsid w:val="00F36338"/>
    <w:rsid w:val="00F40EFD"/>
    <w:rsid w:val="00F41241"/>
    <w:rsid w:val="00F42594"/>
    <w:rsid w:val="00F43204"/>
    <w:rsid w:val="00F4333F"/>
    <w:rsid w:val="00F4387E"/>
    <w:rsid w:val="00F43B92"/>
    <w:rsid w:val="00F441A8"/>
    <w:rsid w:val="00F4420F"/>
    <w:rsid w:val="00F45709"/>
    <w:rsid w:val="00F46184"/>
    <w:rsid w:val="00F4621D"/>
    <w:rsid w:val="00F46D3A"/>
    <w:rsid w:val="00F4743A"/>
    <w:rsid w:val="00F5259D"/>
    <w:rsid w:val="00F52852"/>
    <w:rsid w:val="00F54252"/>
    <w:rsid w:val="00F552BE"/>
    <w:rsid w:val="00F5532D"/>
    <w:rsid w:val="00F55D6D"/>
    <w:rsid w:val="00F55FD5"/>
    <w:rsid w:val="00F562D8"/>
    <w:rsid w:val="00F564FA"/>
    <w:rsid w:val="00F56C87"/>
    <w:rsid w:val="00F60246"/>
    <w:rsid w:val="00F60BC2"/>
    <w:rsid w:val="00F6186E"/>
    <w:rsid w:val="00F61954"/>
    <w:rsid w:val="00F61A4C"/>
    <w:rsid w:val="00F61E7D"/>
    <w:rsid w:val="00F6239D"/>
    <w:rsid w:val="00F6293A"/>
    <w:rsid w:val="00F62DB8"/>
    <w:rsid w:val="00F62FB4"/>
    <w:rsid w:val="00F6324B"/>
    <w:rsid w:val="00F633B5"/>
    <w:rsid w:val="00F63E8B"/>
    <w:rsid w:val="00F65130"/>
    <w:rsid w:val="00F66D1C"/>
    <w:rsid w:val="00F7052D"/>
    <w:rsid w:val="00F70D36"/>
    <w:rsid w:val="00F71962"/>
    <w:rsid w:val="00F727F1"/>
    <w:rsid w:val="00F72A42"/>
    <w:rsid w:val="00F72B93"/>
    <w:rsid w:val="00F74501"/>
    <w:rsid w:val="00F74EFE"/>
    <w:rsid w:val="00F74FCD"/>
    <w:rsid w:val="00F75860"/>
    <w:rsid w:val="00F75CC3"/>
    <w:rsid w:val="00F76153"/>
    <w:rsid w:val="00F76189"/>
    <w:rsid w:val="00F76D82"/>
    <w:rsid w:val="00F77637"/>
    <w:rsid w:val="00F77D5D"/>
    <w:rsid w:val="00F80A8B"/>
    <w:rsid w:val="00F8125D"/>
    <w:rsid w:val="00F81B41"/>
    <w:rsid w:val="00F81E3B"/>
    <w:rsid w:val="00F81F49"/>
    <w:rsid w:val="00F820AE"/>
    <w:rsid w:val="00F824C6"/>
    <w:rsid w:val="00F82FAA"/>
    <w:rsid w:val="00F83E8B"/>
    <w:rsid w:val="00F842AB"/>
    <w:rsid w:val="00F84B3C"/>
    <w:rsid w:val="00F84BC6"/>
    <w:rsid w:val="00F8518C"/>
    <w:rsid w:val="00F854FF"/>
    <w:rsid w:val="00F85C87"/>
    <w:rsid w:val="00F86A15"/>
    <w:rsid w:val="00F87D25"/>
    <w:rsid w:val="00F903E2"/>
    <w:rsid w:val="00F905EF"/>
    <w:rsid w:val="00F909ED"/>
    <w:rsid w:val="00F9230A"/>
    <w:rsid w:val="00F93180"/>
    <w:rsid w:val="00F93DBF"/>
    <w:rsid w:val="00F95700"/>
    <w:rsid w:val="00F96C9F"/>
    <w:rsid w:val="00F96E85"/>
    <w:rsid w:val="00F9705A"/>
    <w:rsid w:val="00F97776"/>
    <w:rsid w:val="00F977F1"/>
    <w:rsid w:val="00F97AB2"/>
    <w:rsid w:val="00FA0293"/>
    <w:rsid w:val="00FA0E55"/>
    <w:rsid w:val="00FA1094"/>
    <w:rsid w:val="00FA22EA"/>
    <w:rsid w:val="00FA26DC"/>
    <w:rsid w:val="00FA27B1"/>
    <w:rsid w:val="00FA42E2"/>
    <w:rsid w:val="00FA4762"/>
    <w:rsid w:val="00FA5026"/>
    <w:rsid w:val="00FA5173"/>
    <w:rsid w:val="00FA5778"/>
    <w:rsid w:val="00FA5C81"/>
    <w:rsid w:val="00FA5FE2"/>
    <w:rsid w:val="00FA69B7"/>
    <w:rsid w:val="00FA720C"/>
    <w:rsid w:val="00FA77EB"/>
    <w:rsid w:val="00FB1C8E"/>
    <w:rsid w:val="00FB2846"/>
    <w:rsid w:val="00FB2F51"/>
    <w:rsid w:val="00FB318E"/>
    <w:rsid w:val="00FB376C"/>
    <w:rsid w:val="00FB3884"/>
    <w:rsid w:val="00FB3BE3"/>
    <w:rsid w:val="00FB49EF"/>
    <w:rsid w:val="00FB4FCB"/>
    <w:rsid w:val="00FB527C"/>
    <w:rsid w:val="00FB55B4"/>
    <w:rsid w:val="00FB5CB2"/>
    <w:rsid w:val="00FB6F00"/>
    <w:rsid w:val="00FB75B9"/>
    <w:rsid w:val="00FC0E10"/>
    <w:rsid w:val="00FC15B9"/>
    <w:rsid w:val="00FC1804"/>
    <w:rsid w:val="00FC21B0"/>
    <w:rsid w:val="00FC26CE"/>
    <w:rsid w:val="00FC270F"/>
    <w:rsid w:val="00FC35AB"/>
    <w:rsid w:val="00FC3666"/>
    <w:rsid w:val="00FC4649"/>
    <w:rsid w:val="00FC4888"/>
    <w:rsid w:val="00FC5722"/>
    <w:rsid w:val="00FC6044"/>
    <w:rsid w:val="00FC6256"/>
    <w:rsid w:val="00FC7117"/>
    <w:rsid w:val="00FC7C69"/>
    <w:rsid w:val="00FD1318"/>
    <w:rsid w:val="00FD16DF"/>
    <w:rsid w:val="00FD1753"/>
    <w:rsid w:val="00FD17FB"/>
    <w:rsid w:val="00FD2182"/>
    <w:rsid w:val="00FD248D"/>
    <w:rsid w:val="00FD2BBD"/>
    <w:rsid w:val="00FD3193"/>
    <w:rsid w:val="00FD339A"/>
    <w:rsid w:val="00FD3AB1"/>
    <w:rsid w:val="00FD3F5F"/>
    <w:rsid w:val="00FD5025"/>
    <w:rsid w:val="00FD558D"/>
    <w:rsid w:val="00FD735C"/>
    <w:rsid w:val="00FD783F"/>
    <w:rsid w:val="00FD79FF"/>
    <w:rsid w:val="00FE0788"/>
    <w:rsid w:val="00FE08A9"/>
    <w:rsid w:val="00FE0BA2"/>
    <w:rsid w:val="00FE0D41"/>
    <w:rsid w:val="00FE1045"/>
    <w:rsid w:val="00FE2A3A"/>
    <w:rsid w:val="00FE2D17"/>
    <w:rsid w:val="00FE34B2"/>
    <w:rsid w:val="00FE3A4B"/>
    <w:rsid w:val="00FE46AA"/>
    <w:rsid w:val="00FE49CC"/>
    <w:rsid w:val="00FE5802"/>
    <w:rsid w:val="00FE59E6"/>
    <w:rsid w:val="00FE5DB0"/>
    <w:rsid w:val="00FE608B"/>
    <w:rsid w:val="00FE63CC"/>
    <w:rsid w:val="00FE7B94"/>
    <w:rsid w:val="00FE7CDF"/>
    <w:rsid w:val="00FE7F9F"/>
    <w:rsid w:val="00FF3197"/>
    <w:rsid w:val="00FF3C97"/>
    <w:rsid w:val="00FF3E30"/>
    <w:rsid w:val="00FF5C87"/>
    <w:rsid w:val="00FF61FA"/>
    <w:rsid w:val="00FF6F06"/>
    <w:rsid w:val="00FF6F96"/>
    <w:rsid w:val="00FF7E0C"/>
    <w:rsid w:val="010158D6"/>
    <w:rsid w:val="01113D6B"/>
    <w:rsid w:val="01137ECF"/>
    <w:rsid w:val="011B081B"/>
    <w:rsid w:val="011D4062"/>
    <w:rsid w:val="0122653A"/>
    <w:rsid w:val="01256F50"/>
    <w:rsid w:val="012810B4"/>
    <w:rsid w:val="012C687B"/>
    <w:rsid w:val="013730A5"/>
    <w:rsid w:val="0137715B"/>
    <w:rsid w:val="013D4B60"/>
    <w:rsid w:val="01474EA6"/>
    <w:rsid w:val="01511039"/>
    <w:rsid w:val="0153673B"/>
    <w:rsid w:val="01572F42"/>
    <w:rsid w:val="01592D6B"/>
    <w:rsid w:val="015D20F7"/>
    <w:rsid w:val="01630F53"/>
    <w:rsid w:val="01633E9B"/>
    <w:rsid w:val="0166575B"/>
    <w:rsid w:val="016D07F5"/>
    <w:rsid w:val="01756A62"/>
    <w:rsid w:val="01826A17"/>
    <w:rsid w:val="01893391"/>
    <w:rsid w:val="018D0F17"/>
    <w:rsid w:val="018D1D97"/>
    <w:rsid w:val="019271CC"/>
    <w:rsid w:val="01952A27"/>
    <w:rsid w:val="019D55FE"/>
    <w:rsid w:val="01A7022B"/>
    <w:rsid w:val="01A9632F"/>
    <w:rsid w:val="01B34E22"/>
    <w:rsid w:val="01C012ED"/>
    <w:rsid w:val="01C866F9"/>
    <w:rsid w:val="01CA5CC8"/>
    <w:rsid w:val="01CC0CC7"/>
    <w:rsid w:val="01D17056"/>
    <w:rsid w:val="01D37272"/>
    <w:rsid w:val="01D86637"/>
    <w:rsid w:val="01EB45BC"/>
    <w:rsid w:val="01EC5634"/>
    <w:rsid w:val="020E6E6E"/>
    <w:rsid w:val="02234DAC"/>
    <w:rsid w:val="023128A5"/>
    <w:rsid w:val="02316129"/>
    <w:rsid w:val="023870D5"/>
    <w:rsid w:val="02485D4E"/>
    <w:rsid w:val="024B6E08"/>
    <w:rsid w:val="024C4754"/>
    <w:rsid w:val="025305CA"/>
    <w:rsid w:val="025874A5"/>
    <w:rsid w:val="025A3A6A"/>
    <w:rsid w:val="025B2DC4"/>
    <w:rsid w:val="025D6BED"/>
    <w:rsid w:val="025F28B4"/>
    <w:rsid w:val="02653FF9"/>
    <w:rsid w:val="027125E7"/>
    <w:rsid w:val="02765598"/>
    <w:rsid w:val="027F0426"/>
    <w:rsid w:val="02832138"/>
    <w:rsid w:val="02864C0D"/>
    <w:rsid w:val="028B1CBA"/>
    <w:rsid w:val="02907ECF"/>
    <w:rsid w:val="02924A37"/>
    <w:rsid w:val="02990FD0"/>
    <w:rsid w:val="029C1412"/>
    <w:rsid w:val="02A4476B"/>
    <w:rsid w:val="02AA4AEE"/>
    <w:rsid w:val="02AD361F"/>
    <w:rsid w:val="02B04EBD"/>
    <w:rsid w:val="02E1151B"/>
    <w:rsid w:val="02E132C9"/>
    <w:rsid w:val="02EB5557"/>
    <w:rsid w:val="02F2197A"/>
    <w:rsid w:val="02F24EE2"/>
    <w:rsid w:val="02FC549B"/>
    <w:rsid w:val="02FE1FF9"/>
    <w:rsid w:val="030B47EA"/>
    <w:rsid w:val="03190625"/>
    <w:rsid w:val="03253AFD"/>
    <w:rsid w:val="032D0FE9"/>
    <w:rsid w:val="032D1844"/>
    <w:rsid w:val="033433CD"/>
    <w:rsid w:val="03373831"/>
    <w:rsid w:val="0338006F"/>
    <w:rsid w:val="033F6241"/>
    <w:rsid w:val="0343328D"/>
    <w:rsid w:val="034675D0"/>
    <w:rsid w:val="034F46D6"/>
    <w:rsid w:val="0350044F"/>
    <w:rsid w:val="03506580"/>
    <w:rsid w:val="035C5045"/>
    <w:rsid w:val="03632B55"/>
    <w:rsid w:val="03726617"/>
    <w:rsid w:val="0376513B"/>
    <w:rsid w:val="03766107"/>
    <w:rsid w:val="03771E7F"/>
    <w:rsid w:val="037979A5"/>
    <w:rsid w:val="037D0349"/>
    <w:rsid w:val="03816D4F"/>
    <w:rsid w:val="03887BE8"/>
    <w:rsid w:val="03936CB9"/>
    <w:rsid w:val="0398271D"/>
    <w:rsid w:val="039D2DFC"/>
    <w:rsid w:val="03A2514E"/>
    <w:rsid w:val="03A82039"/>
    <w:rsid w:val="03BC7E2E"/>
    <w:rsid w:val="03BD6164"/>
    <w:rsid w:val="03C06834"/>
    <w:rsid w:val="03C21D37"/>
    <w:rsid w:val="03C42E23"/>
    <w:rsid w:val="03C86237"/>
    <w:rsid w:val="03C947DD"/>
    <w:rsid w:val="03D17DD3"/>
    <w:rsid w:val="03D8775E"/>
    <w:rsid w:val="03D90444"/>
    <w:rsid w:val="03D97BA9"/>
    <w:rsid w:val="03DE3179"/>
    <w:rsid w:val="03E2379C"/>
    <w:rsid w:val="03E91996"/>
    <w:rsid w:val="03EE2141"/>
    <w:rsid w:val="03EF3B00"/>
    <w:rsid w:val="03F31506"/>
    <w:rsid w:val="03F60FF6"/>
    <w:rsid w:val="03F67926"/>
    <w:rsid w:val="040B3430"/>
    <w:rsid w:val="04155920"/>
    <w:rsid w:val="041651F4"/>
    <w:rsid w:val="04180F6C"/>
    <w:rsid w:val="041C10A2"/>
    <w:rsid w:val="042042C5"/>
    <w:rsid w:val="04230AD7"/>
    <w:rsid w:val="04272D60"/>
    <w:rsid w:val="042C3965"/>
    <w:rsid w:val="043F600F"/>
    <w:rsid w:val="04436E0D"/>
    <w:rsid w:val="044C0C16"/>
    <w:rsid w:val="044C50BA"/>
    <w:rsid w:val="044F06A2"/>
    <w:rsid w:val="04545D1C"/>
    <w:rsid w:val="0458352F"/>
    <w:rsid w:val="04654DC4"/>
    <w:rsid w:val="046B5540"/>
    <w:rsid w:val="046E16BD"/>
    <w:rsid w:val="046E5030"/>
    <w:rsid w:val="046E6DDE"/>
    <w:rsid w:val="046F4189"/>
    <w:rsid w:val="047C599F"/>
    <w:rsid w:val="04842AA6"/>
    <w:rsid w:val="048760F2"/>
    <w:rsid w:val="049031F8"/>
    <w:rsid w:val="04960E16"/>
    <w:rsid w:val="04965593"/>
    <w:rsid w:val="04974587"/>
    <w:rsid w:val="04A226F5"/>
    <w:rsid w:val="04A5362F"/>
    <w:rsid w:val="04B17441"/>
    <w:rsid w:val="04B213C1"/>
    <w:rsid w:val="04B96A4C"/>
    <w:rsid w:val="04C3735B"/>
    <w:rsid w:val="04CC7C6B"/>
    <w:rsid w:val="04CD7FA9"/>
    <w:rsid w:val="04D94D82"/>
    <w:rsid w:val="04E35A1E"/>
    <w:rsid w:val="04E43544"/>
    <w:rsid w:val="04E84DE3"/>
    <w:rsid w:val="04E92909"/>
    <w:rsid w:val="04E97BF7"/>
    <w:rsid w:val="04F808C2"/>
    <w:rsid w:val="04F85637"/>
    <w:rsid w:val="04FA68C4"/>
    <w:rsid w:val="04FB4950"/>
    <w:rsid w:val="04FC6AE0"/>
    <w:rsid w:val="050414F1"/>
    <w:rsid w:val="05094D59"/>
    <w:rsid w:val="0509734D"/>
    <w:rsid w:val="050D2A9B"/>
    <w:rsid w:val="05181037"/>
    <w:rsid w:val="051C0693"/>
    <w:rsid w:val="05233EFD"/>
    <w:rsid w:val="05290F57"/>
    <w:rsid w:val="052F2A11"/>
    <w:rsid w:val="05336716"/>
    <w:rsid w:val="05373674"/>
    <w:rsid w:val="05482E38"/>
    <w:rsid w:val="054B01AE"/>
    <w:rsid w:val="054B711F"/>
    <w:rsid w:val="055B3806"/>
    <w:rsid w:val="056501EA"/>
    <w:rsid w:val="056C7B90"/>
    <w:rsid w:val="056D0012"/>
    <w:rsid w:val="05734F81"/>
    <w:rsid w:val="05762682"/>
    <w:rsid w:val="057C7E0F"/>
    <w:rsid w:val="058C3E4F"/>
    <w:rsid w:val="058D598A"/>
    <w:rsid w:val="05900FD6"/>
    <w:rsid w:val="059211F2"/>
    <w:rsid w:val="059565ED"/>
    <w:rsid w:val="059F67B7"/>
    <w:rsid w:val="05A37CCE"/>
    <w:rsid w:val="05A64326"/>
    <w:rsid w:val="05AF76AE"/>
    <w:rsid w:val="05B93636"/>
    <w:rsid w:val="05B943F0"/>
    <w:rsid w:val="05C0366A"/>
    <w:rsid w:val="05C621CD"/>
    <w:rsid w:val="05C86C09"/>
    <w:rsid w:val="05C93DB1"/>
    <w:rsid w:val="05CA44E8"/>
    <w:rsid w:val="05DE530E"/>
    <w:rsid w:val="05DF20B2"/>
    <w:rsid w:val="05E774BE"/>
    <w:rsid w:val="05E82BC0"/>
    <w:rsid w:val="05ED01D7"/>
    <w:rsid w:val="05EE7472"/>
    <w:rsid w:val="05EF21A1"/>
    <w:rsid w:val="05F54255"/>
    <w:rsid w:val="05FC3BE0"/>
    <w:rsid w:val="05FE4192"/>
    <w:rsid w:val="060E29BA"/>
    <w:rsid w:val="06104528"/>
    <w:rsid w:val="06150D98"/>
    <w:rsid w:val="061C6693"/>
    <w:rsid w:val="06253E14"/>
    <w:rsid w:val="06256FA3"/>
    <w:rsid w:val="06262826"/>
    <w:rsid w:val="06293905"/>
    <w:rsid w:val="062F6A41"/>
    <w:rsid w:val="0636392C"/>
    <w:rsid w:val="06443FD4"/>
    <w:rsid w:val="064707DC"/>
    <w:rsid w:val="06497B03"/>
    <w:rsid w:val="065F2600"/>
    <w:rsid w:val="066E7569"/>
    <w:rsid w:val="0677352A"/>
    <w:rsid w:val="06945058"/>
    <w:rsid w:val="069D0C9C"/>
    <w:rsid w:val="06A13342"/>
    <w:rsid w:val="06AE6F4B"/>
    <w:rsid w:val="06B744EC"/>
    <w:rsid w:val="06BE35C9"/>
    <w:rsid w:val="06C4362D"/>
    <w:rsid w:val="06C673A5"/>
    <w:rsid w:val="06E45A7E"/>
    <w:rsid w:val="06F36D64"/>
    <w:rsid w:val="06FA704F"/>
    <w:rsid w:val="06FD08ED"/>
    <w:rsid w:val="07027CB2"/>
    <w:rsid w:val="070D6D82"/>
    <w:rsid w:val="07114922"/>
    <w:rsid w:val="07230354"/>
    <w:rsid w:val="072A7934"/>
    <w:rsid w:val="072E6CF9"/>
    <w:rsid w:val="07537A15"/>
    <w:rsid w:val="07541C13"/>
    <w:rsid w:val="07545496"/>
    <w:rsid w:val="07572B98"/>
    <w:rsid w:val="07591FC8"/>
    <w:rsid w:val="075A189C"/>
    <w:rsid w:val="0768045D"/>
    <w:rsid w:val="07683FB9"/>
    <w:rsid w:val="076E6040"/>
    <w:rsid w:val="07740BAF"/>
    <w:rsid w:val="077956DC"/>
    <w:rsid w:val="077FE512"/>
    <w:rsid w:val="078F2583"/>
    <w:rsid w:val="078F6575"/>
    <w:rsid w:val="07943000"/>
    <w:rsid w:val="079B438E"/>
    <w:rsid w:val="07AE35A7"/>
    <w:rsid w:val="07AF2EC2"/>
    <w:rsid w:val="07B13BB2"/>
    <w:rsid w:val="07C05BA3"/>
    <w:rsid w:val="07C06D13"/>
    <w:rsid w:val="07C264EE"/>
    <w:rsid w:val="07D02862"/>
    <w:rsid w:val="07D43F81"/>
    <w:rsid w:val="07D6476B"/>
    <w:rsid w:val="07DB2121"/>
    <w:rsid w:val="07E15B19"/>
    <w:rsid w:val="07E301FD"/>
    <w:rsid w:val="07E850FA"/>
    <w:rsid w:val="08147C9D"/>
    <w:rsid w:val="0817778D"/>
    <w:rsid w:val="081952B3"/>
    <w:rsid w:val="08251344"/>
    <w:rsid w:val="08273E74"/>
    <w:rsid w:val="0828546F"/>
    <w:rsid w:val="082E7378"/>
    <w:rsid w:val="08331281"/>
    <w:rsid w:val="08346D03"/>
    <w:rsid w:val="085A5FF7"/>
    <w:rsid w:val="085F49A3"/>
    <w:rsid w:val="08610ACC"/>
    <w:rsid w:val="086E55FF"/>
    <w:rsid w:val="08744BDF"/>
    <w:rsid w:val="087B457E"/>
    <w:rsid w:val="087D5842"/>
    <w:rsid w:val="088865FB"/>
    <w:rsid w:val="089A0E0D"/>
    <w:rsid w:val="089D4136"/>
    <w:rsid w:val="089E0931"/>
    <w:rsid w:val="08A454C4"/>
    <w:rsid w:val="08A84AC3"/>
    <w:rsid w:val="08B01ED0"/>
    <w:rsid w:val="08BA0261"/>
    <w:rsid w:val="08BE565E"/>
    <w:rsid w:val="08C21DEA"/>
    <w:rsid w:val="08C330EF"/>
    <w:rsid w:val="08D613F6"/>
    <w:rsid w:val="08DE354F"/>
    <w:rsid w:val="08EC051C"/>
    <w:rsid w:val="08ED6E6B"/>
    <w:rsid w:val="090D12BC"/>
    <w:rsid w:val="091266F1"/>
    <w:rsid w:val="091650F7"/>
    <w:rsid w:val="091E4702"/>
    <w:rsid w:val="091E5277"/>
    <w:rsid w:val="0926237D"/>
    <w:rsid w:val="0932487E"/>
    <w:rsid w:val="093E76C7"/>
    <w:rsid w:val="09436A8B"/>
    <w:rsid w:val="094620D8"/>
    <w:rsid w:val="09466604"/>
    <w:rsid w:val="09497E1A"/>
    <w:rsid w:val="09503FD7"/>
    <w:rsid w:val="09511A59"/>
    <w:rsid w:val="09523172"/>
    <w:rsid w:val="09767F69"/>
    <w:rsid w:val="09772BD9"/>
    <w:rsid w:val="097B289D"/>
    <w:rsid w:val="097E5D15"/>
    <w:rsid w:val="09954E0D"/>
    <w:rsid w:val="099752DD"/>
    <w:rsid w:val="099F5C8C"/>
    <w:rsid w:val="09A56C35"/>
    <w:rsid w:val="09A82D92"/>
    <w:rsid w:val="09BD4D6C"/>
    <w:rsid w:val="09C25210"/>
    <w:rsid w:val="09D103A6"/>
    <w:rsid w:val="09D873B4"/>
    <w:rsid w:val="09DE0562"/>
    <w:rsid w:val="09E047C0"/>
    <w:rsid w:val="09F21777"/>
    <w:rsid w:val="09F935EE"/>
    <w:rsid w:val="09F9539C"/>
    <w:rsid w:val="0A00497C"/>
    <w:rsid w:val="0A0124A3"/>
    <w:rsid w:val="0A014251"/>
    <w:rsid w:val="0A072481"/>
    <w:rsid w:val="0A09367D"/>
    <w:rsid w:val="0A0D21C8"/>
    <w:rsid w:val="0A173A74"/>
    <w:rsid w:val="0A187F18"/>
    <w:rsid w:val="0A264D9A"/>
    <w:rsid w:val="0A2A19F9"/>
    <w:rsid w:val="0A2F5262"/>
    <w:rsid w:val="0A311903"/>
    <w:rsid w:val="0A3208AE"/>
    <w:rsid w:val="0A3B3C06"/>
    <w:rsid w:val="0A3F5E5E"/>
    <w:rsid w:val="0A4679E7"/>
    <w:rsid w:val="0A474359"/>
    <w:rsid w:val="0A4822B5"/>
    <w:rsid w:val="0A482EEB"/>
    <w:rsid w:val="0A48720E"/>
    <w:rsid w:val="0A4A1C71"/>
    <w:rsid w:val="0A564F2E"/>
    <w:rsid w:val="0A586566"/>
    <w:rsid w:val="0A64315D"/>
    <w:rsid w:val="0A7140AF"/>
    <w:rsid w:val="0A764C3F"/>
    <w:rsid w:val="0A7D56BF"/>
    <w:rsid w:val="0A7E3AF3"/>
    <w:rsid w:val="0A83110A"/>
    <w:rsid w:val="0A863B8C"/>
    <w:rsid w:val="0A9037A2"/>
    <w:rsid w:val="0A95686D"/>
    <w:rsid w:val="0AA47A04"/>
    <w:rsid w:val="0AA53284"/>
    <w:rsid w:val="0AA76787"/>
    <w:rsid w:val="0AAA0FE6"/>
    <w:rsid w:val="0AAC0660"/>
    <w:rsid w:val="0ABA57A8"/>
    <w:rsid w:val="0ABF5171"/>
    <w:rsid w:val="0ABF65E6"/>
    <w:rsid w:val="0AC05EBA"/>
    <w:rsid w:val="0AC637B9"/>
    <w:rsid w:val="0ACC4142"/>
    <w:rsid w:val="0AD61B81"/>
    <w:rsid w:val="0ADD4CBE"/>
    <w:rsid w:val="0AE71698"/>
    <w:rsid w:val="0AF3628F"/>
    <w:rsid w:val="0AFB3396"/>
    <w:rsid w:val="0AFB5144"/>
    <w:rsid w:val="0AFC2280"/>
    <w:rsid w:val="0AFD2C6A"/>
    <w:rsid w:val="0AFD710E"/>
    <w:rsid w:val="0AFE7196"/>
    <w:rsid w:val="0B025226"/>
    <w:rsid w:val="0B106E41"/>
    <w:rsid w:val="0B1F76CB"/>
    <w:rsid w:val="0B2226D0"/>
    <w:rsid w:val="0B3243DF"/>
    <w:rsid w:val="0B393AF8"/>
    <w:rsid w:val="0B3C4B15"/>
    <w:rsid w:val="0B3D24FE"/>
    <w:rsid w:val="0B4765DB"/>
    <w:rsid w:val="0B4B0D06"/>
    <w:rsid w:val="0B4C2B18"/>
    <w:rsid w:val="0B5036E2"/>
    <w:rsid w:val="0B5807E8"/>
    <w:rsid w:val="0B612388"/>
    <w:rsid w:val="0B676BC5"/>
    <w:rsid w:val="0B7218AA"/>
    <w:rsid w:val="0B745622"/>
    <w:rsid w:val="0B7A2363"/>
    <w:rsid w:val="0B82196E"/>
    <w:rsid w:val="0B856A8B"/>
    <w:rsid w:val="0B8A6D7A"/>
    <w:rsid w:val="0B8E5FB8"/>
    <w:rsid w:val="0B916209"/>
    <w:rsid w:val="0B925AA8"/>
    <w:rsid w:val="0B951472"/>
    <w:rsid w:val="0B9814FE"/>
    <w:rsid w:val="0B995089"/>
    <w:rsid w:val="0B9C6927"/>
    <w:rsid w:val="0BA666AA"/>
    <w:rsid w:val="0BA717DB"/>
    <w:rsid w:val="0BAA1044"/>
    <w:rsid w:val="0BAD28E2"/>
    <w:rsid w:val="0BAE4BF1"/>
    <w:rsid w:val="0BB70ED4"/>
    <w:rsid w:val="0BB721C8"/>
    <w:rsid w:val="0BB81E48"/>
    <w:rsid w:val="0BBA0B5B"/>
    <w:rsid w:val="0BBC084E"/>
    <w:rsid w:val="0BBF5056"/>
    <w:rsid w:val="0BC35599"/>
    <w:rsid w:val="0BC536DC"/>
    <w:rsid w:val="0BC55E7E"/>
    <w:rsid w:val="0BCD0C64"/>
    <w:rsid w:val="0BCD436B"/>
    <w:rsid w:val="0BCE514A"/>
    <w:rsid w:val="0BD639A2"/>
    <w:rsid w:val="0BD6482C"/>
    <w:rsid w:val="0BDA3681"/>
    <w:rsid w:val="0BDF2758"/>
    <w:rsid w:val="0BE1086E"/>
    <w:rsid w:val="0BE360E1"/>
    <w:rsid w:val="0BE3650F"/>
    <w:rsid w:val="0BE572AB"/>
    <w:rsid w:val="0BEC359B"/>
    <w:rsid w:val="0BF10B5F"/>
    <w:rsid w:val="0BF17A23"/>
    <w:rsid w:val="0BF4422B"/>
    <w:rsid w:val="0C0D512F"/>
    <w:rsid w:val="0C183166"/>
    <w:rsid w:val="0C1A6669"/>
    <w:rsid w:val="0C281202"/>
    <w:rsid w:val="0C3B1111"/>
    <w:rsid w:val="0C4007E9"/>
    <w:rsid w:val="0C430B50"/>
    <w:rsid w:val="0C43782D"/>
    <w:rsid w:val="0C44594F"/>
    <w:rsid w:val="0C4548C9"/>
    <w:rsid w:val="0C460641"/>
    <w:rsid w:val="0C493935"/>
    <w:rsid w:val="0C4E6409"/>
    <w:rsid w:val="0C4F1BEB"/>
    <w:rsid w:val="0C50326D"/>
    <w:rsid w:val="0C5032C0"/>
    <w:rsid w:val="0C601702"/>
    <w:rsid w:val="0C62485F"/>
    <w:rsid w:val="0C663265"/>
    <w:rsid w:val="0C7D22B4"/>
    <w:rsid w:val="0C8A5A23"/>
    <w:rsid w:val="0C8D626F"/>
    <w:rsid w:val="0C8F3D96"/>
    <w:rsid w:val="0C9615C8"/>
    <w:rsid w:val="0C9D2956"/>
    <w:rsid w:val="0CA710DF"/>
    <w:rsid w:val="0CA80AC7"/>
    <w:rsid w:val="0CAA5073"/>
    <w:rsid w:val="0CAB5F58"/>
    <w:rsid w:val="0CAE6912"/>
    <w:rsid w:val="0CB258D1"/>
    <w:rsid w:val="0CB72AA7"/>
    <w:rsid w:val="0CB877EC"/>
    <w:rsid w:val="0CB90E13"/>
    <w:rsid w:val="0CBB296F"/>
    <w:rsid w:val="0CBD4DA7"/>
    <w:rsid w:val="0CCF276E"/>
    <w:rsid w:val="0CE51C08"/>
    <w:rsid w:val="0CE54304"/>
    <w:rsid w:val="0CE916F8"/>
    <w:rsid w:val="0CF167FE"/>
    <w:rsid w:val="0CFCDAA7"/>
    <w:rsid w:val="0D026C5D"/>
    <w:rsid w:val="0D0A1648"/>
    <w:rsid w:val="0D0A78C0"/>
    <w:rsid w:val="0D0E4978"/>
    <w:rsid w:val="0D136775"/>
    <w:rsid w:val="0D192565"/>
    <w:rsid w:val="0D197B03"/>
    <w:rsid w:val="0D1D4F92"/>
    <w:rsid w:val="0D2074BF"/>
    <w:rsid w:val="0D246B1B"/>
    <w:rsid w:val="0D277430"/>
    <w:rsid w:val="0D38267F"/>
    <w:rsid w:val="0D483312"/>
    <w:rsid w:val="0D4E5761"/>
    <w:rsid w:val="0D53766A"/>
    <w:rsid w:val="0D541E54"/>
    <w:rsid w:val="0D55096F"/>
    <w:rsid w:val="0D5C2500"/>
    <w:rsid w:val="0D5C5D7C"/>
    <w:rsid w:val="0D670889"/>
    <w:rsid w:val="0D6A5091"/>
    <w:rsid w:val="0D6A62E0"/>
    <w:rsid w:val="0D6B5B56"/>
    <w:rsid w:val="0D75742F"/>
    <w:rsid w:val="0D826EB5"/>
    <w:rsid w:val="0D8A7B44"/>
    <w:rsid w:val="0D903C4C"/>
    <w:rsid w:val="0D913B3D"/>
    <w:rsid w:val="0D9838BD"/>
    <w:rsid w:val="0D9C2C0E"/>
    <w:rsid w:val="0D9C32E2"/>
    <w:rsid w:val="0DB03409"/>
    <w:rsid w:val="0DB05806"/>
    <w:rsid w:val="0DB25F8E"/>
    <w:rsid w:val="0DBE3638"/>
    <w:rsid w:val="0DC363ED"/>
    <w:rsid w:val="0DCC75CE"/>
    <w:rsid w:val="0DCD3AB1"/>
    <w:rsid w:val="0DCF6FB4"/>
    <w:rsid w:val="0DD24882"/>
    <w:rsid w:val="0DD405FA"/>
    <w:rsid w:val="0DD56120"/>
    <w:rsid w:val="0DDE464E"/>
    <w:rsid w:val="0DE933E1"/>
    <w:rsid w:val="0DEE2B4B"/>
    <w:rsid w:val="0DFA4660"/>
    <w:rsid w:val="0E0013EF"/>
    <w:rsid w:val="0E041A0C"/>
    <w:rsid w:val="0E072991"/>
    <w:rsid w:val="0E0F1632"/>
    <w:rsid w:val="0E2624D8"/>
    <w:rsid w:val="0E290A20"/>
    <w:rsid w:val="0E2A646C"/>
    <w:rsid w:val="0E2D0F5F"/>
    <w:rsid w:val="0E364E11"/>
    <w:rsid w:val="0E3966AF"/>
    <w:rsid w:val="0E407A3D"/>
    <w:rsid w:val="0E4259A9"/>
    <w:rsid w:val="0E4F2D85"/>
    <w:rsid w:val="0E576B35"/>
    <w:rsid w:val="0E5F3EA6"/>
    <w:rsid w:val="0E7019A5"/>
    <w:rsid w:val="0E72396F"/>
    <w:rsid w:val="0E811F50"/>
    <w:rsid w:val="0E837D5C"/>
    <w:rsid w:val="0E8405CB"/>
    <w:rsid w:val="0E85325F"/>
    <w:rsid w:val="0E8D066C"/>
    <w:rsid w:val="0EA24254"/>
    <w:rsid w:val="0EA649FA"/>
    <w:rsid w:val="0EA67017"/>
    <w:rsid w:val="0EA8251A"/>
    <w:rsid w:val="0EAF6971"/>
    <w:rsid w:val="0EB126E9"/>
    <w:rsid w:val="0EB43F87"/>
    <w:rsid w:val="0EB7170A"/>
    <w:rsid w:val="0EB775D4"/>
    <w:rsid w:val="0EB94C69"/>
    <w:rsid w:val="0EC50D66"/>
    <w:rsid w:val="0EC82A4F"/>
    <w:rsid w:val="0EC95C85"/>
    <w:rsid w:val="0ECC7523"/>
    <w:rsid w:val="0ED30DE0"/>
    <w:rsid w:val="0EE14237"/>
    <w:rsid w:val="0EE15B77"/>
    <w:rsid w:val="0EF14797"/>
    <w:rsid w:val="0EF25E12"/>
    <w:rsid w:val="0EF44384"/>
    <w:rsid w:val="0EF56D96"/>
    <w:rsid w:val="0EFD148A"/>
    <w:rsid w:val="0F00541F"/>
    <w:rsid w:val="0F050299"/>
    <w:rsid w:val="0F075DB7"/>
    <w:rsid w:val="0F0A16BC"/>
    <w:rsid w:val="0F1D102F"/>
    <w:rsid w:val="0F1D410D"/>
    <w:rsid w:val="0F3139F2"/>
    <w:rsid w:val="0F475035"/>
    <w:rsid w:val="0F504C70"/>
    <w:rsid w:val="0F534BB2"/>
    <w:rsid w:val="0F5B3F73"/>
    <w:rsid w:val="0F5C08A7"/>
    <w:rsid w:val="0F5D017B"/>
    <w:rsid w:val="0F5D54C1"/>
    <w:rsid w:val="0F6251CC"/>
    <w:rsid w:val="0F6A47D7"/>
    <w:rsid w:val="0F704352"/>
    <w:rsid w:val="0F732EE8"/>
    <w:rsid w:val="0F786D63"/>
    <w:rsid w:val="0F7A2873"/>
    <w:rsid w:val="0F7A6F7F"/>
    <w:rsid w:val="0F7D247B"/>
    <w:rsid w:val="0F8021FE"/>
    <w:rsid w:val="0F824086"/>
    <w:rsid w:val="0F921AF0"/>
    <w:rsid w:val="0F931DEF"/>
    <w:rsid w:val="0F96368D"/>
    <w:rsid w:val="0FA0212C"/>
    <w:rsid w:val="0FA83AEC"/>
    <w:rsid w:val="0FB3423F"/>
    <w:rsid w:val="0FB56F73"/>
    <w:rsid w:val="0FBE4187"/>
    <w:rsid w:val="0FBE4261"/>
    <w:rsid w:val="0FC1695C"/>
    <w:rsid w:val="0FC33738"/>
    <w:rsid w:val="0FC611FF"/>
    <w:rsid w:val="0FC65D20"/>
    <w:rsid w:val="0FD30983"/>
    <w:rsid w:val="0FD41C88"/>
    <w:rsid w:val="0FD61908"/>
    <w:rsid w:val="0FD6518B"/>
    <w:rsid w:val="0FDD3329"/>
    <w:rsid w:val="0FE12B5A"/>
    <w:rsid w:val="0FE23CB5"/>
    <w:rsid w:val="0FE850A5"/>
    <w:rsid w:val="0FEE5EBF"/>
    <w:rsid w:val="0FFD54BA"/>
    <w:rsid w:val="0FFF56D6"/>
    <w:rsid w:val="100B7BD7"/>
    <w:rsid w:val="100E76C7"/>
    <w:rsid w:val="101A606C"/>
    <w:rsid w:val="101C3B92"/>
    <w:rsid w:val="101C52D6"/>
    <w:rsid w:val="1025078D"/>
    <w:rsid w:val="10250CCD"/>
    <w:rsid w:val="10280686"/>
    <w:rsid w:val="10293910"/>
    <w:rsid w:val="102962AF"/>
    <w:rsid w:val="102D5B9A"/>
    <w:rsid w:val="102E56E2"/>
    <w:rsid w:val="10306B1E"/>
    <w:rsid w:val="10383F2B"/>
    <w:rsid w:val="1039481A"/>
    <w:rsid w:val="103B70AE"/>
    <w:rsid w:val="1045133B"/>
    <w:rsid w:val="104906FF"/>
    <w:rsid w:val="105527CB"/>
    <w:rsid w:val="1057106E"/>
    <w:rsid w:val="105C0433"/>
    <w:rsid w:val="106C201D"/>
    <w:rsid w:val="106D0892"/>
    <w:rsid w:val="107717E2"/>
    <w:rsid w:val="1081433D"/>
    <w:rsid w:val="10817E99"/>
    <w:rsid w:val="108D5DE2"/>
    <w:rsid w:val="109777C7"/>
    <w:rsid w:val="10A100D7"/>
    <w:rsid w:val="10A46ADD"/>
    <w:rsid w:val="10CE3146"/>
    <w:rsid w:val="10D4446D"/>
    <w:rsid w:val="10D75D0B"/>
    <w:rsid w:val="10E16B8A"/>
    <w:rsid w:val="10E36DA6"/>
    <w:rsid w:val="10E50428"/>
    <w:rsid w:val="10EC6ED1"/>
    <w:rsid w:val="10F32CC7"/>
    <w:rsid w:val="110754FD"/>
    <w:rsid w:val="110F2909"/>
    <w:rsid w:val="111032D6"/>
    <w:rsid w:val="1111746F"/>
    <w:rsid w:val="11162CD7"/>
    <w:rsid w:val="111807FE"/>
    <w:rsid w:val="11185797"/>
    <w:rsid w:val="111927C8"/>
    <w:rsid w:val="111C566F"/>
    <w:rsid w:val="111D4066"/>
    <w:rsid w:val="112812B5"/>
    <w:rsid w:val="112845C2"/>
    <w:rsid w:val="11285A31"/>
    <w:rsid w:val="11317B11"/>
    <w:rsid w:val="1137606C"/>
    <w:rsid w:val="113F222E"/>
    <w:rsid w:val="11425F69"/>
    <w:rsid w:val="11474599"/>
    <w:rsid w:val="114A472F"/>
    <w:rsid w:val="114D6D8E"/>
    <w:rsid w:val="1157357D"/>
    <w:rsid w:val="115B693C"/>
    <w:rsid w:val="116E3FA7"/>
    <w:rsid w:val="117F262B"/>
    <w:rsid w:val="118355A0"/>
    <w:rsid w:val="1185041F"/>
    <w:rsid w:val="118947D1"/>
    <w:rsid w:val="11915C91"/>
    <w:rsid w:val="119631A9"/>
    <w:rsid w:val="11A26319"/>
    <w:rsid w:val="11B10FCC"/>
    <w:rsid w:val="11B83122"/>
    <w:rsid w:val="11BD13A5"/>
    <w:rsid w:val="11BE502B"/>
    <w:rsid w:val="11C6025A"/>
    <w:rsid w:val="11C75232"/>
    <w:rsid w:val="11D16BFE"/>
    <w:rsid w:val="11DB2071"/>
    <w:rsid w:val="11DB6B5A"/>
    <w:rsid w:val="11E626AA"/>
    <w:rsid w:val="11E800CE"/>
    <w:rsid w:val="11F12DFD"/>
    <w:rsid w:val="11F272A1"/>
    <w:rsid w:val="11F27D69"/>
    <w:rsid w:val="12036C76"/>
    <w:rsid w:val="120F5D2F"/>
    <w:rsid w:val="121A05A5"/>
    <w:rsid w:val="12211934"/>
    <w:rsid w:val="12435103"/>
    <w:rsid w:val="1249138C"/>
    <w:rsid w:val="1250459A"/>
    <w:rsid w:val="12695089"/>
    <w:rsid w:val="126C254B"/>
    <w:rsid w:val="126E0CFC"/>
    <w:rsid w:val="127001C5"/>
    <w:rsid w:val="12723F3D"/>
    <w:rsid w:val="128724F6"/>
    <w:rsid w:val="128A347A"/>
    <w:rsid w:val="128D0E5D"/>
    <w:rsid w:val="128D521B"/>
    <w:rsid w:val="12900868"/>
    <w:rsid w:val="12906AB9"/>
    <w:rsid w:val="12971BF6"/>
    <w:rsid w:val="12977E48"/>
    <w:rsid w:val="129E2F84"/>
    <w:rsid w:val="12B24C82"/>
    <w:rsid w:val="12B90746"/>
    <w:rsid w:val="12BC023A"/>
    <w:rsid w:val="12C10A21"/>
    <w:rsid w:val="12C74CD1"/>
    <w:rsid w:val="12CC7FD0"/>
    <w:rsid w:val="12D627D0"/>
    <w:rsid w:val="12DD5483"/>
    <w:rsid w:val="12E00606"/>
    <w:rsid w:val="12E110C3"/>
    <w:rsid w:val="12E3308D"/>
    <w:rsid w:val="12E3738C"/>
    <w:rsid w:val="12E60488"/>
    <w:rsid w:val="12E96A91"/>
    <w:rsid w:val="12EA0CED"/>
    <w:rsid w:val="12F47048"/>
    <w:rsid w:val="12F85CAD"/>
    <w:rsid w:val="1300693C"/>
    <w:rsid w:val="130C25E4"/>
    <w:rsid w:val="130D1EB8"/>
    <w:rsid w:val="130F36D3"/>
    <w:rsid w:val="13143247"/>
    <w:rsid w:val="1319260B"/>
    <w:rsid w:val="131A3751"/>
    <w:rsid w:val="13205DAA"/>
    <w:rsid w:val="132316DC"/>
    <w:rsid w:val="13371015"/>
    <w:rsid w:val="13392CAD"/>
    <w:rsid w:val="13402A9B"/>
    <w:rsid w:val="13451652"/>
    <w:rsid w:val="1347361C"/>
    <w:rsid w:val="13486D30"/>
    <w:rsid w:val="13547AE7"/>
    <w:rsid w:val="13573133"/>
    <w:rsid w:val="13581385"/>
    <w:rsid w:val="135B0E75"/>
    <w:rsid w:val="136F7127"/>
    <w:rsid w:val="1374267F"/>
    <w:rsid w:val="137837D5"/>
    <w:rsid w:val="13855EBC"/>
    <w:rsid w:val="13995836"/>
    <w:rsid w:val="139B3968"/>
    <w:rsid w:val="139B74C4"/>
    <w:rsid w:val="13A14F2C"/>
    <w:rsid w:val="13A670CA"/>
    <w:rsid w:val="13B2095E"/>
    <w:rsid w:val="13B3480E"/>
    <w:rsid w:val="13BA5D6B"/>
    <w:rsid w:val="13D34716"/>
    <w:rsid w:val="13D604FC"/>
    <w:rsid w:val="13F217DA"/>
    <w:rsid w:val="13FC61B5"/>
    <w:rsid w:val="140E413A"/>
    <w:rsid w:val="141352AC"/>
    <w:rsid w:val="1424395D"/>
    <w:rsid w:val="14250C9D"/>
    <w:rsid w:val="1428639F"/>
    <w:rsid w:val="143769B9"/>
    <w:rsid w:val="1439793E"/>
    <w:rsid w:val="143A53BF"/>
    <w:rsid w:val="143D67CD"/>
    <w:rsid w:val="14423DE3"/>
    <w:rsid w:val="14531B4D"/>
    <w:rsid w:val="145F3F63"/>
    <w:rsid w:val="14641FAC"/>
    <w:rsid w:val="146E4BD8"/>
    <w:rsid w:val="14706BA3"/>
    <w:rsid w:val="14720225"/>
    <w:rsid w:val="147F13C2"/>
    <w:rsid w:val="14997EA7"/>
    <w:rsid w:val="149A59CD"/>
    <w:rsid w:val="149E1860"/>
    <w:rsid w:val="149F4D92"/>
    <w:rsid w:val="14A979BF"/>
    <w:rsid w:val="14B14FFE"/>
    <w:rsid w:val="14B22D17"/>
    <w:rsid w:val="14B35F82"/>
    <w:rsid w:val="14C15298"/>
    <w:rsid w:val="14CD18FF"/>
    <w:rsid w:val="14CD3A65"/>
    <w:rsid w:val="14D07AD9"/>
    <w:rsid w:val="14DC7D94"/>
    <w:rsid w:val="14FC07AC"/>
    <w:rsid w:val="15015A4D"/>
    <w:rsid w:val="15023B03"/>
    <w:rsid w:val="15027387"/>
    <w:rsid w:val="15064E11"/>
    <w:rsid w:val="15082937"/>
    <w:rsid w:val="150855A5"/>
    <w:rsid w:val="15127621"/>
    <w:rsid w:val="151D2886"/>
    <w:rsid w:val="151E34D5"/>
    <w:rsid w:val="15200B35"/>
    <w:rsid w:val="15204125"/>
    <w:rsid w:val="153220D4"/>
    <w:rsid w:val="15332247"/>
    <w:rsid w:val="153A74E0"/>
    <w:rsid w:val="15436065"/>
    <w:rsid w:val="154C2C7E"/>
    <w:rsid w:val="154C301A"/>
    <w:rsid w:val="15535E8C"/>
    <w:rsid w:val="15567B46"/>
    <w:rsid w:val="155913E5"/>
    <w:rsid w:val="15591F94"/>
    <w:rsid w:val="156222AC"/>
    <w:rsid w:val="156C0FB4"/>
    <w:rsid w:val="157E0E4B"/>
    <w:rsid w:val="15836462"/>
    <w:rsid w:val="158775E0"/>
    <w:rsid w:val="158972DF"/>
    <w:rsid w:val="158A3C94"/>
    <w:rsid w:val="15961DF8"/>
    <w:rsid w:val="15997A33"/>
    <w:rsid w:val="15A2559D"/>
    <w:rsid w:val="15A25786"/>
    <w:rsid w:val="15AA7E92"/>
    <w:rsid w:val="15B825AF"/>
    <w:rsid w:val="15B8610B"/>
    <w:rsid w:val="15BE4B39"/>
    <w:rsid w:val="15BE6A5D"/>
    <w:rsid w:val="15C03A4F"/>
    <w:rsid w:val="15C947BC"/>
    <w:rsid w:val="15E215B3"/>
    <w:rsid w:val="15EB7F26"/>
    <w:rsid w:val="15F01D49"/>
    <w:rsid w:val="15FC6940"/>
    <w:rsid w:val="16060656"/>
    <w:rsid w:val="160A1413"/>
    <w:rsid w:val="16111CBF"/>
    <w:rsid w:val="16157A01"/>
    <w:rsid w:val="161726D9"/>
    <w:rsid w:val="161810CD"/>
    <w:rsid w:val="161A5018"/>
    <w:rsid w:val="161C0D90"/>
    <w:rsid w:val="162309D2"/>
    <w:rsid w:val="1630328A"/>
    <w:rsid w:val="16321213"/>
    <w:rsid w:val="163360DA"/>
    <w:rsid w:val="1635775C"/>
    <w:rsid w:val="163806CE"/>
    <w:rsid w:val="163F4D52"/>
    <w:rsid w:val="16430D4A"/>
    <w:rsid w:val="164D0F49"/>
    <w:rsid w:val="164F4B0E"/>
    <w:rsid w:val="16554715"/>
    <w:rsid w:val="16557DFE"/>
    <w:rsid w:val="165840B5"/>
    <w:rsid w:val="165B7221"/>
    <w:rsid w:val="167209B0"/>
    <w:rsid w:val="16781D3E"/>
    <w:rsid w:val="167823EB"/>
    <w:rsid w:val="1680307B"/>
    <w:rsid w:val="16822CFB"/>
    <w:rsid w:val="16832127"/>
    <w:rsid w:val="168B1A72"/>
    <w:rsid w:val="168E11C7"/>
    <w:rsid w:val="1696199B"/>
    <w:rsid w:val="16A4650F"/>
    <w:rsid w:val="16AA639C"/>
    <w:rsid w:val="16AB5C70"/>
    <w:rsid w:val="16B831D5"/>
    <w:rsid w:val="16BA2357"/>
    <w:rsid w:val="16BB08D6"/>
    <w:rsid w:val="16C3120C"/>
    <w:rsid w:val="16C476BC"/>
    <w:rsid w:val="16CE3829"/>
    <w:rsid w:val="16D17044"/>
    <w:rsid w:val="16DB41BD"/>
    <w:rsid w:val="16E00B16"/>
    <w:rsid w:val="16E15B36"/>
    <w:rsid w:val="16E31A9A"/>
    <w:rsid w:val="16E52D9F"/>
    <w:rsid w:val="16E974B8"/>
    <w:rsid w:val="16EB272A"/>
    <w:rsid w:val="16EE354D"/>
    <w:rsid w:val="16F2389F"/>
    <w:rsid w:val="16F5513D"/>
    <w:rsid w:val="16F92E7F"/>
    <w:rsid w:val="17006E4C"/>
    <w:rsid w:val="170139CD"/>
    <w:rsid w:val="170A508C"/>
    <w:rsid w:val="170B68AC"/>
    <w:rsid w:val="171952CF"/>
    <w:rsid w:val="171F3E7E"/>
    <w:rsid w:val="17233A58"/>
    <w:rsid w:val="17416345"/>
    <w:rsid w:val="1743228E"/>
    <w:rsid w:val="17463BEB"/>
    <w:rsid w:val="174C5C47"/>
    <w:rsid w:val="174D36C8"/>
    <w:rsid w:val="1752433D"/>
    <w:rsid w:val="175A4F5C"/>
    <w:rsid w:val="17681CF4"/>
    <w:rsid w:val="1768590F"/>
    <w:rsid w:val="176C3F7D"/>
    <w:rsid w:val="17722F72"/>
    <w:rsid w:val="177C50D5"/>
    <w:rsid w:val="178C0D2D"/>
    <w:rsid w:val="178C5AA1"/>
    <w:rsid w:val="17914F17"/>
    <w:rsid w:val="179E7583"/>
    <w:rsid w:val="17A32DEB"/>
    <w:rsid w:val="17A440D7"/>
    <w:rsid w:val="17A70B2D"/>
    <w:rsid w:val="17AB1459"/>
    <w:rsid w:val="17AC4D67"/>
    <w:rsid w:val="17B0300D"/>
    <w:rsid w:val="17B46DA6"/>
    <w:rsid w:val="17B9260F"/>
    <w:rsid w:val="17BC177E"/>
    <w:rsid w:val="17C771E9"/>
    <w:rsid w:val="17D23921"/>
    <w:rsid w:val="17D65BAB"/>
    <w:rsid w:val="17DC4231"/>
    <w:rsid w:val="17E05DED"/>
    <w:rsid w:val="17E3693C"/>
    <w:rsid w:val="17E4768B"/>
    <w:rsid w:val="180A6A0E"/>
    <w:rsid w:val="180C6BE2"/>
    <w:rsid w:val="1811244B"/>
    <w:rsid w:val="18133ACD"/>
    <w:rsid w:val="18166027"/>
    <w:rsid w:val="183121A5"/>
    <w:rsid w:val="183539C6"/>
    <w:rsid w:val="18477163"/>
    <w:rsid w:val="184B7D68"/>
    <w:rsid w:val="185145F5"/>
    <w:rsid w:val="18581E27"/>
    <w:rsid w:val="18694035"/>
    <w:rsid w:val="186B3909"/>
    <w:rsid w:val="186C2485"/>
    <w:rsid w:val="18707171"/>
    <w:rsid w:val="187334AB"/>
    <w:rsid w:val="187B413A"/>
    <w:rsid w:val="187C78C4"/>
    <w:rsid w:val="187D763D"/>
    <w:rsid w:val="1881312C"/>
    <w:rsid w:val="189162DE"/>
    <w:rsid w:val="18947263"/>
    <w:rsid w:val="189C466F"/>
    <w:rsid w:val="189E7B72"/>
    <w:rsid w:val="189F57CC"/>
    <w:rsid w:val="18A10FBB"/>
    <w:rsid w:val="18AB4A67"/>
    <w:rsid w:val="18AD3F21"/>
    <w:rsid w:val="18B0330F"/>
    <w:rsid w:val="18B232E6"/>
    <w:rsid w:val="18B54290"/>
    <w:rsid w:val="18B54B84"/>
    <w:rsid w:val="18BC5F12"/>
    <w:rsid w:val="18C179CD"/>
    <w:rsid w:val="18C379AA"/>
    <w:rsid w:val="18C43019"/>
    <w:rsid w:val="18CB193B"/>
    <w:rsid w:val="18CE5C46"/>
    <w:rsid w:val="18D37174"/>
    <w:rsid w:val="18DC30F4"/>
    <w:rsid w:val="18DD1183"/>
    <w:rsid w:val="18DF42F7"/>
    <w:rsid w:val="18E32865"/>
    <w:rsid w:val="18EA6F23"/>
    <w:rsid w:val="18EC56F3"/>
    <w:rsid w:val="18F5277F"/>
    <w:rsid w:val="19016592"/>
    <w:rsid w:val="19031D93"/>
    <w:rsid w:val="190478B9"/>
    <w:rsid w:val="19085091"/>
    <w:rsid w:val="190D49C0"/>
    <w:rsid w:val="19197809"/>
    <w:rsid w:val="191B0CE6"/>
    <w:rsid w:val="191E3943"/>
    <w:rsid w:val="19201045"/>
    <w:rsid w:val="192A5572"/>
    <w:rsid w:val="192B0FA6"/>
    <w:rsid w:val="192B3098"/>
    <w:rsid w:val="192B4BE1"/>
    <w:rsid w:val="19443A4D"/>
    <w:rsid w:val="194D300E"/>
    <w:rsid w:val="194F441F"/>
    <w:rsid w:val="195C122A"/>
    <w:rsid w:val="19645891"/>
    <w:rsid w:val="197467ED"/>
    <w:rsid w:val="19771A54"/>
    <w:rsid w:val="19782D58"/>
    <w:rsid w:val="19871CEE"/>
    <w:rsid w:val="198C416F"/>
    <w:rsid w:val="198D78AF"/>
    <w:rsid w:val="199926F8"/>
    <w:rsid w:val="199A0D0F"/>
    <w:rsid w:val="19B363EB"/>
    <w:rsid w:val="19B66E06"/>
    <w:rsid w:val="19B7492C"/>
    <w:rsid w:val="19B80DD0"/>
    <w:rsid w:val="19B968F6"/>
    <w:rsid w:val="19BA405F"/>
    <w:rsid w:val="19BE3F0C"/>
    <w:rsid w:val="19C21C4E"/>
    <w:rsid w:val="19C534ED"/>
    <w:rsid w:val="19C83DDC"/>
    <w:rsid w:val="19D43730"/>
    <w:rsid w:val="19E576EB"/>
    <w:rsid w:val="19E8300C"/>
    <w:rsid w:val="19EB5B18"/>
    <w:rsid w:val="19F65454"/>
    <w:rsid w:val="19FA202D"/>
    <w:rsid w:val="19FE0A33"/>
    <w:rsid w:val="1A001F21"/>
    <w:rsid w:val="1A0B4930"/>
    <w:rsid w:val="1A1041D0"/>
    <w:rsid w:val="1A13247F"/>
    <w:rsid w:val="1A133E0E"/>
    <w:rsid w:val="1A1D3736"/>
    <w:rsid w:val="1A1D4091"/>
    <w:rsid w:val="1A2C356C"/>
    <w:rsid w:val="1A2C5CA9"/>
    <w:rsid w:val="1A3C2084"/>
    <w:rsid w:val="1A4646AB"/>
    <w:rsid w:val="1A464F9E"/>
    <w:rsid w:val="1A4E703E"/>
    <w:rsid w:val="1A7043B7"/>
    <w:rsid w:val="1A707A6D"/>
    <w:rsid w:val="1A750A6F"/>
    <w:rsid w:val="1A772A39"/>
    <w:rsid w:val="1A84446B"/>
    <w:rsid w:val="1A8707A2"/>
    <w:rsid w:val="1A8A5BDF"/>
    <w:rsid w:val="1A9C1E5C"/>
    <w:rsid w:val="1AA2738A"/>
    <w:rsid w:val="1AA768ED"/>
    <w:rsid w:val="1AB175CD"/>
    <w:rsid w:val="1AB217DB"/>
    <w:rsid w:val="1AB5530F"/>
    <w:rsid w:val="1AB772D9"/>
    <w:rsid w:val="1AB86BAD"/>
    <w:rsid w:val="1ABA70BB"/>
    <w:rsid w:val="1AC63078"/>
    <w:rsid w:val="1ADA3D30"/>
    <w:rsid w:val="1ADF05DE"/>
    <w:rsid w:val="1ADF238C"/>
    <w:rsid w:val="1AED1747"/>
    <w:rsid w:val="1AF06347"/>
    <w:rsid w:val="1AF23E6D"/>
    <w:rsid w:val="1AFD0956"/>
    <w:rsid w:val="1B063DBD"/>
    <w:rsid w:val="1B065B6B"/>
    <w:rsid w:val="1B087B35"/>
    <w:rsid w:val="1B102FA7"/>
    <w:rsid w:val="1B1262BE"/>
    <w:rsid w:val="1B1A1531"/>
    <w:rsid w:val="1B217891"/>
    <w:rsid w:val="1B222849"/>
    <w:rsid w:val="1B245FF1"/>
    <w:rsid w:val="1B252495"/>
    <w:rsid w:val="1B283D33"/>
    <w:rsid w:val="1B2F2D9B"/>
    <w:rsid w:val="1B306F48"/>
    <w:rsid w:val="1B351FAC"/>
    <w:rsid w:val="1B4D72F6"/>
    <w:rsid w:val="1B4F70DB"/>
    <w:rsid w:val="1B612879"/>
    <w:rsid w:val="1B66485B"/>
    <w:rsid w:val="1B6A5C07"/>
    <w:rsid w:val="1B6B1E72"/>
    <w:rsid w:val="1B79334E"/>
    <w:rsid w:val="1B7B7A15"/>
    <w:rsid w:val="1B8156FF"/>
    <w:rsid w:val="1B8847D2"/>
    <w:rsid w:val="1B8D003A"/>
    <w:rsid w:val="1B8D3B96"/>
    <w:rsid w:val="1B967850"/>
    <w:rsid w:val="1BA50EE0"/>
    <w:rsid w:val="1BAF61FB"/>
    <w:rsid w:val="1BB90E2F"/>
    <w:rsid w:val="1BBE2F3B"/>
    <w:rsid w:val="1BBE4697"/>
    <w:rsid w:val="1BC05D1A"/>
    <w:rsid w:val="1BC54B1C"/>
    <w:rsid w:val="1BC577D4"/>
    <w:rsid w:val="1BCE322D"/>
    <w:rsid w:val="1BD143CB"/>
    <w:rsid w:val="1BD25A4D"/>
    <w:rsid w:val="1BD276B4"/>
    <w:rsid w:val="1BD619E1"/>
    <w:rsid w:val="1BD87507"/>
    <w:rsid w:val="1BDD3D46"/>
    <w:rsid w:val="1BDF56C5"/>
    <w:rsid w:val="1BFE0522"/>
    <w:rsid w:val="1C0906A0"/>
    <w:rsid w:val="1C1B5646"/>
    <w:rsid w:val="1C1C2FAC"/>
    <w:rsid w:val="1C1E0C92"/>
    <w:rsid w:val="1C2403B8"/>
    <w:rsid w:val="1C2516BD"/>
    <w:rsid w:val="1C2A5F5B"/>
    <w:rsid w:val="1C2C57C5"/>
    <w:rsid w:val="1C2D6AC9"/>
    <w:rsid w:val="1C322F51"/>
    <w:rsid w:val="1C366E82"/>
    <w:rsid w:val="1C3D380E"/>
    <w:rsid w:val="1C4A1A87"/>
    <w:rsid w:val="1C6C3A38"/>
    <w:rsid w:val="1C71394B"/>
    <w:rsid w:val="1C725F39"/>
    <w:rsid w:val="1C782A98"/>
    <w:rsid w:val="1C827F34"/>
    <w:rsid w:val="1C830879"/>
    <w:rsid w:val="1C8B6E63"/>
    <w:rsid w:val="1C8C6544"/>
    <w:rsid w:val="1C984EE8"/>
    <w:rsid w:val="1CA27B15"/>
    <w:rsid w:val="1CA613B3"/>
    <w:rsid w:val="1CAD0994"/>
    <w:rsid w:val="1CAE0268"/>
    <w:rsid w:val="1CB67927"/>
    <w:rsid w:val="1CB76508"/>
    <w:rsid w:val="1CBA4E5F"/>
    <w:rsid w:val="1CBF4223"/>
    <w:rsid w:val="1CC161ED"/>
    <w:rsid w:val="1CC730D8"/>
    <w:rsid w:val="1CC80EC6"/>
    <w:rsid w:val="1CD203FA"/>
    <w:rsid w:val="1CD441A9"/>
    <w:rsid w:val="1CD61BA7"/>
    <w:rsid w:val="1CDA4664"/>
    <w:rsid w:val="1CDB5968"/>
    <w:rsid w:val="1CDD55E8"/>
    <w:rsid w:val="1CE44F73"/>
    <w:rsid w:val="1CE50760"/>
    <w:rsid w:val="1CEA6E7C"/>
    <w:rsid w:val="1CF60711"/>
    <w:rsid w:val="1CFE11EF"/>
    <w:rsid w:val="1D012A8E"/>
    <w:rsid w:val="1D016AA2"/>
    <w:rsid w:val="1D104B3E"/>
    <w:rsid w:val="1D1125BF"/>
    <w:rsid w:val="1D1502E7"/>
    <w:rsid w:val="1D176D12"/>
    <w:rsid w:val="1D1D719C"/>
    <w:rsid w:val="1D2D666C"/>
    <w:rsid w:val="1D305121"/>
    <w:rsid w:val="1D320E8A"/>
    <w:rsid w:val="1D3C3403"/>
    <w:rsid w:val="1D444728"/>
    <w:rsid w:val="1D484C98"/>
    <w:rsid w:val="1D4C75FB"/>
    <w:rsid w:val="1D56364B"/>
    <w:rsid w:val="1D5801D4"/>
    <w:rsid w:val="1D6923E1"/>
    <w:rsid w:val="1D6D1ED1"/>
    <w:rsid w:val="1D6E17A5"/>
    <w:rsid w:val="1D70376F"/>
    <w:rsid w:val="1D71005A"/>
    <w:rsid w:val="1D840FC9"/>
    <w:rsid w:val="1D883D3A"/>
    <w:rsid w:val="1D8879E9"/>
    <w:rsid w:val="1D8A1F95"/>
    <w:rsid w:val="1D8B1ECB"/>
    <w:rsid w:val="1D931894"/>
    <w:rsid w:val="1DA45229"/>
    <w:rsid w:val="1DA82F09"/>
    <w:rsid w:val="1DAB29F9"/>
    <w:rsid w:val="1DB47B00"/>
    <w:rsid w:val="1DB55626"/>
    <w:rsid w:val="1DB65DD3"/>
    <w:rsid w:val="1DB95116"/>
    <w:rsid w:val="1DC0145E"/>
    <w:rsid w:val="1DC44991"/>
    <w:rsid w:val="1DE81558"/>
    <w:rsid w:val="1DEB4F9C"/>
    <w:rsid w:val="1DEC1F22"/>
    <w:rsid w:val="1DF83E91"/>
    <w:rsid w:val="1DFB74DD"/>
    <w:rsid w:val="1DFD640B"/>
    <w:rsid w:val="1E162569"/>
    <w:rsid w:val="1E2733B4"/>
    <w:rsid w:val="1E2B58F9"/>
    <w:rsid w:val="1E2F4F95"/>
    <w:rsid w:val="1E4A2212"/>
    <w:rsid w:val="1E5B385B"/>
    <w:rsid w:val="1E6A785E"/>
    <w:rsid w:val="1E902DEF"/>
    <w:rsid w:val="1E94348E"/>
    <w:rsid w:val="1E9601BD"/>
    <w:rsid w:val="1E9A4645"/>
    <w:rsid w:val="1E9A4F48"/>
    <w:rsid w:val="1E9C42C4"/>
    <w:rsid w:val="1E9D1FC2"/>
    <w:rsid w:val="1E9D2342"/>
    <w:rsid w:val="1E9D67E6"/>
    <w:rsid w:val="1EA01E32"/>
    <w:rsid w:val="1EA03E84"/>
    <w:rsid w:val="1EA1074C"/>
    <w:rsid w:val="1EA5569B"/>
    <w:rsid w:val="1EA72655"/>
    <w:rsid w:val="1EA935DA"/>
    <w:rsid w:val="1EB23EB8"/>
    <w:rsid w:val="1EB31B66"/>
    <w:rsid w:val="1EBE26B3"/>
    <w:rsid w:val="1EBF3A51"/>
    <w:rsid w:val="1EC2624D"/>
    <w:rsid w:val="1EC364F5"/>
    <w:rsid w:val="1ECD0317"/>
    <w:rsid w:val="1ECE074D"/>
    <w:rsid w:val="1EDB10BC"/>
    <w:rsid w:val="1EDD63B3"/>
    <w:rsid w:val="1EE066D3"/>
    <w:rsid w:val="1EF92460"/>
    <w:rsid w:val="1F0028D1"/>
    <w:rsid w:val="1F0E4FEE"/>
    <w:rsid w:val="1F1E3599"/>
    <w:rsid w:val="1F1F101A"/>
    <w:rsid w:val="1F234F3D"/>
    <w:rsid w:val="1F262338"/>
    <w:rsid w:val="1F3C1B5B"/>
    <w:rsid w:val="1F3E5153"/>
    <w:rsid w:val="1F497C60"/>
    <w:rsid w:val="1F4B6242"/>
    <w:rsid w:val="1F4C6F83"/>
    <w:rsid w:val="1F525822"/>
    <w:rsid w:val="1F550E6F"/>
    <w:rsid w:val="1F5B6C81"/>
    <w:rsid w:val="1F5F4C10"/>
    <w:rsid w:val="1F5FCE12"/>
    <w:rsid w:val="1F672A94"/>
    <w:rsid w:val="1F81363D"/>
    <w:rsid w:val="1F884DA0"/>
    <w:rsid w:val="1F8B459C"/>
    <w:rsid w:val="1F903C55"/>
    <w:rsid w:val="1F90634B"/>
    <w:rsid w:val="1F91275B"/>
    <w:rsid w:val="1F976502"/>
    <w:rsid w:val="1F9F20EA"/>
    <w:rsid w:val="1FA3607E"/>
    <w:rsid w:val="1FB44D91"/>
    <w:rsid w:val="1FB97650"/>
    <w:rsid w:val="1FCB27B8"/>
    <w:rsid w:val="1FD0701B"/>
    <w:rsid w:val="1FD9384E"/>
    <w:rsid w:val="1FE06EDA"/>
    <w:rsid w:val="1FE741BD"/>
    <w:rsid w:val="1FEB7469"/>
    <w:rsid w:val="1FF764E0"/>
    <w:rsid w:val="1FF90EEE"/>
    <w:rsid w:val="1FFA20C8"/>
    <w:rsid w:val="1FFC753C"/>
    <w:rsid w:val="1FFE1EE2"/>
    <w:rsid w:val="20074B9B"/>
    <w:rsid w:val="200D1749"/>
    <w:rsid w:val="200D799B"/>
    <w:rsid w:val="20176124"/>
    <w:rsid w:val="202B1BD0"/>
    <w:rsid w:val="202F7912"/>
    <w:rsid w:val="20305383"/>
    <w:rsid w:val="203543E6"/>
    <w:rsid w:val="203640A2"/>
    <w:rsid w:val="20541126"/>
    <w:rsid w:val="2058589F"/>
    <w:rsid w:val="205935E1"/>
    <w:rsid w:val="205F7254"/>
    <w:rsid w:val="206044EB"/>
    <w:rsid w:val="20647D92"/>
    <w:rsid w:val="206F7D0E"/>
    <w:rsid w:val="207109C7"/>
    <w:rsid w:val="20711CD8"/>
    <w:rsid w:val="20726449"/>
    <w:rsid w:val="207451CF"/>
    <w:rsid w:val="207573CE"/>
    <w:rsid w:val="20784E15"/>
    <w:rsid w:val="20857532"/>
    <w:rsid w:val="20947775"/>
    <w:rsid w:val="209D2B10"/>
    <w:rsid w:val="209E23A2"/>
    <w:rsid w:val="20A63420"/>
    <w:rsid w:val="20AA65A3"/>
    <w:rsid w:val="20AE4FA9"/>
    <w:rsid w:val="20BE2A44"/>
    <w:rsid w:val="20D451E9"/>
    <w:rsid w:val="20D52267"/>
    <w:rsid w:val="20D564EE"/>
    <w:rsid w:val="20D81D57"/>
    <w:rsid w:val="20DB64DD"/>
    <w:rsid w:val="20E06A7D"/>
    <w:rsid w:val="20E06E5E"/>
    <w:rsid w:val="20E57FD0"/>
    <w:rsid w:val="20EA3839"/>
    <w:rsid w:val="20F01248"/>
    <w:rsid w:val="20F46465"/>
    <w:rsid w:val="20F50A1B"/>
    <w:rsid w:val="2110329F"/>
    <w:rsid w:val="21156B08"/>
    <w:rsid w:val="2118245A"/>
    <w:rsid w:val="21187874"/>
    <w:rsid w:val="211A2370"/>
    <w:rsid w:val="211F7986"/>
    <w:rsid w:val="21290176"/>
    <w:rsid w:val="213A47C0"/>
    <w:rsid w:val="213B5E42"/>
    <w:rsid w:val="213C5449"/>
    <w:rsid w:val="213E04F7"/>
    <w:rsid w:val="2147194A"/>
    <w:rsid w:val="21472A39"/>
    <w:rsid w:val="21502CCB"/>
    <w:rsid w:val="215304DF"/>
    <w:rsid w:val="21652559"/>
    <w:rsid w:val="21687C5B"/>
    <w:rsid w:val="217008EA"/>
    <w:rsid w:val="217575A6"/>
    <w:rsid w:val="21793558"/>
    <w:rsid w:val="217952E8"/>
    <w:rsid w:val="2185500C"/>
    <w:rsid w:val="2188552B"/>
    <w:rsid w:val="218C0E74"/>
    <w:rsid w:val="21902632"/>
    <w:rsid w:val="21A57AC0"/>
    <w:rsid w:val="21AE03CF"/>
    <w:rsid w:val="21B87493"/>
    <w:rsid w:val="21BA320B"/>
    <w:rsid w:val="21C24E71"/>
    <w:rsid w:val="21C9156A"/>
    <w:rsid w:val="21C978F2"/>
    <w:rsid w:val="21D7362A"/>
    <w:rsid w:val="21DB7F9A"/>
    <w:rsid w:val="21DC13D3"/>
    <w:rsid w:val="21DE311D"/>
    <w:rsid w:val="21E07116"/>
    <w:rsid w:val="21E169EA"/>
    <w:rsid w:val="21E85FCA"/>
    <w:rsid w:val="21F8754A"/>
    <w:rsid w:val="21F911D4"/>
    <w:rsid w:val="21FF3314"/>
    <w:rsid w:val="22001566"/>
    <w:rsid w:val="220A23E4"/>
    <w:rsid w:val="220D61EA"/>
    <w:rsid w:val="220E74EF"/>
    <w:rsid w:val="2217457B"/>
    <w:rsid w:val="22194E15"/>
    <w:rsid w:val="2222290C"/>
    <w:rsid w:val="22244B28"/>
    <w:rsid w:val="222B5EB7"/>
    <w:rsid w:val="222F54A5"/>
    <w:rsid w:val="223631D9"/>
    <w:rsid w:val="223C00C4"/>
    <w:rsid w:val="224945A6"/>
    <w:rsid w:val="224D4A55"/>
    <w:rsid w:val="22615165"/>
    <w:rsid w:val="226338A3"/>
    <w:rsid w:val="2278111D"/>
    <w:rsid w:val="227D71CC"/>
    <w:rsid w:val="228136F2"/>
    <w:rsid w:val="22813D29"/>
    <w:rsid w:val="228F0D42"/>
    <w:rsid w:val="22917898"/>
    <w:rsid w:val="22937748"/>
    <w:rsid w:val="22A53EBB"/>
    <w:rsid w:val="22A55C69"/>
    <w:rsid w:val="22A918EC"/>
    <w:rsid w:val="22AA5F7F"/>
    <w:rsid w:val="22AC65B5"/>
    <w:rsid w:val="22AD02F2"/>
    <w:rsid w:val="22AE0FC2"/>
    <w:rsid w:val="22B03475"/>
    <w:rsid w:val="22B10AB2"/>
    <w:rsid w:val="22B55DBA"/>
    <w:rsid w:val="22F92970"/>
    <w:rsid w:val="22FB2F8D"/>
    <w:rsid w:val="22FF181D"/>
    <w:rsid w:val="230213B5"/>
    <w:rsid w:val="23055715"/>
    <w:rsid w:val="230C030B"/>
    <w:rsid w:val="231C3E29"/>
    <w:rsid w:val="232044A9"/>
    <w:rsid w:val="233C68DC"/>
    <w:rsid w:val="23447230"/>
    <w:rsid w:val="2344756C"/>
    <w:rsid w:val="234731C4"/>
    <w:rsid w:val="235551CF"/>
    <w:rsid w:val="2356427F"/>
    <w:rsid w:val="235D2694"/>
    <w:rsid w:val="23671171"/>
    <w:rsid w:val="236A6126"/>
    <w:rsid w:val="2378320C"/>
    <w:rsid w:val="237C2E6E"/>
    <w:rsid w:val="238002CA"/>
    <w:rsid w:val="238115CF"/>
    <w:rsid w:val="238E0DF3"/>
    <w:rsid w:val="23A556D9"/>
    <w:rsid w:val="23A6613D"/>
    <w:rsid w:val="23A93537"/>
    <w:rsid w:val="23AA2793"/>
    <w:rsid w:val="23AA6F10"/>
    <w:rsid w:val="23B343B6"/>
    <w:rsid w:val="23B76226"/>
    <w:rsid w:val="23BC0A50"/>
    <w:rsid w:val="23C50DBF"/>
    <w:rsid w:val="23D22653"/>
    <w:rsid w:val="23D426DD"/>
    <w:rsid w:val="23DF51AB"/>
    <w:rsid w:val="23E71422"/>
    <w:rsid w:val="23F32A04"/>
    <w:rsid w:val="23F52C20"/>
    <w:rsid w:val="23F90BF9"/>
    <w:rsid w:val="23FB483C"/>
    <w:rsid w:val="23FC7B0B"/>
    <w:rsid w:val="24023736"/>
    <w:rsid w:val="2406098A"/>
    <w:rsid w:val="240B41F2"/>
    <w:rsid w:val="240E79FB"/>
    <w:rsid w:val="241919A4"/>
    <w:rsid w:val="241B0219"/>
    <w:rsid w:val="241F37F9"/>
    <w:rsid w:val="24212F0F"/>
    <w:rsid w:val="24231158"/>
    <w:rsid w:val="242552B4"/>
    <w:rsid w:val="242D115C"/>
    <w:rsid w:val="242E68D6"/>
    <w:rsid w:val="2443398C"/>
    <w:rsid w:val="2445130D"/>
    <w:rsid w:val="244A2F6C"/>
    <w:rsid w:val="244D0826"/>
    <w:rsid w:val="245109A3"/>
    <w:rsid w:val="24534DF9"/>
    <w:rsid w:val="245500BD"/>
    <w:rsid w:val="246D02D3"/>
    <w:rsid w:val="247B2001"/>
    <w:rsid w:val="2483647E"/>
    <w:rsid w:val="248A5117"/>
    <w:rsid w:val="248E2A06"/>
    <w:rsid w:val="2491720E"/>
    <w:rsid w:val="24924C8F"/>
    <w:rsid w:val="24967F5F"/>
    <w:rsid w:val="249F7A3B"/>
    <w:rsid w:val="24A5262B"/>
    <w:rsid w:val="24AF4B7D"/>
    <w:rsid w:val="24C16567"/>
    <w:rsid w:val="24C22B02"/>
    <w:rsid w:val="24C3545E"/>
    <w:rsid w:val="24C70119"/>
    <w:rsid w:val="24D26ABE"/>
    <w:rsid w:val="24D456F9"/>
    <w:rsid w:val="24D9609E"/>
    <w:rsid w:val="24D97E4C"/>
    <w:rsid w:val="24E72569"/>
    <w:rsid w:val="24F1107B"/>
    <w:rsid w:val="24F353B2"/>
    <w:rsid w:val="24F37160"/>
    <w:rsid w:val="24F46A34"/>
    <w:rsid w:val="24F627AC"/>
    <w:rsid w:val="24F95938"/>
    <w:rsid w:val="250550E5"/>
    <w:rsid w:val="250A5096"/>
    <w:rsid w:val="251C29DF"/>
    <w:rsid w:val="252512E3"/>
    <w:rsid w:val="25251747"/>
    <w:rsid w:val="252F3F10"/>
    <w:rsid w:val="25315A92"/>
    <w:rsid w:val="2538541D"/>
    <w:rsid w:val="25413B2E"/>
    <w:rsid w:val="254A0BBB"/>
    <w:rsid w:val="25510545"/>
    <w:rsid w:val="2554491A"/>
    <w:rsid w:val="255A6C57"/>
    <w:rsid w:val="255B2F57"/>
    <w:rsid w:val="255F2A47"/>
    <w:rsid w:val="256065CC"/>
    <w:rsid w:val="256736AA"/>
    <w:rsid w:val="25695674"/>
    <w:rsid w:val="256A366E"/>
    <w:rsid w:val="256E4A38"/>
    <w:rsid w:val="25772983"/>
    <w:rsid w:val="257858B7"/>
    <w:rsid w:val="257D0E06"/>
    <w:rsid w:val="257D2ECD"/>
    <w:rsid w:val="258666D1"/>
    <w:rsid w:val="2593624D"/>
    <w:rsid w:val="2596002F"/>
    <w:rsid w:val="25A04A79"/>
    <w:rsid w:val="25B305EA"/>
    <w:rsid w:val="25B368EF"/>
    <w:rsid w:val="25BA7C7E"/>
    <w:rsid w:val="25BC1C48"/>
    <w:rsid w:val="25C01E7E"/>
    <w:rsid w:val="25C51D55"/>
    <w:rsid w:val="25CA23FF"/>
    <w:rsid w:val="25CB1E8B"/>
    <w:rsid w:val="25CB240D"/>
    <w:rsid w:val="25D17B9A"/>
    <w:rsid w:val="25DE142E"/>
    <w:rsid w:val="25E371D4"/>
    <w:rsid w:val="25E42F4C"/>
    <w:rsid w:val="25E71D3E"/>
    <w:rsid w:val="25EE16C9"/>
    <w:rsid w:val="25F51053"/>
    <w:rsid w:val="25F87C7B"/>
    <w:rsid w:val="260B6221"/>
    <w:rsid w:val="260E1D77"/>
    <w:rsid w:val="26125E7B"/>
    <w:rsid w:val="26185D90"/>
    <w:rsid w:val="2629095F"/>
    <w:rsid w:val="262E41C8"/>
    <w:rsid w:val="264777D9"/>
    <w:rsid w:val="264B2FCC"/>
    <w:rsid w:val="2650413E"/>
    <w:rsid w:val="26526108"/>
    <w:rsid w:val="26571970"/>
    <w:rsid w:val="26600825"/>
    <w:rsid w:val="266F2F1B"/>
    <w:rsid w:val="26720A30"/>
    <w:rsid w:val="26795B43"/>
    <w:rsid w:val="267E1DC4"/>
    <w:rsid w:val="26811F3C"/>
    <w:rsid w:val="26897349"/>
    <w:rsid w:val="268F0567"/>
    <w:rsid w:val="268F1252"/>
    <w:rsid w:val="26937C58"/>
    <w:rsid w:val="26960BDD"/>
    <w:rsid w:val="26996C1D"/>
    <w:rsid w:val="269E759F"/>
    <w:rsid w:val="26A242FB"/>
    <w:rsid w:val="26A526DC"/>
    <w:rsid w:val="26A922FB"/>
    <w:rsid w:val="26AF355A"/>
    <w:rsid w:val="26B53276"/>
    <w:rsid w:val="26B91CE3"/>
    <w:rsid w:val="26BF062B"/>
    <w:rsid w:val="26C32B62"/>
    <w:rsid w:val="26CD23A7"/>
    <w:rsid w:val="26CF423A"/>
    <w:rsid w:val="26D32C40"/>
    <w:rsid w:val="26D94133"/>
    <w:rsid w:val="26ED7BDF"/>
    <w:rsid w:val="26F074FD"/>
    <w:rsid w:val="26F07FF2"/>
    <w:rsid w:val="26F61EFB"/>
    <w:rsid w:val="26F70A5D"/>
    <w:rsid w:val="26F853FE"/>
    <w:rsid w:val="27082C6B"/>
    <w:rsid w:val="270F224B"/>
    <w:rsid w:val="270F5023"/>
    <w:rsid w:val="271433BD"/>
    <w:rsid w:val="271C2272"/>
    <w:rsid w:val="272726CA"/>
    <w:rsid w:val="27402404"/>
    <w:rsid w:val="2741632C"/>
    <w:rsid w:val="27435A51"/>
    <w:rsid w:val="27447A7C"/>
    <w:rsid w:val="274E68CF"/>
    <w:rsid w:val="274E70AD"/>
    <w:rsid w:val="275356B2"/>
    <w:rsid w:val="275A2BAD"/>
    <w:rsid w:val="275E288B"/>
    <w:rsid w:val="27600F19"/>
    <w:rsid w:val="276734B3"/>
    <w:rsid w:val="276854B7"/>
    <w:rsid w:val="276C2E52"/>
    <w:rsid w:val="276D2E3E"/>
    <w:rsid w:val="276F09CF"/>
    <w:rsid w:val="276F6846"/>
    <w:rsid w:val="277272C6"/>
    <w:rsid w:val="2775024B"/>
    <w:rsid w:val="277E52D7"/>
    <w:rsid w:val="277F1DC6"/>
    <w:rsid w:val="278B78AA"/>
    <w:rsid w:val="27A26C1B"/>
    <w:rsid w:val="27AA6231"/>
    <w:rsid w:val="27B64475"/>
    <w:rsid w:val="27BF3329"/>
    <w:rsid w:val="27BF73C5"/>
    <w:rsid w:val="27CE415D"/>
    <w:rsid w:val="27D74B17"/>
    <w:rsid w:val="27E64575"/>
    <w:rsid w:val="27ED6C10"/>
    <w:rsid w:val="27EF6B91"/>
    <w:rsid w:val="27F4659B"/>
    <w:rsid w:val="27F51441"/>
    <w:rsid w:val="27F84A8D"/>
    <w:rsid w:val="27FA25B3"/>
    <w:rsid w:val="28247630"/>
    <w:rsid w:val="282B6C11"/>
    <w:rsid w:val="2839380C"/>
    <w:rsid w:val="283B4790"/>
    <w:rsid w:val="283D7C94"/>
    <w:rsid w:val="283E187C"/>
    <w:rsid w:val="283E1E92"/>
    <w:rsid w:val="28425D08"/>
    <w:rsid w:val="284952E9"/>
    <w:rsid w:val="284E28FF"/>
    <w:rsid w:val="28612632"/>
    <w:rsid w:val="286C2D61"/>
    <w:rsid w:val="28703966"/>
    <w:rsid w:val="28726E69"/>
    <w:rsid w:val="2874236C"/>
    <w:rsid w:val="28754330"/>
    <w:rsid w:val="287C2FFC"/>
    <w:rsid w:val="287D5314"/>
    <w:rsid w:val="287F0D0A"/>
    <w:rsid w:val="288D39BF"/>
    <w:rsid w:val="28991DCC"/>
    <w:rsid w:val="289A25AC"/>
    <w:rsid w:val="289E3886"/>
    <w:rsid w:val="28A044B5"/>
    <w:rsid w:val="28AD1D1C"/>
    <w:rsid w:val="28B430AA"/>
    <w:rsid w:val="28C57065"/>
    <w:rsid w:val="28C62164"/>
    <w:rsid w:val="28D10507"/>
    <w:rsid w:val="28D14C84"/>
    <w:rsid w:val="28D472A8"/>
    <w:rsid w:val="28E155EF"/>
    <w:rsid w:val="28E30421"/>
    <w:rsid w:val="28E82D54"/>
    <w:rsid w:val="28E848A9"/>
    <w:rsid w:val="28EC32AF"/>
    <w:rsid w:val="28EF7AB7"/>
    <w:rsid w:val="29023709"/>
    <w:rsid w:val="290A02E1"/>
    <w:rsid w:val="29147BAB"/>
    <w:rsid w:val="2916166F"/>
    <w:rsid w:val="291C47AB"/>
    <w:rsid w:val="2920429C"/>
    <w:rsid w:val="292F0982"/>
    <w:rsid w:val="29323FCF"/>
    <w:rsid w:val="293314A5"/>
    <w:rsid w:val="29347D47"/>
    <w:rsid w:val="293933AF"/>
    <w:rsid w:val="293D679A"/>
    <w:rsid w:val="294A494E"/>
    <w:rsid w:val="294F4B81"/>
    <w:rsid w:val="295377DC"/>
    <w:rsid w:val="295E5B6D"/>
    <w:rsid w:val="29672BF9"/>
    <w:rsid w:val="296879F1"/>
    <w:rsid w:val="296A3769"/>
    <w:rsid w:val="296E0005"/>
    <w:rsid w:val="296E2584"/>
    <w:rsid w:val="29710A8D"/>
    <w:rsid w:val="297306C9"/>
    <w:rsid w:val="297445E7"/>
    <w:rsid w:val="297840D8"/>
    <w:rsid w:val="297B511D"/>
    <w:rsid w:val="29847DB9"/>
    <w:rsid w:val="29890093"/>
    <w:rsid w:val="298A7967"/>
    <w:rsid w:val="299E3412"/>
    <w:rsid w:val="299F78B6"/>
    <w:rsid w:val="29A617E4"/>
    <w:rsid w:val="29A9603F"/>
    <w:rsid w:val="29BC137D"/>
    <w:rsid w:val="29C25891"/>
    <w:rsid w:val="29C42E79"/>
    <w:rsid w:val="29C76E0D"/>
    <w:rsid w:val="29D84B76"/>
    <w:rsid w:val="29D86924"/>
    <w:rsid w:val="29EE7A91"/>
    <w:rsid w:val="2A0911D4"/>
    <w:rsid w:val="2A0F245E"/>
    <w:rsid w:val="2A134397"/>
    <w:rsid w:val="2A1862A0"/>
    <w:rsid w:val="2A2658E2"/>
    <w:rsid w:val="2A302D58"/>
    <w:rsid w:val="2A3732D1"/>
    <w:rsid w:val="2A3A138D"/>
    <w:rsid w:val="2A3F06DE"/>
    <w:rsid w:val="2A41096D"/>
    <w:rsid w:val="2A4A5D93"/>
    <w:rsid w:val="2A500BB0"/>
    <w:rsid w:val="2A673E21"/>
    <w:rsid w:val="2A694DA5"/>
    <w:rsid w:val="2A784A7C"/>
    <w:rsid w:val="2A7950A7"/>
    <w:rsid w:val="2A81027A"/>
    <w:rsid w:val="2A81030D"/>
    <w:rsid w:val="2A827ECE"/>
    <w:rsid w:val="2A930A9D"/>
    <w:rsid w:val="2A9C7924"/>
    <w:rsid w:val="2AA9450A"/>
    <w:rsid w:val="2AB949A8"/>
    <w:rsid w:val="2ABC352B"/>
    <w:rsid w:val="2AC65DFD"/>
    <w:rsid w:val="2ACB651E"/>
    <w:rsid w:val="2AD51ED6"/>
    <w:rsid w:val="2AD76BDC"/>
    <w:rsid w:val="2ADE440E"/>
    <w:rsid w:val="2ADE7F6A"/>
    <w:rsid w:val="2AE403E0"/>
    <w:rsid w:val="2AE5579D"/>
    <w:rsid w:val="2AEA4B61"/>
    <w:rsid w:val="2AF709DB"/>
    <w:rsid w:val="2AF74A05"/>
    <w:rsid w:val="2B0513A0"/>
    <w:rsid w:val="2B053749"/>
    <w:rsid w:val="2B0C5062"/>
    <w:rsid w:val="2B0E18C1"/>
    <w:rsid w:val="2B0E422E"/>
    <w:rsid w:val="2B0F45C8"/>
    <w:rsid w:val="2B164BB8"/>
    <w:rsid w:val="2B1C6CE5"/>
    <w:rsid w:val="2B1E480B"/>
    <w:rsid w:val="2B200583"/>
    <w:rsid w:val="2B253DEB"/>
    <w:rsid w:val="2B275DB5"/>
    <w:rsid w:val="2B286BBF"/>
    <w:rsid w:val="2B3012EB"/>
    <w:rsid w:val="2B345DDC"/>
    <w:rsid w:val="2B37482F"/>
    <w:rsid w:val="2B467BED"/>
    <w:rsid w:val="2B467C0B"/>
    <w:rsid w:val="2B47568D"/>
    <w:rsid w:val="2B4F50DB"/>
    <w:rsid w:val="2B51698E"/>
    <w:rsid w:val="2B634FBD"/>
    <w:rsid w:val="2B6371BC"/>
    <w:rsid w:val="2B754FB5"/>
    <w:rsid w:val="2B762D4B"/>
    <w:rsid w:val="2B7C00E6"/>
    <w:rsid w:val="2B8723B0"/>
    <w:rsid w:val="2B88197A"/>
    <w:rsid w:val="2B8A6344"/>
    <w:rsid w:val="2B9176D3"/>
    <w:rsid w:val="2B9C6064"/>
    <w:rsid w:val="2BA72A52"/>
    <w:rsid w:val="2BAC1E16"/>
    <w:rsid w:val="2BAE3DE1"/>
    <w:rsid w:val="2BB01839"/>
    <w:rsid w:val="2BB51544"/>
    <w:rsid w:val="2BB84C5F"/>
    <w:rsid w:val="2BBB0AD1"/>
    <w:rsid w:val="2BBD6C58"/>
    <w:rsid w:val="2BBE5E32"/>
    <w:rsid w:val="2BC2788C"/>
    <w:rsid w:val="2BC5112A"/>
    <w:rsid w:val="2BCA04EF"/>
    <w:rsid w:val="2BD12CFE"/>
    <w:rsid w:val="2BD551D5"/>
    <w:rsid w:val="2BE912BD"/>
    <w:rsid w:val="2C0003B4"/>
    <w:rsid w:val="2C0B66D0"/>
    <w:rsid w:val="2C0C4FAB"/>
    <w:rsid w:val="2C183950"/>
    <w:rsid w:val="2C1A1476"/>
    <w:rsid w:val="2C225C99"/>
    <w:rsid w:val="2C2E598B"/>
    <w:rsid w:val="2C2F1A6C"/>
    <w:rsid w:val="2C332538"/>
    <w:rsid w:val="2C354822"/>
    <w:rsid w:val="2C3D0F42"/>
    <w:rsid w:val="2C414C55"/>
    <w:rsid w:val="2C46226B"/>
    <w:rsid w:val="2C477AA2"/>
    <w:rsid w:val="2C4958B7"/>
    <w:rsid w:val="2C583D4C"/>
    <w:rsid w:val="2C626979"/>
    <w:rsid w:val="2C6538E6"/>
    <w:rsid w:val="2C6C546F"/>
    <w:rsid w:val="2C7212B2"/>
    <w:rsid w:val="2C732934"/>
    <w:rsid w:val="2C883B4B"/>
    <w:rsid w:val="2C8B4122"/>
    <w:rsid w:val="2C8B462E"/>
    <w:rsid w:val="2C8D6075"/>
    <w:rsid w:val="2C9111D4"/>
    <w:rsid w:val="2C9D3A40"/>
    <w:rsid w:val="2CA156F3"/>
    <w:rsid w:val="2CA174A1"/>
    <w:rsid w:val="2CA46F92"/>
    <w:rsid w:val="2CA538A8"/>
    <w:rsid w:val="2CA70830"/>
    <w:rsid w:val="2CB27BEA"/>
    <w:rsid w:val="2CBA0563"/>
    <w:rsid w:val="2CBF3DCB"/>
    <w:rsid w:val="2CC94C4A"/>
    <w:rsid w:val="2CCD678E"/>
    <w:rsid w:val="2CD51841"/>
    <w:rsid w:val="2CDF7304"/>
    <w:rsid w:val="2CE04CCC"/>
    <w:rsid w:val="2CE341B5"/>
    <w:rsid w:val="2CED6B8B"/>
    <w:rsid w:val="2CF25F4F"/>
    <w:rsid w:val="2CF9108B"/>
    <w:rsid w:val="2CFD700F"/>
    <w:rsid w:val="2D001CDF"/>
    <w:rsid w:val="2D016192"/>
    <w:rsid w:val="2D0637A8"/>
    <w:rsid w:val="2D076FA2"/>
    <w:rsid w:val="2D16052D"/>
    <w:rsid w:val="2D177764"/>
    <w:rsid w:val="2D297497"/>
    <w:rsid w:val="2D3B5B48"/>
    <w:rsid w:val="2D460049"/>
    <w:rsid w:val="2D4F716D"/>
    <w:rsid w:val="2D5B7F98"/>
    <w:rsid w:val="2D607001"/>
    <w:rsid w:val="2D654973"/>
    <w:rsid w:val="2D657C06"/>
    <w:rsid w:val="2D686211"/>
    <w:rsid w:val="2D6B02E7"/>
    <w:rsid w:val="2D7352E2"/>
    <w:rsid w:val="2D7B4196"/>
    <w:rsid w:val="2D7C19E3"/>
    <w:rsid w:val="2D7D0B30"/>
    <w:rsid w:val="2D83129D"/>
    <w:rsid w:val="2D870D8D"/>
    <w:rsid w:val="2D8F19F0"/>
    <w:rsid w:val="2D90585A"/>
    <w:rsid w:val="2D947006"/>
    <w:rsid w:val="2D98715B"/>
    <w:rsid w:val="2D9B00E0"/>
    <w:rsid w:val="2DA225D6"/>
    <w:rsid w:val="2DA53367"/>
    <w:rsid w:val="2DA80E6D"/>
    <w:rsid w:val="2DA85453"/>
    <w:rsid w:val="2DB00085"/>
    <w:rsid w:val="2DB73EA8"/>
    <w:rsid w:val="2DBE50C5"/>
    <w:rsid w:val="2DBE75B2"/>
    <w:rsid w:val="2DC35A21"/>
    <w:rsid w:val="2DCF1834"/>
    <w:rsid w:val="2DD27913"/>
    <w:rsid w:val="2DD613CD"/>
    <w:rsid w:val="2DEA30CA"/>
    <w:rsid w:val="2DF31F7F"/>
    <w:rsid w:val="2DF74E76"/>
    <w:rsid w:val="2DF81343"/>
    <w:rsid w:val="2DFF6B75"/>
    <w:rsid w:val="2E0C3040"/>
    <w:rsid w:val="2E0C4DEE"/>
    <w:rsid w:val="2E0F261D"/>
    <w:rsid w:val="2E194CBF"/>
    <w:rsid w:val="2E250044"/>
    <w:rsid w:val="2E2547C1"/>
    <w:rsid w:val="2E2C5010"/>
    <w:rsid w:val="2E2E2FB7"/>
    <w:rsid w:val="2E344345"/>
    <w:rsid w:val="2E361642"/>
    <w:rsid w:val="2E362579"/>
    <w:rsid w:val="2E405253"/>
    <w:rsid w:val="2E47051C"/>
    <w:rsid w:val="2E4722CA"/>
    <w:rsid w:val="2E5073D1"/>
    <w:rsid w:val="2E521E0D"/>
    <w:rsid w:val="2E57641F"/>
    <w:rsid w:val="2E625356"/>
    <w:rsid w:val="2E6B5FB9"/>
    <w:rsid w:val="2E6C29B7"/>
    <w:rsid w:val="2E6D3A00"/>
    <w:rsid w:val="2E7374C5"/>
    <w:rsid w:val="2E7A444E"/>
    <w:rsid w:val="2E7C4040"/>
    <w:rsid w:val="2E7E638B"/>
    <w:rsid w:val="2E840F6E"/>
    <w:rsid w:val="2E84609C"/>
    <w:rsid w:val="2E84707B"/>
    <w:rsid w:val="2E8A57EA"/>
    <w:rsid w:val="2E8B1624"/>
    <w:rsid w:val="2E912128"/>
    <w:rsid w:val="2E913546"/>
    <w:rsid w:val="2E942DF2"/>
    <w:rsid w:val="2EA27501"/>
    <w:rsid w:val="2EA30912"/>
    <w:rsid w:val="2EA414CB"/>
    <w:rsid w:val="2EAB2859"/>
    <w:rsid w:val="2EB17C28"/>
    <w:rsid w:val="2EB540B0"/>
    <w:rsid w:val="2EBE07DF"/>
    <w:rsid w:val="2EC830D0"/>
    <w:rsid w:val="2EC952CF"/>
    <w:rsid w:val="2ECA07D2"/>
    <w:rsid w:val="2EE144CD"/>
    <w:rsid w:val="2EE31FF3"/>
    <w:rsid w:val="2EE44500"/>
    <w:rsid w:val="2EE61AE3"/>
    <w:rsid w:val="2EE62680"/>
    <w:rsid w:val="2EEF2F90"/>
    <w:rsid w:val="2EF31996"/>
    <w:rsid w:val="2F070637"/>
    <w:rsid w:val="2F13562C"/>
    <w:rsid w:val="2F146650"/>
    <w:rsid w:val="2F1C5505"/>
    <w:rsid w:val="2F2820FC"/>
    <w:rsid w:val="2F326EFC"/>
    <w:rsid w:val="2F39722B"/>
    <w:rsid w:val="2F414F6C"/>
    <w:rsid w:val="2F437197"/>
    <w:rsid w:val="2F4862FA"/>
    <w:rsid w:val="2F503401"/>
    <w:rsid w:val="2F542EF1"/>
    <w:rsid w:val="2F594063"/>
    <w:rsid w:val="2F5C7FF7"/>
    <w:rsid w:val="2F5E78CC"/>
    <w:rsid w:val="2F627A4C"/>
    <w:rsid w:val="2F6354CD"/>
    <w:rsid w:val="2F64514D"/>
    <w:rsid w:val="2F6760D2"/>
    <w:rsid w:val="2F6B3D97"/>
    <w:rsid w:val="2F7431E9"/>
    <w:rsid w:val="2F794705"/>
    <w:rsid w:val="2F79501C"/>
    <w:rsid w:val="2F7D2448"/>
    <w:rsid w:val="2F837332"/>
    <w:rsid w:val="2F952FD4"/>
    <w:rsid w:val="2F956EAA"/>
    <w:rsid w:val="2FAA36C3"/>
    <w:rsid w:val="2FC32F68"/>
    <w:rsid w:val="2FC409EA"/>
    <w:rsid w:val="2FC811E9"/>
    <w:rsid w:val="2FCB3C7C"/>
    <w:rsid w:val="2FD0745B"/>
    <w:rsid w:val="2FD23E16"/>
    <w:rsid w:val="2FD24DB8"/>
    <w:rsid w:val="2FDF3613"/>
    <w:rsid w:val="2FE0031A"/>
    <w:rsid w:val="2FE04785"/>
    <w:rsid w:val="2FE51D9B"/>
    <w:rsid w:val="2FEA5603"/>
    <w:rsid w:val="2FEB66AB"/>
    <w:rsid w:val="2FEC4ED7"/>
    <w:rsid w:val="2FF34CA8"/>
    <w:rsid w:val="2FFA4747"/>
    <w:rsid w:val="2FFF0BCF"/>
    <w:rsid w:val="301277B1"/>
    <w:rsid w:val="301663F8"/>
    <w:rsid w:val="30193429"/>
    <w:rsid w:val="301B756B"/>
    <w:rsid w:val="301D0BE2"/>
    <w:rsid w:val="301D32E3"/>
    <w:rsid w:val="30226805"/>
    <w:rsid w:val="3024558B"/>
    <w:rsid w:val="302604DC"/>
    <w:rsid w:val="3029612C"/>
    <w:rsid w:val="30327D25"/>
    <w:rsid w:val="30357A24"/>
    <w:rsid w:val="30474804"/>
    <w:rsid w:val="30486A45"/>
    <w:rsid w:val="30536D05"/>
    <w:rsid w:val="305A62E5"/>
    <w:rsid w:val="305D4027"/>
    <w:rsid w:val="306B2017"/>
    <w:rsid w:val="3072568A"/>
    <w:rsid w:val="307940FA"/>
    <w:rsid w:val="307B625B"/>
    <w:rsid w:val="307D0225"/>
    <w:rsid w:val="308455A5"/>
    <w:rsid w:val="308A2D31"/>
    <w:rsid w:val="309D2676"/>
    <w:rsid w:val="30A13F14"/>
    <w:rsid w:val="30A14B55"/>
    <w:rsid w:val="30A203D8"/>
    <w:rsid w:val="30AE03DF"/>
    <w:rsid w:val="30C220DC"/>
    <w:rsid w:val="30C709FF"/>
    <w:rsid w:val="30D675AD"/>
    <w:rsid w:val="30D75B88"/>
    <w:rsid w:val="30DD2A72"/>
    <w:rsid w:val="30DE49BA"/>
    <w:rsid w:val="30E763F8"/>
    <w:rsid w:val="30E82921"/>
    <w:rsid w:val="30ED4FD4"/>
    <w:rsid w:val="30F73365"/>
    <w:rsid w:val="30F85AFE"/>
    <w:rsid w:val="30FD4EC2"/>
    <w:rsid w:val="310B3A83"/>
    <w:rsid w:val="310D6FB8"/>
    <w:rsid w:val="31124E12"/>
    <w:rsid w:val="31181CFC"/>
    <w:rsid w:val="31197F4E"/>
    <w:rsid w:val="31317BDC"/>
    <w:rsid w:val="313A50D3"/>
    <w:rsid w:val="313F0ED5"/>
    <w:rsid w:val="31444EC1"/>
    <w:rsid w:val="314B32BF"/>
    <w:rsid w:val="314B3E80"/>
    <w:rsid w:val="314D409C"/>
    <w:rsid w:val="31533090"/>
    <w:rsid w:val="31615451"/>
    <w:rsid w:val="31624854"/>
    <w:rsid w:val="31692558"/>
    <w:rsid w:val="316C7AA1"/>
    <w:rsid w:val="31794E91"/>
    <w:rsid w:val="31A35A6A"/>
    <w:rsid w:val="31AD0696"/>
    <w:rsid w:val="31B06E17"/>
    <w:rsid w:val="31C0661C"/>
    <w:rsid w:val="31C12394"/>
    <w:rsid w:val="31C64CB7"/>
    <w:rsid w:val="31DB5204"/>
    <w:rsid w:val="31EA18EB"/>
    <w:rsid w:val="32002EBC"/>
    <w:rsid w:val="32067C9F"/>
    <w:rsid w:val="3207249C"/>
    <w:rsid w:val="320A6B04"/>
    <w:rsid w:val="320E382B"/>
    <w:rsid w:val="320E65BA"/>
    <w:rsid w:val="32136BCC"/>
    <w:rsid w:val="3217559C"/>
    <w:rsid w:val="322272D6"/>
    <w:rsid w:val="32364B30"/>
    <w:rsid w:val="323B26F8"/>
    <w:rsid w:val="323F2762"/>
    <w:rsid w:val="32491A0D"/>
    <w:rsid w:val="324D5E95"/>
    <w:rsid w:val="324E1E79"/>
    <w:rsid w:val="32513A83"/>
    <w:rsid w:val="32562ADC"/>
    <w:rsid w:val="325B7E6C"/>
    <w:rsid w:val="325F5E35"/>
    <w:rsid w:val="32645ABA"/>
    <w:rsid w:val="3273368E"/>
    <w:rsid w:val="327B56DF"/>
    <w:rsid w:val="327B69E7"/>
    <w:rsid w:val="327F0285"/>
    <w:rsid w:val="32874D75"/>
    <w:rsid w:val="328A6951"/>
    <w:rsid w:val="328F68FE"/>
    <w:rsid w:val="32917FB8"/>
    <w:rsid w:val="32930B88"/>
    <w:rsid w:val="32941583"/>
    <w:rsid w:val="32987598"/>
    <w:rsid w:val="329E499A"/>
    <w:rsid w:val="329F60D6"/>
    <w:rsid w:val="32A55811"/>
    <w:rsid w:val="32A714A7"/>
    <w:rsid w:val="32AC1A0B"/>
    <w:rsid w:val="32B83797"/>
    <w:rsid w:val="32C739DA"/>
    <w:rsid w:val="32CE0B70"/>
    <w:rsid w:val="32D14858"/>
    <w:rsid w:val="32D7E4B1"/>
    <w:rsid w:val="32D95A79"/>
    <w:rsid w:val="32DC67BF"/>
    <w:rsid w:val="32E93950"/>
    <w:rsid w:val="32EE71B8"/>
    <w:rsid w:val="32F00F21"/>
    <w:rsid w:val="32F62E2B"/>
    <w:rsid w:val="32FD564D"/>
    <w:rsid w:val="330630C5"/>
    <w:rsid w:val="330C5891"/>
    <w:rsid w:val="33196863"/>
    <w:rsid w:val="332848FF"/>
    <w:rsid w:val="332D0D86"/>
    <w:rsid w:val="33332C90"/>
    <w:rsid w:val="33365E13"/>
    <w:rsid w:val="333A41AC"/>
    <w:rsid w:val="333E362B"/>
    <w:rsid w:val="33417A27"/>
    <w:rsid w:val="334376A7"/>
    <w:rsid w:val="33484B1B"/>
    <w:rsid w:val="33492641"/>
    <w:rsid w:val="3357327E"/>
    <w:rsid w:val="335E1555"/>
    <w:rsid w:val="33604A58"/>
    <w:rsid w:val="33616C57"/>
    <w:rsid w:val="33675B0D"/>
    <w:rsid w:val="337B4EF0"/>
    <w:rsid w:val="33851415"/>
    <w:rsid w:val="3392652C"/>
    <w:rsid w:val="33983602"/>
    <w:rsid w:val="339A3939"/>
    <w:rsid w:val="339E0BDF"/>
    <w:rsid w:val="33B71CA0"/>
    <w:rsid w:val="33C40DF9"/>
    <w:rsid w:val="33C61EE3"/>
    <w:rsid w:val="33D83A69"/>
    <w:rsid w:val="33DE0FDB"/>
    <w:rsid w:val="33DE722D"/>
    <w:rsid w:val="33E16D1D"/>
    <w:rsid w:val="33F00D0E"/>
    <w:rsid w:val="33F151B2"/>
    <w:rsid w:val="33F153DA"/>
    <w:rsid w:val="33F61249"/>
    <w:rsid w:val="33FBA573"/>
    <w:rsid w:val="33FC7260"/>
    <w:rsid w:val="34006B60"/>
    <w:rsid w:val="34015A6A"/>
    <w:rsid w:val="340764EB"/>
    <w:rsid w:val="340C4B71"/>
    <w:rsid w:val="341113B0"/>
    <w:rsid w:val="34140495"/>
    <w:rsid w:val="34184207"/>
    <w:rsid w:val="341D7D55"/>
    <w:rsid w:val="34237336"/>
    <w:rsid w:val="34242218"/>
    <w:rsid w:val="34313AAC"/>
    <w:rsid w:val="34336FAF"/>
    <w:rsid w:val="34357F34"/>
    <w:rsid w:val="34394463"/>
    <w:rsid w:val="344109CC"/>
    <w:rsid w:val="34433534"/>
    <w:rsid w:val="344B0B14"/>
    <w:rsid w:val="34503A45"/>
    <w:rsid w:val="345117AD"/>
    <w:rsid w:val="3451733C"/>
    <w:rsid w:val="345B0173"/>
    <w:rsid w:val="345B087E"/>
    <w:rsid w:val="345D2848"/>
    <w:rsid w:val="345D3677"/>
    <w:rsid w:val="346256C0"/>
    <w:rsid w:val="346534AA"/>
    <w:rsid w:val="347545A1"/>
    <w:rsid w:val="3477275B"/>
    <w:rsid w:val="347A51A5"/>
    <w:rsid w:val="348114DF"/>
    <w:rsid w:val="348E47AF"/>
    <w:rsid w:val="349415D2"/>
    <w:rsid w:val="34941E16"/>
    <w:rsid w:val="34B34216"/>
    <w:rsid w:val="34B87A7E"/>
    <w:rsid w:val="34BE5460"/>
    <w:rsid w:val="34C419B9"/>
    <w:rsid w:val="34C74165"/>
    <w:rsid w:val="34D039B6"/>
    <w:rsid w:val="34D545BA"/>
    <w:rsid w:val="34DA5C46"/>
    <w:rsid w:val="34DB376C"/>
    <w:rsid w:val="34DF14AF"/>
    <w:rsid w:val="34E5558C"/>
    <w:rsid w:val="34EA455F"/>
    <w:rsid w:val="34F77FF2"/>
    <w:rsid w:val="34F860CC"/>
    <w:rsid w:val="34F928F1"/>
    <w:rsid w:val="34F934F5"/>
    <w:rsid w:val="34FC47AF"/>
    <w:rsid w:val="350C7DCA"/>
    <w:rsid w:val="350D7F97"/>
    <w:rsid w:val="35135904"/>
    <w:rsid w:val="35163581"/>
    <w:rsid w:val="351B5A6B"/>
    <w:rsid w:val="351C27B0"/>
    <w:rsid w:val="351F3735"/>
    <w:rsid w:val="351F5D4F"/>
    <w:rsid w:val="35246EC1"/>
    <w:rsid w:val="352B0250"/>
    <w:rsid w:val="35314135"/>
    <w:rsid w:val="35341E00"/>
    <w:rsid w:val="35357321"/>
    <w:rsid w:val="3537465F"/>
    <w:rsid w:val="35374E47"/>
    <w:rsid w:val="353C420B"/>
    <w:rsid w:val="35414F6E"/>
    <w:rsid w:val="35565E0D"/>
    <w:rsid w:val="3559381E"/>
    <w:rsid w:val="355B40AE"/>
    <w:rsid w:val="3569702C"/>
    <w:rsid w:val="356B4AF0"/>
    <w:rsid w:val="35747D20"/>
    <w:rsid w:val="357850C8"/>
    <w:rsid w:val="357D65D2"/>
    <w:rsid w:val="358C62E7"/>
    <w:rsid w:val="35973B37"/>
    <w:rsid w:val="35B74BAD"/>
    <w:rsid w:val="35BA13B5"/>
    <w:rsid w:val="35C0308E"/>
    <w:rsid w:val="35C267C1"/>
    <w:rsid w:val="35C273A3"/>
    <w:rsid w:val="35C459EF"/>
    <w:rsid w:val="35CA5DCC"/>
    <w:rsid w:val="35D46B3A"/>
    <w:rsid w:val="35D655BE"/>
    <w:rsid w:val="35E7324A"/>
    <w:rsid w:val="35F26FC0"/>
    <w:rsid w:val="35F9471D"/>
    <w:rsid w:val="35FC56A1"/>
    <w:rsid w:val="360219A7"/>
    <w:rsid w:val="36032EB0"/>
    <w:rsid w:val="36080591"/>
    <w:rsid w:val="360B0081"/>
    <w:rsid w:val="36170625"/>
    <w:rsid w:val="36222223"/>
    <w:rsid w:val="362353CB"/>
    <w:rsid w:val="3624775F"/>
    <w:rsid w:val="362664E5"/>
    <w:rsid w:val="362A70EA"/>
    <w:rsid w:val="363037C3"/>
    <w:rsid w:val="36356EAC"/>
    <w:rsid w:val="36362EFD"/>
    <w:rsid w:val="363D008E"/>
    <w:rsid w:val="363E2205"/>
    <w:rsid w:val="36414B11"/>
    <w:rsid w:val="364F7F6E"/>
    <w:rsid w:val="365732C7"/>
    <w:rsid w:val="365B0F3E"/>
    <w:rsid w:val="365B6913"/>
    <w:rsid w:val="36681030"/>
    <w:rsid w:val="366C33D7"/>
    <w:rsid w:val="366F435B"/>
    <w:rsid w:val="36914A2B"/>
    <w:rsid w:val="36940F52"/>
    <w:rsid w:val="36A062A6"/>
    <w:rsid w:val="36A43B1D"/>
    <w:rsid w:val="36A857BA"/>
    <w:rsid w:val="36B81FB7"/>
    <w:rsid w:val="36BF3D0E"/>
    <w:rsid w:val="36C066E4"/>
    <w:rsid w:val="36C143AD"/>
    <w:rsid w:val="36C21BE7"/>
    <w:rsid w:val="36C24BE4"/>
    <w:rsid w:val="36C26992"/>
    <w:rsid w:val="36CA11F2"/>
    <w:rsid w:val="36D030FB"/>
    <w:rsid w:val="36D13079"/>
    <w:rsid w:val="36D330C6"/>
    <w:rsid w:val="36D9128A"/>
    <w:rsid w:val="36E0506A"/>
    <w:rsid w:val="36E94025"/>
    <w:rsid w:val="36EB4FAA"/>
    <w:rsid w:val="36EE3C2B"/>
    <w:rsid w:val="36F6333B"/>
    <w:rsid w:val="36F77144"/>
    <w:rsid w:val="36FB00F6"/>
    <w:rsid w:val="36FF03C7"/>
    <w:rsid w:val="36FF3742"/>
    <w:rsid w:val="36FF6A9B"/>
    <w:rsid w:val="36FF7BE6"/>
    <w:rsid w:val="370054AD"/>
    <w:rsid w:val="3701395E"/>
    <w:rsid w:val="37021484"/>
    <w:rsid w:val="37152F66"/>
    <w:rsid w:val="371601C3"/>
    <w:rsid w:val="37180CA8"/>
    <w:rsid w:val="371D6438"/>
    <w:rsid w:val="372B09DB"/>
    <w:rsid w:val="372F1B4E"/>
    <w:rsid w:val="37306998"/>
    <w:rsid w:val="373F65F1"/>
    <w:rsid w:val="374923A6"/>
    <w:rsid w:val="37537F32"/>
    <w:rsid w:val="37599A0C"/>
    <w:rsid w:val="3764396F"/>
    <w:rsid w:val="37645C9B"/>
    <w:rsid w:val="37676AF2"/>
    <w:rsid w:val="376C4B50"/>
    <w:rsid w:val="376D6450"/>
    <w:rsid w:val="376F3EFE"/>
    <w:rsid w:val="37701980"/>
    <w:rsid w:val="37743C09"/>
    <w:rsid w:val="3779679F"/>
    <w:rsid w:val="37842271"/>
    <w:rsid w:val="37933BAB"/>
    <w:rsid w:val="37983073"/>
    <w:rsid w:val="379E6032"/>
    <w:rsid w:val="379FD9AA"/>
    <w:rsid w:val="37A367C3"/>
    <w:rsid w:val="37A442EA"/>
    <w:rsid w:val="37A96FC5"/>
    <w:rsid w:val="37AC3D63"/>
    <w:rsid w:val="37AE5990"/>
    <w:rsid w:val="37B00EE0"/>
    <w:rsid w:val="37BD07A9"/>
    <w:rsid w:val="37C42558"/>
    <w:rsid w:val="37C64260"/>
    <w:rsid w:val="37DA31EB"/>
    <w:rsid w:val="37DC1CD5"/>
    <w:rsid w:val="37E31CBE"/>
    <w:rsid w:val="37EA2644"/>
    <w:rsid w:val="37F00FD4"/>
    <w:rsid w:val="37F3036D"/>
    <w:rsid w:val="37F5325E"/>
    <w:rsid w:val="38022573"/>
    <w:rsid w:val="380F20AB"/>
    <w:rsid w:val="38156F95"/>
    <w:rsid w:val="381B27FE"/>
    <w:rsid w:val="381F3C83"/>
    <w:rsid w:val="3821593A"/>
    <w:rsid w:val="382C33B7"/>
    <w:rsid w:val="38390ED6"/>
    <w:rsid w:val="384A4E91"/>
    <w:rsid w:val="385A2C02"/>
    <w:rsid w:val="38657F1D"/>
    <w:rsid w:val="3869321C"/>
    <w:rsid w:val="38710670"/>
    <w:rsid w:val="3872263A"/>
    <w:rsid w:val="38726196"/>
    <w:rsid w:val="38741F0E"/>
    <w:rsid w:val="38765C86"/>
    <w:rsid w:val="387D663A"/>
    <w:rsid w:val="388727CC"/>
    <w:rsid w:val="388B11D3"/>
    <w:rsid w:val="38960D90"/>
    <w:rsid w:val="38966328"/>
    <w:rsid w:val="38B13611"/>
    <w:rsid w:val="38B42746"/>
    <w:rsid w:val="38B86FFA"/>
    <w:rsid w:val="38C509BB"/>
    <w:rsid w:val="38CA31B0"/>
    <w:rsid w:val="38CF0F38"/>
    <w:rsid w:val="38D75A4F"/>
    <w:rsid w:val="38D949DC"/>
    <w:rsid w:val="38DD3F57"/>
    <w:rsid w:val="38DD7AB3"/>
    <w:rsid w:val="38EA5B3F"/>
    <w:rsid w:val="38ED6BBF"/>
    <w:rsid w:val="38F31085"/>
    <w:rsid w:val="38F378FD"/>
    <w:rsid w:val="38F46CB5"/>
    <w:rsid w:val="38F911DD"/>
    <w:rsid w:val="38FB2132"/>
    <w:rsid w:val="38FD63A7"/>
    <w:rsid w:val="39072D82"/>
    <w:rsid w:val="391A2AB5"/>
    <w:rsid w:val="391C4D28"/>
    <w:rsid w:val="39253208"/>
    <w:rsid w:val="392635CF"/>
    <w:rsid w:val="39284554"/>
    <w:rsid w:val="39297DD7"/>
    <w:rsid w:val="392A081F"/>
    <w:rsid w:val="392E446F"/>
    <w:rsid w:val="392F3772"/>
    <w:rsid w:val="393B7CF1"/>
    <w:rsid w:val="393C0FF6"/>
    <w:rsid w:val="393F076E"/>
    <w:rsid w:val="3941767C"/>
    <w:rsid w:val="39510569"/>
    <w:rsid w:val="3952319A"/>
    <w:rsid w:val="39555F8E"/>
    <w:rsid w:val="395A27A5"/>
    <w:rsid w:val="39665CFB"/>
    <w:rsid w:val="396A04DF"/>
    <w:rsid w:val="396C0E37"/>
    <w:rsid w:val="39704948"/>
    <w:rsid w:val="398D3FDB"/>
    <w:rsid w:val="398E1CFA"/>
    <w:rsid w:val="398F13B6"/>
    <w:rsid w:val="39900A80"/>
    <w:rsid w:val="399B34CA"/>
    <w:rsid w:val="399D4513"/>
    <w:rsid w:val="399E1F94"/>
    <w:rsid w:val="39A17917"/>
    <w:rsid w:val="39A673A1"/>
    <w:rsid w:val="39A86127"/>
    <w:rsid w:val="39BD0B31"/>
    <w:rsid w:val="39C037CE"/>
    <w:rsid w:val="39C62C3D"/>
    <w:rsid w:val="39C73159"/>
    <w:rsid w:val="39C9085A"/>
    <w:rsid w:val="39C940DD"/>
    <w:rsid w:val="39D01131"/>
    <w:rsid w:val="39D65971"/>
    <w:rsid w:val="39D720A1"/>
    <w:rsid w:val="39DA3296"/>
    <w:rsid w:val="39DC7D6B"/>
    <w:rsid w:val="39DF07FF"/>
    <w:rsid w:val="39E34C87"/>
    <w:rsid w:val="39E66E3B"/>
    <w:rsid w:val="39E75D70"/>
    <w:rsid w:val="39EB6200"/>
    <w:rsid w:val="39F44F22"/>
    <w:rsid w:val="39F96C51"/>
    <w:rsid w:val="39FC1D20"/>
    <w:rsid w:val="3A0045B7"/>
    <w:rsid w:val="3A0D6176"/>
    <w:rsid w:val="3A2F78EF"/>
    <w:rsid w:val="3A305703"/>
    <w:rsid w:val="3A3B1097"/>
    <w:rsid w:val="3A3F02FA"/>
    <w:rsid w:val="3A4849AC"/>
    <w:rsid w:val="3A50783A"/>
    <w:rsid w:val="3A546240"/>
    <w:rsid w:val="3A606BEE"/>
    <w:rsid w:val="3A630A59"/>
    <w:rsid w:val="3A6464DA"/>
    <w:rsid w:val="3A6A7A6C"/>
    <w:rsid w:val="3A6D130B"/>
    <w:rsid w:val="3A816D0A"/>
    <w:rsid w:val="3A8A671A"/>
    <w:rsid w:val="3A960861"/>
    <w:rsid w:val="3A9643BE"/>
    <w:rsid w:val="3AA30888"/>
    <w:rsid w:val="3AA4042D"/>
    <w:rsid w:val="3AB94550"/>
    <w:rsid w:val="3ABB2076"/>
    <w:rsid w:val="3AC23405"/>
    <w:rsid w:val="3ACC6031"/>
    <w:rsid w:val="3ACC7DDF"/>
    <w:rsid w:val="3AD969A0"/>
    <w:rsid w:val="3AE73230"/>
    <w:rsid w:val="3B027CA5"/>
    <w:rsid w:val="3B0E664A"/>
    <w:rsid w:val="3B1254FB"/>
    <w:rsid w:val="3B163750"/>
    <w:rsid w:val="3B1E76C7"/>
    <w:rsid w:val="3B246918"/>
    <w:rsid w:val="3B2714BA"/>
    <w:rsid w:val="3B292DA0"/>
    <w:rsid w:val="3B31058A"/>
    <w:rsid w:val="3B3F16C0"/>
    <w:rsid w:val="3B3F4A55"/>
    <w:rsid w:val="3B414F5D"/>
    <w:rsid w:val="3B4160B1"/>
    <w:rsid w:val="3B556027"/>
    <w:rsid w:val="3B5F4174"/>
    <w:rsid w:val="3B651900"/>
    <w:rsid w:val="3B691AD2"/>
    <w:rsid w:val="3B692505"/>
    <w:rsid w:val="3B716BD9"/>
    <w:rsid w:val="3B783AC3"/>
    <w:rsid w:val="3B854432"/>
    <w:rsid w:val="3B89083B"/>
    <w:rsid w:val="3B8B7644"/>
    <w:rsid w:val="3B8D6AEC"/>
    <w:rsid w:val="3B8F4148"/>
    <w:rsid w:val="3B954675"/>
    <w:rsid w:val="3B980E56"/>
    <w:rsid w:val="3B9B3B03"/>
    <w:rsid w:val="3B9C7128"/>
    <w:rsid w:val="3B9D177C"/>
    <w:rsid w:val="3BB13F7E"/>
    <w:rsid w:val="3BBD5812"/>
    <w:rsid w:val="3BBF16F2"/>
    <w:rsid w:val="3BC5739B"/>
    <w:rsid w:val="3BCB12A4"/>
    <w:rsid w:val="3BD41BB4"/>
    <w:rsid w:val="3BDA477E"/>
    <w:rsid w:val="3BDA7A57"/>
    <w:rsid w:val="3BDD7DCA"/>
    <w:rsid w:val="3BDF1D94"/>
    <w:rsid w:val="3BE22435"/>
    <w:rsid w:val="3BF13876"/>
    <w:rsid w:val="3BF27A61"/>
    <w:rsid w:val="3BF7967A"/>
    <w:rsid w:val="3BFA2ADD"/>
    <w:rsid w:val="3BFC2946"/>
    <w:rsid w:val="3BFFC69F"/>
    <w:rsid w:val="3C086B8B"/>
    <w:rsid w:val="3C1852A6"/>
    <w:rsid w:val="3C2D2B00"/>
    <w:rsid w:val="3C2D5E53"/>
    <w:rsid w:val="3C320116"/>
    <w:rsid w:val="3C3245BA"/>
    <w:rsid w:val="3C39515C"/>
    <w:rsid w:val="3C3A5833"/>
    <w:rsid w:val="3C4147FD"/>
    <w:rsid w:val="3C475F8B"/>
    <w:rsid w:val="3C4B742A"/>
    <w:rsid w:val="3C575ACA"/>
    <w:rsid w:val="3C577B7C"/>
    <w:rsid w:val="3C5C1637"/>
    <w:rsid w:val="3C5F6A31"/>
    <w:rsid w:val="3C6472A5"/>
    <w:rsid w:val="3C6978B0"/>
    <w:rsid w:val="3C6B6C2F"/>
    <w:rsid w:val="3C6C1F0C"/>
    <w:rsid w:val="3C7626F9"/>
    <w:rsid w:val="3C770338"/>
    <w:rsid w:val="3C790143"/>
    <w:rsid w:val="3C8446EA"/>
    <w:rsid w:val="3C862210"/>
    <w:rsid w:val="3C8B38E1"/>
    <w:rsid w:val="3C941F0E"/>
    <w:rsid w:val="3C9E57AB"/>
    <w:rsid w:val="3C9E707E"/>
    <w:rsid w:val="3CA134EE"/>
    <w:rsid w:val="3CB72D11"/>
    <w:rsid w:val="3CBA38B2"/>
    <w:rsid w:val="3CBD71B8"/>
    <w:rsid w:val="3CBE19AA"/>
    <w:rsid w:val="3CC64D02"/>
    <w:rsid w:val="3CD411CD"/>
    <w:rsid w:val="3CDD0F98"/>
    <w:rsid w:val="3CE422AF"/>
    <w:rsid w:val="3CE61A49"/>
    <w:rsid w:val="3CEA16FC"/>
    <w:rsid w:val="3CEF24AB"/>
    <w:rsid w:val="3CF67395"/>
    <w:rsid w:val="3CFD24BF"/>
    <w:rsid w:val="3CFD4BC8"/>
    <w:rsid w:val="3D037D04"/>
    <w:rsid w:val="3D0C0967"/>
    <w:rsid w:val="3D0D2931"/>
    <w:rsid w:val="3D1D5019"/>
    <w:rsid w:val="3D286FE2"/>
    <w:rsid w:val="3D2F21F1"/>
    <w:rsid w:val="3D3D14A5"/>
    <w:rsid w:val="3D477BF1"/>
    <w:rsid w:val="3D485319"/>
    <w:rsid w:val="3D4F4CF8"/>
    <w:rsid w:val="3D4F6312"/>
    <w:rsid w:val="3D566086"/>
    <w:rsid w:val="3D5B369C"/>
    <w:rsid w:val="3D6C09D0"/>
    <w:rsid w:val="3D6C3AFB"/>
    <w:rsid w:val="3D737524"/>
    <w:rsid w:val="3D7378FA"/>
    <w:rsid w:val="3D840617"/>
    <w:rsid w:val="3D840E45"/>
    <w:rsid w:val="3D883B84"/>
    <w:rsid w:val="3D957616"/>
    <w:rsid w:val="3D98059B"/>
    <w:rsid w:val="3D98669F"/>
    <w:rsid w:val="3D9F17DB"/>
    <w:rsid w:val="3DA51E2F"/>
    <w:rsid w:val="3DA622AE"/>
    <w:rsid w:val="3DAF2263"/>
    <w:rsid w:val="3DB02952"/>
    <w:rsid w:val="3DB633CE"/>
    <w:rsid w:val="3DB86D41"/>
    <w:rsid w:val="3DC014B6"/>
    <w:rsid w:val="3DC425D7"/>
    <w:rsid w:val="3DC70D32"/>
    <w:rsid w:val="3DCB0822"/>
    <w:rsid w:val="3DCE20C0"/>
    <w:rsid w:val="3DCE51F2"/>
    <w:rsid w:val="3DDC2A2F"/>
    <w:rsid w:val="3DEB4A20"/>
    <w:rsid w:val="3DFF04CC"/>
    <w:rsid w:val="3DFF4F62"/>
    <w:rsid w:val="3E0478E2"/>
    <w:rsid w:val="3E0A75D5"/>
    <w:rsid w:val="3E15478E"/>
    <w:rsid w:val="3E1C107E"/>
    <w:rsid w:val="3E1D6BA4"/>
    <w:rsid w:val="3E263CAA"/>
    <w:rsid w:val="3E2D6A23"/>
    <w:rsid w:val="3E332998"/>
    <w:rsid w:val="3E457E51"/>
    <w:rsid w:val="3E4A3B11"/>
    <w:rsid w:val="3E4E3201"/>
    <w:rsid w:val="3E6212E9"/>
    <w:rsid w:val="3E691DE9"/>
    <w:rsid w:val="3E6B5444"/>
    <w:rsid w:val="3E75078E"/>
    <w:rsid w:val="3E7A698F"/>
    <w:rsid w:val="3E7F0656"/>
    <w:rsid w:val="3E8B0E28"/>
    <w:rsid w:val="3E8F69F4"/>
    <w:rsid w:val="3E9052B0"/>
    <w:rsid w:val="3E950E30"/>
    <w:rsid w:val="3E9C72F7"/>
    <w:rsid w:val="3EA13331"/>
    <w:rsid w:val="3EA346E6"/>
    <w:rsid w:val="3EA62CD7"/>
    <w:rsid w:val="3EA96606"/>
    <w:rsid w:val="3EB23790"/>
    <w:rsid w:val="3EB3456B"/>
    <w:rsid w:val="3EB47508"/>
    <w:rsid w:val="3EB92D70"/>
    <w:rsid w:val="3EBC460F"/>
    <w:rsid w:val="3EC07104"/>
    <w:rsid w:val="3EC47D75"/>
    <w:rsid w:val="3EC534C3"/>
    <w:rsid w:val="3ECB7706"/>
    <w:rsid w:val="3ECC5115"/>
    <w:rsid w:val="3ED11935"/>
    <w:rsid w:val="3EDE27D7"/>
    <w:rsid w:val="3EDE4585"/>
    <w:rsid w:val="3EE15E23"/>
    <w:rsid w:val="3EE250BA"/>
    <w:rsid w:val="3EE32B3C"/>
    <w:rsid w:val="3EE52AB3"/>
    <w:rsid w:val="3EE55913"/>
    <w:rsid w:val="3EE71542"/>
    <w:rsid w:val="3EF12C61"/>
    <w:rsid w:val="3EFA4543"/>
    <w:rsid w:val="3EFE6044"/>
    <w:rsid w:val="3EFF6BE9"/>
    <w:rsid w:val="3F0142EA"/>
    <w:rsid w:val="3F026891"/>
    <w:rsid w:val="3F0355EF"/>
    <w:rsid w:val="3F0664ED"/>
    <w:rsid w:val="3F081602"/>
    <w:rsid w:val="3F0D24C1"/>
    <w:rsid w:val="3F112569"/>
    <w:rsid w:val="3F2435A5"/>
    <w:rsid w:val="3F2C09B1"/>
    <w:rsid w:val="3F2D6433"/>
    <w:rsid w:val="3F3F7C11"/>
    <w:rsid w:val="3F4B1266"/>
    <w:rsid w:val="3F4E170B"/>
    <w:rsid w:val="3F5617F6"/>
    <w:rsid w:val="3F595FFD"/>
    <w:rsid w:val="3F5B7324"/>
    <w:rsid w:val="3F602105"/>
    <w:rsid w:val="3F634A8A"/>
    <w:rsid w:val="3F661A90"/>
    <w:rsid w:val="3F746C97"/>
    <w:rsid w:val="3F753F51"/>
    <w:rsid w:val="3F76496D"/>
    <w:rsid w:val="3F7722E4"/>
    <w:rsid w:val="3F8E1B07"/>
    <w:rsid w:val="3F980BD8"/>
    <w:rsid w:val="3F9B4224"/>
    <w:rsid w:val="3F9E326F"/>
    <w:rsid w:val="3F9F3F9D"/>
    <w:rsid w:val="3FA70E1B"/>
    <w:rsid w:val="3FAA4B03"/>
    <w:rsid w:val="3FAB2D08"/>
    <w:rsid w:val="3FAC6431"/>
    <w:rsid w:val="3FAE21A9"/>
    <w:rsid w:val="3FB10C0A"/>
    <w:rsid w:val="3FB5178A"/>
    <w:rsid w:val="3FB70595"/>
    <w:rsid w:val="3FB9189A"/>
    <w:rsid w:val="3FBA6DA0"/>
    <w:rsid w:val="3FBA731C"/>
    <w:rsid w:val="3FC03423"/>
    <w:rsid w:val="3FC1012F"/>
    <w:rsid w:val="3FC13358"/>
    <w:rsid w:val="3FC419CD"/>
    <w:rsid w:val="3FC6532D"/>
    <w:rsid w:val="3FD1113F"/>
    <w:rsid w:val="3FD16950"/>
    <w:rsid w:val="3FDA799C"/>
    <w:rsid w:val="3FE47F8D"/>
    <w:rsid w:val="3FE59B75"/>
    <w:rsid w:val="3FE931E1"/>
    <w:rsid w:val="3FEB51AC"/>
    <w:rsid w:val="3FED6871"/>
    <w:rsid w:val="3FEE4885"/>
    <w:rsid w:val="3FF37BBC"/>
    <w:rsid w:val="3FF7731F"/>
    <w:rsid w:val="3FFB2F15"/>
    <w:rsid w:val="3FFB4B8C"/>
    <w:rsid w:val="40063D93"/>
    <w:rsid w:val="4009291E"/>
    <w:rsid w:val="40093884"/>
    <w:rsid w:val="400D1324"/>
    <w:rsid w:val="400E4827"/>
    <w:rsid w:val="400F22A9"/>
    <w:rsid w:val="40104C12"/>
    <w:rsid w:val="401C5365"/>
    <w:rsid w:val="4026444D"/>
    <w:rsid w:val="402A5051"/>
    <w:rsid w:val="402F14D9"/>
    <w:rsid w:val="40361D15"/>
    <w:rsid w:val="403768E5"/>
    <w:rsid w:val="403D52DB"/>
    <w:rsid w:val="40416B7A"/>
    <w:rsid w:val="40437D31"/>
    <w:rsid w:val="40464190"/>
    <w:rsid w:val="40490124"/>
    <w:rsid w:val="404B4760"/>
    <w:rsid w:val="405368AD"/>
    <w:rsid w:val="405C1C05"/>
    <w:rsid w:val="405E2028"/>
    <w:rsid w:val="4065146E"/>
    <w:rsid w:val="406541BE"/>
    <w:rsid w:val="40757A4F"/>
    <w:rsid w:val="40784565"/>
    <w:rsid w:val="407A02DD"/>
    <w:rsid w:val="407E4ADB"/>
    <w:rsid w:val="40834CE1"/>
    <w:rsid w:val="408D1DBF"/>
    <w:rsid w:val="40946C7F"/>
    <w:rsid w:val="409842FD"/>
    <w:rsid w:val="4099698A"/>
    <w:rsid w:val="409B6AB4"/>
    <w:rsid w:val="409D5D7A"/>
    <w:rsid w:val="409F7D44"/>
    <w:rsid w:val="40A236A9"/>
    <w:rsid w:val="40A538A2"/>
    <w:rsid w:val="40AB7342"/>
    <w:rsid w:val="40BC5C45"/>
    <w:rsid w:val="40BE466E"/>
    <w:rsid w:val="40BE641C"/>
    <w:rsid w:val="40C50F41"/>
    <w:rsid w:val="40CA3013"/>
    <w:rsid w:val="40D21EC7"/>
    <w:rsid w:val="40E32281"/>
    <w:rsid w:val="40E35E83"/>
    <w:rsid w:val="40EC5FBF"/>
    <w:rsid w:val="40EF2A79"/>
    <w:rsid w:val="40F956A6"/>
    <w:rsid w:val="410150B4"/>
    <w:rsid w:val="41032081"/>
    <w:rsid w:val="41137DFA"/>
    <w:rsid w:val="41157505"/>
    <w:rsid w:val="411C75E7"/>
    <w:rsid w:val="411F4664"/>
    <w:rsid w:val="4123306B"/>
    <w:rsid w:val="41282D76"/>
    <w:rsid w:val="412A5860"/>
    <w:rsid w:val="412E13D5"/>
    <w:rsid w:val="41367B0D"/>
    <w:rsid w:val="4138778D"/>
    <w:rsid w:val="414032D5"/>
    <w:rsid w:val="41406E31"/>
    <w:rsid w:val="414A67AD"/>
    <w:rsid w:val="415648A7"/>
    <w:rsid w:val="41635215"/>
    <w:rsid w:val="41651556"/>
    <w:rsid w:val="417359C2"/>
    <w:rsid w:val="417616AB"/>
    <w:rsid w:val="41787E9D"/>
    <w:rsid w:val="417B6F7C"/>
    <w:rsid w:val="417D2679"/>
    <w:rsid w:val="417F5983"/>
    <w:rsid w:val="41850CE8"/>
    <w:rsid w:val="41870D93"/>
    <w:rsid w:val="418C651A"/>
    <w:rsid w:val="419D0727"/>
    <w:rsid w:val="41A074D3"/>
    <w:rsid w:val="41A67DC1"/>
    <w:rsid w:val="41AE0A50"/>
    <w:rsid w:val="41B45A71"/>
    <w:rsid w:val="41B86DE1"/>
    <w:rsid w:val="41BB6E00"/>
    <w:rsid w:val="41D02A92"/>
    <w:rsid w:val="41DB44AF"/>
    <w:rsid w:val="41DD6D76"/>
    <w:rsid w:val="41E9003A"/>
    <w:rsid w:val="41EA5032"/>
    <w:rsid w:val="41EE3A38"/>
    <w:rsid w:val="41FB36A0"/>
    <w:rsid w:val="42025F5C"/>
    <w:rsid w:val="420970D6"/>
    <w:rsid w:val="42117470"/>
    <w:rsid w:val="421264C2"/>
    <w:rsid w:val="42164036"/>
    <w:rsid w:val="421A7D7F"/>
    <w:rsid w:val="421E2009"/>
    <w:rsid w:val="42251994"/>
    <w:rsid w:val="423746D8"/>
    <w:rsid w:val="42411196"/>
    <w:rsid w:val="42430FDF"/>
    <w:rsid w:val="42446DF5"/>
    <w:rsid w:val="42470693"/>
    <w:rsid w:val="424B3DD2"/>
    <w:rsid w:val="42507548"/>
    <w:rsid w:val="42534C0B"/>
    <w:rsid w:val="425424E3"/>
    <w:rsid w:val="425F25BC"/>
    <w:rsid w:val="42772697"/>
    <w:rsid w:val="427B20EB"/>
    <w:rsid w:val="427F607F"/>
    <w:rsid w:val="4285742F"/>
    <w:rsid w:val="42890ABC"/>
    <w:rsid w:val="42952A23"/>
    <w:rsid w:val="42957651"/>
    <w:rsid w:val="42980EEF"/>
    <w:rsid w:val="42A41642"/>
    <w:rsid w:val="42AE0712"/>
    <w:rsid w:val="42AE426E"/>
    <w:rsid w:val="42BC2E2F"/>
    <w:rsid w:val="42BC318C"/>
    <w:rsid w:val="42BE088D"/>
    <w:rsid w:val="42C4601A"/>
    <w:rsid w:val="42D075D2"/>
    <w:rsid w:val="42D27F5D"/>
    <w:rsid w:val="42DB1202"/>
    <w:rsid w:val="42E934F8"/>
    <w:rsid w:val="42EF3F47"/>
    <w:rsid w:val="42F24F43"/>
    <w:rsid w:val="42F44377"/>
    <w:rsid w:val="42FF2D1C"/>
    <w:rsid w:val="43065E58"/>
    <w:rsid w:val="430976F7"/>
    <w:rsid w:val="431A7B56"/>
    <w:rsid w:val="432D21C6"/>
    <w:rsid w:val="43302ED5"/>
    <w:rsid w:val="43326C4D"/>
    <w:rsid w:val="433F0E43"/>
    <w:rsid w:val="433F5BE0"/>
    <w:rsid w:val="43484F6E"/>
    <w:rsid w:val="434A3CF5"/>
    <w:rsid w:val="434D6E78"/>
    <w:rsid w:val="43554284"/>
    <w:rsid w:val="43605E98"/>
    <w:rsid w:val="4361391A"/>
    <w:rsid w:val="436212F6"/>
    <w:rsid w:val="43650DD1"/>
    <w:rsid w:val="43672D9B"/>
    <w:rsid w:val="436A4639"/>
    <w:rsid w:val="436C6603"/>
    <w:rsid w:val="436F1C50"/>
    <w:rsid w:val="43814AFD"/>
    <w:rsid w:val="438276D2"/>
    <w:rsid w:val="43862855"/>
    <w:rsid w:val="438A6CDC"/>
    <w:rsid w:val="438B1D22"/>
    <w:rsid w:val="438D657A"/>
    <w:rsid w:val="43A062AD"/>
    <w:rsid w:val="43A23152"/>
    <w:rsid w:val="43A538C3"/>
    <w:rsid w:val="43AC0516"/>
    <w:rsid w:val="43B41D58"/>
    <w:rsid w:val="43B458B4"/>
    <w:rsid w:val="43B60E25"/>
    <w:rsid w:val="43B6162D"/>
    <w:rsid w:val="43BE15D6"/>
    <w:rsid w:val="43CD6487"/>
    <w:rsid w:val="43D146B8"/>
    <w:rsid w:val="43D55E57"/>
    <w:rsid w:val="43DC49E4"/>
    <w:rsid w:val="43EC32A0"/>
    <w:rsid w:val="43F5418D"/>
    <w:rsid w:val="43F5638C"/>
    <w:rsid w:val="43F839F3"/>
    <w:rsid w:val="43FE4D82"/>
    <w:rsid w:val="44024872"/>
    <w:rsid w:val="440700DA"/>
    <w:rsid w:val="440C3DB3"/>
    <w:rsid w:val="440E1469"/>
    <w:rsid w:val="441A52C7"/>
    <w:rsid w:val="442A5561"/>
    <w:rsid w:val="442C0C88"/>
    <w:rsid w:val="44307631"/>
    <w:rsid w:val="443239D6"/>
    <w:rsid w:val="443261F1"/>
    <w:rsid w:val="4439400C"/>
    <w:rsid w:val="443C4228"/>
    <w:rsid w:val="44501024"/>
    <w:rsid w:val="445D7CFA"/>
    <w:rsid w:val="44692B43"/>
    <w:rsid w:val="446C184E"/>
    <w:rsid w:val="44747449"/>
    <w:rsid w:val="447B63D2"/>
    <w:rsid w:val="44901E7E"/>
    <w:rsid w:val="44937BC0"/>
    <w:rsid w:val="449A1098"/>
    <w:rsid w:val="44A2690B"/>
    <w:rsid w:val="44A6072E"/>
    <w:rsid w:val="44A92DA6"/>
    <w:rsid w:val="44A973E3"/>
    <w:rsid w:val="44B55DB2"/>
    <w:rsid w:val="44BF6C07"/>
    <w:rsid w:val="44C06D59"/>
    <w:rsid w:val="44C84166"/>
    <w:rsid w:val="44D82202"/>
    <w:rsid w:val="44D91E82"/>
    <w:rsid w:val="44DC1567"/>
    <w:rsid w:val="44E24D0F"/>
    <w:rsid w:val="44E26451"/>
    <w:rsid w:val="44EB7B9D"/>
    <w:rsid w:val="44ED6924"/>
    <w:rsid w:val="44F55F2E"/>
    <w:rsid w:val="44FA7920"/>
    <w:rsid w:val="45014B29"/>
    <w:rsid w:val="450D30D4"/>
    <w:rsid w:val="450E7246"/>
    <w:rsid w:val="4519207C"/>
    <w:rsid w:val="451C590A"/>
    <w:rsid w:val="451E0411"/>
    <w:rsid w:val="451F4B74"/>
    <w:rsid w:val="452A0524"/>
    <w:rsid w:val="452C1C8C"/>
    <w:rsid w:val="452F5B3A"/>
    <w:rsid w:val="45360DE1"/>
    <w:rsid w:val="453A31A0"/>
    <w:rsid w:val="4542602E"/>
    <w:rsid w:val="454702B7"/>
    <w:rsid w:val="454A2974"/>
    <w:rsid w:val="455E01CE"/>
    <w:rsid w:val="45620AE1"/>
    <w:rsid w:val="456357E4"/>
    <w:rsid w:val="45682DFA"/>
    <w:rsid w:val="45726DF1"/>
    <w:rsid w:val="457F1EF2"/>
    <w:rsid w:val="458A4B1F"/>
    <w:rsid w:val="459019B0"/>
    <w:rsid w:val="45917432"/>
    <w:rsid w:val="45953543"/>
    <w:rsid w:val="45975C56"/>
    <w:rsid w:val="459A638D"/>
    <w:rsid w:val="45A176CC"/>
    <w:rsid w:val="45A73923"/>
    <w:rsid w:val="45AA51C1"/>
    <w:rsid w:val="45AD2F03"/>
    <w:rsid w:val="45B147A1"/>
    <w:rsid w:val="45B3662D"/>
    <w:rsid w:val="45B5636D"/>
    <w:rsid w:val="45B914F0"/>
    <w:rsid w:val="45D24718"/>
    <w:rsid w:val="45D64208"/>
    <w:rsid w:val="45DC07AB"/>
    <w:rsid w:val="45E2495B"/>
    <w:rsid w:val="45EE1552"/>
    <w:rsid w:val="45F33C53"/>
    <w:rsid w:val="45F4468E"/>
    <w:rsid w:val="45FC4BF9"/>
    <w:rsid w:val="4604196F"/>
    <w:rsid w:val="460A72F0"/>
    <w:rsid w:val="460C5E7C"/>
    <w:rsid w:val="46105782"/>
    <w:rsid w:val="46113492"/>
    <w:rsid w:val="46132D66"/>
    <w:rsid w:val="461F5228"/>
    <w:rsid w:val="461F7F9A"/>
    <w:rsid w:val="46205A1C"/>
    <w:rsid w:val="462A0F49"/>
    <w:rsid w:val="462F1B6A"/>
    <w:rsid w:val="46301EB1"/>
    <w:rsid w:val="46367777"/>
    <w:rsid w:val="464078D3"/>
    <w:rsid w:val="464801B8"/>
    <w:rsid w:val="465432AE"/>
    <w:rsid w:val="465D1FFE"/>
    <w:rsid w:val="466801ED"/>
    <w:rsid w:val="467158F2"/>
    <w:rsid w:val="46737A92"/>
    <w:rsid w:val="4674545C"/>
    <w:rsid w:val="46780629"/>
    <w:rsid w:val="46783EAC"/>
    <w:rsid w:val="467852BF"/>
    <w:rsid w:val="467A2DE5"/>
    <w:rsid w:val="468034B7"/>
    <w:rsid w:val="468247BC"/>
    <w:rsid w:val="468E6891"/>
    <w:rsid w:val="46971BE9"/>
    <w:rsid w:val="46A55C75"/>
    <w:rsid w:val="46A61E2C"/>
    <w:rsid w:val="46B3080E"/>
    <w:rsid w:val="46B8573B"/>
    <w:rsid w:val="46C41FCD"/>
    <w:rsid w:val="46C95B1B"/>
    <w:rsid w:val="46CE6E39"/>
    <w:rsid w:val="46DB614F"/>
    <w:rsid w:val="46E63189"/>
    <w:rsid w:val="46E82445"/>
    <w:rsid w:val="46EE732F"/>
    <w:rsid w:val="46F102F3"/>
    <w:rsid w:val="46F459F4"/>
    <w:rsid w:val="46F87C7E"/>
    <w:rsid w:val="46FC6684"/>
    <w:rsid w:val="470923BB"/>
    <w:rsid w:val="470B3360"/>
    <w:rsid w:val="471C3E9C"/>
    <w:rsid w:val="471C7CE4"/>
    <w:rsid w:val="47305B9A"/>
    <w:rsid w:val="47376F28"/>
    <w:rsid w:val="47387782"/>
    <w:rsid w:val="473E2065"/>
    <w:rsid w:val="474653BD"/>
    <w:rsid w:val="474F144D"/>
    <w:rsid w:val="47521367"/>
    <w:rsid w:val="47546D12"/>
    <w:rsid w:val="47577675"/>
    <w:rsid w:val="475909CE"/>
    <w:rsid w:val="47602B25"/>
    <w:rsid w:val="476B6BD2"/>
    <w:rsid w:val="4770243A"/>
    <w:rsid w:val="477A6F52"/>
    <w:rsid w:val="47827BE2"/>
    <w:rsid w:val="47833F1C"/>
    <w:rsid w:val="478D4D9A"/>
    <w:rsid w:val="479003E6"/>
    <w:rsid w:val="4791488A"/>
    <w:rsid w:val="47916B77"/>
    <w:rsid w:val="479A3013"/>
    <w:rsid w:val="479C078C"/>
    <w:rsid w:val="479DBD1F"/>
    <w:rsid w:val="479E3C8F"/>
    <w:rsid w:val="47AD2C24"/>
    <w:rsid w:val="47AD64A7"/>
    <w:rsid w:val="47B75973"/>
    <w:rsid w:val="47BB57BD"/>
    <w:rsid w:val="47C22C96"/>
    <w:rsid w:val="47C46FA4"/>
    <w:rsid w:val="47C6205A"/>
    <w:rsid w:val="47CB7671"/>
    <w:rsid w:val="47D814BE"/>
    <w:rsid w:val="47DC187E"/>
    <w:rsid w:val="47DF52C2"/>
    <w:rsid w:val="47E66258"/>
    <w:rsid w:val="47E726FC"/>
    <w:rsid w:val="47EE3067"/>
    <w:rsid w:val="47F40E1A"/>
    <w:rsid w:val="47F86962"/>
    <w:rsid w:val="47FE17F4"/>
    <w:rsid w:val="480F7446"/>
    <w:rsid w:val="48112949"/>
    <w:rsid w:val="481132D5"/>
    <w:rsid w:val="48185B57"/>
    <w:rsid w:val="481935D8"/>
    <w:rsid w:val="482254E2"/>
    <w:rsid w:val="482D56C4"/>
    <w:rsid w:val="483B158F"/>
    <w:rsid w:val="48401E0D"/>
    <w:rsid w:val="484A762B"/>
    <w:rsid w:val="48515DC8"/>
    <w:rsid w:val="48516FB5"/>
    <w:rsid w:val="48537D92"/>
    <w:rsid w:val="48594C7C"/>
    <w:rsid w:val="48715FBB"/>
    <w:rsid w:val="488C32A4"/>
    <w:rsid w:val="488E3597"/>
    <w:rsid w:val="48945463"/>
    <w:rsid w:val="489932CB"/>
    <w:rsid w:val="489D5DB0"/>
    <w:rsid w:val="48A203D1"/>
    <w:rsid w:val="48A30D75"/>
    <w:rsid w:val="48C22822"/>
    <w:rsid w:val="48C4659A"/>
    <w:rsid w:val="48C514F3"/>
    <w:rsid w:val="48C60564"/>
    <w:rsid w:val="48C742DC"/>
    <w:rsid w:val="48C84676"/>
    <w:rsid w:val="48D367DD"/>
    <w:rsid w:val="48D6451F"/>
    <w:rsid w:val="48E924A4"/>
    <w:rsid w:val="48EB6CD4"/>
    <w:rsid w:val="48F31612"/>
    <w:rsid w:val="48F331AB"/>
    <w:rsid w:val="48F350D1"/>
    <w:rsid w:val="48F74BC1"/>
    <w:rsid w:val="48FA1700"/>
    <w:rsid w:val="48FC21D7"/>
    <w:rsid w:val="48FD7FF1"/>
    <w:rsid w:val="48FF5824"/>
    <w:rsid w:val="490746D8"/>
    <w:rsid w:val="49131272"/>
    <w:rsid w:val="4913307D"/>
    <w:rsid w:val="491D5404"/>
    <w:rsid w:val="49202B06"/>
    <w:rsid w:val="49296EDF"/>
    <w:rsid w:val="492C413F"/>
    <w:rsid w:val="49333D25"/>
    <w:rsid w:val="49375FAE"/>
    <w:rsid w:val="4942433F"/>
    <w:rsid w:val="49447842"/>
    <w:rsid w:val="49492F43"/>
    <w:rsid w:val="494B7CEF"/>
    <w:rsid w:val="495913D8"/>
    <w:rsid w:val="49816239"/>
    <w:rsid w:val="49896CB2"/>
    <w:rsid w:val="498D72D3"/>
    <w:rsid w:val="498E313A"/>
    <w:rsid w:val="498F4DFA"/>
    <w:rsid w:val="499441BE"/>
    <w:rsid w:val="499B42CB"/>
    <w:rsid w:val="499B5CD3"/>
    <w:rsid w:val="499D5628"/>
    <w:rsid w:val="49A17BDC"/>
    <w:rsid w:val="49B123F5"/>
    <w:rsid w:val="49BA5AB6"/>
    <w:rsid w:val="49BE56DF"/>
    <w:rsid w:val="49CA7BE0"/>
    <w:rsid w:val="49D7054F"/>
    <w:rsid w:val="49D71E0D"/>
    <w:rsid w:val="49E113CD"/>
    <w:rsid w:val="49EC2B6F"/>
    <w:rsid w:val="49EC47D8"/>
    <w:rsid w:val="49F036DF"/>
    <w:rsid w:val="49F53DE3"/>
    <w:rsid w:val="49F71C24"/>
    <w:rsid w:val="49FB156F"/>
    <w:rsid w:val="4A093DAC"/>
    <w:rsid w:val="4A0E6F0B"/>
    <w:rsid w:val="4A1452FF"/>
    <w:rsid w:val="4A18529C"/>
    <w:rsid w:val="4A193364"/>
    <w:rsid w:val="4A2117CA"/>
    <w:rsid w:val="4A222C04"/>
    <w:rsid w:val="4A242D2C"/>
    <w:rsid w:val="4A273284"/>
    <w:rsid w:val="4A295537"/>
    <w:rsid w:val="4A2C23FD"/>
    <w:rsid w:val="4A2F4251"/>
    <w:rsid w:val="4A3143E9"/>
    <w:rsid w:val="4A3F72C9"/>
    <w:rsid w:val="4A49371A"/>
    <w:rsid w:val="4A4A21C1"/>
    <w:rsid w:val="4A4B5F65"/>
    <w:rsid w:val="4A4C0075"/>
    <w:rsid w:val="4A4C2273"/>
    <w:rsid w:val="4A5144FD"/>
    <w:rsid w:val="4A547DF1"/>
    <w:rsid w:val="4A5967BE"/>
    <w:rsid w:val="4A5B700A"/>
    <w:rsid w:val="4A626995"/>
    <w:rsid w:val="4A65319D"/>
    <w:rsid w:val="4A653DAC"/>
    <w:rsid w:val="4A662E1D"/>
    <w:rsid w:val="4A69564B"/>
    <w:rsid w:val="4A7459B6"/>
    <w:rsid w:val="4A8133AC"/>
    <w:rsid w:val="4A876BD5"/>
    <w:rsid w:val="4AA25380"/>
    <w:rsid w:val="4AAD027F"/>
    <w:rsid w:val="4AAF2318"/>
    <w:rsid w:val="4AB11F98"/>
    <w:rsid w:val="4AB2329C"/>
    <w:rsid w:val="4AB30D1E"/>
    <w:rsid w:val="4AB5641F"/>
    <w:rsid w:val="4ABE12AD"/>
    <w:rsid w:val="4AC40AD3"/>
    <w:rsid w:val="4ACA27B2"/>
    <w:rsid w:val="4AD856DA"/>
    <w:rsid w:val="4AE271AB"/>
    <w:rsid w:val="4AFD7739"/>
    <w:rsid w:val="4B151CBC"/>
    <w:rsid w:val="4B15553F"/>
    <w:rsid w:val="4B1A4FF3"/>
    <w:rsid w:val="4B2E23F0"/>
    <w:rsid w:val="4B2E570F"/>
    <w:rsid w:val="4B3043BA"/>
    <w:rsid w:val="4B335C59"/>
    <w:rsid w:val="4B447E66"/>
    <w:rsid w:val="4B45028D"/>
    <w:rsid w:val="4B46598C"/>
    <w:rsid w:val="4B4D5699"/>
    <w:rsid w:val="4B517E8D"/>
    <w:rsid w:val="4B5A31E5"/>
    <w:rsid w:val="4B5BEE36"/>
    <w:rsid w:val="4B5F55B3"/>
    <w:rsid w:val="4B62209A"/>
    <w:rsid w:val="4B6F10D1"/>
    <w:rsid w:val="4B8357E4"/>
    <w:rsid w:val="4B891F50"/>
    <w:rsid w:val="4B92038C"/>
    <w:rsid w:val="4B9D671D"/>
    <w:rsid w:val="4BA33C6C"/>
    <w:rsid w:val="4BAF6637"/>
    <w:rsid w:val="4BB11B3A"/>
    <w:rsid w:val="4BB26B7D"/>
    <w:rsid w:val="4BBF74EC"/>
    <w:rsid w:val="4BC42D59"/>
    <w:rsid w:val="4BC62629"/>
    <w:rsid w:val="4BC9027E"/>
    <w:rsid w:val="4BD400C4"/>
    <w:rsid w:val="4BE1398E"/>
    <w:rsid w:val="4BE156B5"/>
    <w:rsid w:val="4BE72014"/>
    <w:rsid w:val="4BED4059"/>
    <w:rsid w:val="4BEE4308"/>
    <w:rsid w:val="4BF5394C"/>
    <w:rsid w:val="4BF821AF"/>
    <w:rsid w:val="4BFA0524"/>
    <w:rsid w:val="4BFB6776"/>
    <w:rsid w:val="4BFE1DC3"/>
    <w:rsid w:val="4C074703"/>
    <w:rsid w:val="4C121D12"/>
    <w:rsid w:val="4C3452BF"/>
    <w:rsid w:val="4C380B1A"/>
    <w:rsid w:val="4C6251E1"/>
    <w:rsid w:val="4C657AFB"/>
    <w:rsid w:val="4C6A0691"/>
    <w:rsid w:val="4C7279FA"/>
    <w:rsid w:val="4C7E1178"/>
    <w:rsid w:val="4C827C94"/>
    <w:rsid w:val="4C871DB8"/>
    <w:rsid w:val="4C8A7AFA"/>
    <w:rsid w:val="4CAA1F4A"/>
    <w:rsid w:val="4CAC0AD9"/>
    <w:rsid w:val="4CB052E1"/>
    <w:rsid w:val="4CC55583"/>
    <w:rsid w:val="4CCF596A"/>
    <w:rsid w:val="4CD11285"/>
    <w:rsid w:val="4CD928A1"/>
    <w:rsid w:val="4CDC1628"/>
    <w:rsid w:val="4CE865CF"/>
    <w:rsid w:val="4CF04B5C"/>
    <w:rsid w:val="4CF22C41"/>
    <w:rsid w:val="4CFE69B1"/>
    <w:rsid w:val="4D090A1F"/>
    <w:rsid w:val="4D0C06BA"/>
    <w:rsid w:val="4D1107FD"/>
    <w:rsid w:val="4D15661C"/>
    <w:rsid w:val="4D160508"/>
    <w:rsid w:val="4D267823"/>
    <w:rsid w:val="4D2A7D91"/>
    <w:rsid w:val="4D2B4FE7"/>
    <w:rsid w:val="4D2E492A"/>
    <w:rsid w:val="4D313179"/>
    <w:rsid w:val="4D331F40"/>
    <w:rsid w:val="4D341EAC"/>
    <w:rsid w:val="4D34553A"/>
    <w:rsid w:val="4D3651B9"/>
    <w:rsid w:val="4D39613E"/>
    <w:rsid w:val="4D396183"/>
    <w:rsid w:val="4D3C534E"/>
    <w:rsid w:val="4D3D2DBF"/>
    <w:rsid w:val="4D4322D1"/>
    <w:rsid w:val="4D536CE8"/>
    <w:rsid w:val="4D537EEC"/>
    <w:rsid w:val="4D601964"/>
    <w:rsid w:val="4D636B45"/>
    <w:rsid w:val="4D673998"/>
    <w:rsid w:val="4D6756A5"/>
    <w:rsid w:val="4D677E3B"/>
    <w:rsid w:val="4D6B4150"/>
    <w:rsid w:val="4D6C5694"/>
    <w:rsid w:val="4D6D5452"/>
    <w:rsid w:val="4D720544"/>
    <w:rsid w:val="4D732CDE"/>
    <w:rsid w:val="4D743C0B"/>
    <w:rsid w:val="4D7550D0"/>
    <w:rsid w:val="4D7F33D7"/>
    <w:rsid w:val="4D88228C"/>
    <w:rsid w:val="4D8B3B2A"/>
    <w:rsid w:val="4D99525E"/>
    <w:rsid w:val="4D9A5B1B"/>
    <w:rsid w:val="4D9C5D37"/>
    <w:rsid w:val="4DAE20A0"/>
    <w:rsid w:val="4DBA286F"/>
    <w:rsid w:val="4DBD720E"/>
    <w:rsid w:val="4DC0511E"/>
    <w:rsid w:val="4DCC4C78"/>
    <w:rsid w:val="4DD43DBE"/>
    <w:rsid w:val="4DD45334"/>
    <w:rsid w:val="4DD454D1"/>
    <w:rsid w:val="4DD72791"/>
    <w:rsid w:val="4DE230D4"/>
    <w:rsid w:val="4DE41E5A"/>
    <w:rsid w:val="4DE65204"/>
    <w:rsid w:val="4DE66FB2"/>
    <w:rsid w:val="4DE74FDD"/>
    <w:rsid w:val="4DEE027A"/>
    <w:rsid w:val="4DF46871"/>
    <w:rsid w:val="4DF66DDC"/>
    <w:rsid w:val="4DF94F37"/>
    <w:rsid w:val="4DFA480C"/>
    <w:rsid w:val="4DFF0074"/>
    <w:rsid w:val="4E0062C6"/>
    <w:rsid w:val="4E0631B0"/>
    <w:rsid w:val="4E0F0720"/>
    <w:rsid w:val="4E19322E"/>
    <w:rsid w:val="4E1F0BAF"/>
    <w:rsid w:val="4E200716"/>
    <w:rsid w:val="4E261AA5"/>
    <w:rsid w:val="4E2875CB"/>
    <w:rsid w:val="4E355844"/>
    <w:rsid w:val="4E375A60"/>
    <w:rsid w:val="4E3A10AC"/>
    <w:rsid w:val="4E3A2A49"/>
    <w:rsid w:val="4E41068C"/>
    <w:rsid w:val="4E4C150B"/>
    <w:rsid w:val="4E4E741F"/>
    <w:rsid w:val="4E516B22"/>
    <w:rsid w:val="4E545991"/>
    <w:rsid w:val="4E550E94"/>
    <w:rsid w:val="4E557C94"/>
    <w:rsid w:val="4E571CB8"/>
    <w:rsid w:val="4E5D62A1"/>
    <w:rsid w:val="4E6D3230"/>
    <w:rsid w:val="4E703C3C"/>
    <w:rsid w:val="4E760ECF"/>
    <w:rsid w:val="4E775E5C"/>
    <w:rsid w:val="4E875D21"/>
    <w:rsid w:val="4E914171"/>
    <w:rsid w:val="4E930FA3"/>
    <w:rsid w:val="4E9B5FEF"/>
    <w:rsid w:val="4EA4317A"/>
    <w:rsid w:val="4EAF1A9A"/>
    <w:rsid w:val="4EB359AB"/>
    <w:rsid w:val="4EB4342C"/>
    <w:rsid w:val="4EB50EAE"/>
    <w:rsid w:val="4EB86669"/>
    <w:rsid w:val="4EC2357B"/>
    <w:rsid w:val="4EC314C8"/>
    <w:rsid w:val="4ED04F5B"/>
    <w:rsid w:val="4ED626E7"/>
    <w:rsid w:val="4EE72FE2"/>
    <w:rsid w:val="4EE74D90"/>
    <w:rsid w:val="4EEE25C2"/>
    <w:rsid w:val="4EF46414"/>
    <w:rsid w:val="4EF61477"/>
    <w:rsid w:val="4EF93CB2"/>
    <w:rsid w:val="4EF94FE3"/>
    <w:rsid w:val="4F0E67C1"/>
    <w:rsid w:val="4F1162B1"/>
    <w:rsid w:val="4F1418FD"/>
    <w:rsid w:val="4F1F055D"/>
    <w:rsid w:val="4F2676B5"/>
    <w:rsid w:val="4F2733FA"/>
    <w:rsid w:val="4F2B090E"/>
    <w:rsid w:val="4F4E12B3"/>
    <w:rsid w:val="4F50255A"/>
    <w:rsid w:val="4F5148FF"/>
    <w:rsid w:val="4F7505EE"/>
    <w:rsid w:val="4F7A20A8"/>
    <w:rsid w:val="4F7D56F4"/>
    <w:rsid w:val="4F7F767D"/>
    <w:rsid w:val="4F943D9F"/>
    <w:rsid w:val="4FB01626"/>
    <w:rsid w:val="4FB0334F"/>
    <w:rsid w:val="4FB15401"/>
    <w:rsid w:val="4FB21355"/>
    <w:rsid w:val="4FB82BD0"/>
    <w:rsid w:val="4FB96743"/>
    <w:rsid w:val="4FC04443"/>
    <w:rsid w:val="4FC41575"/>
    <w:rsid w:val="4FCD667C"/>
    <w:rsid w:val="4FD05B13"/>
    <w:rsid w:val="4FD12E75"/>
    <w:rsid w:val="4FDB6712"/>
    <w:rsid w:val="4FEF31B4"/>
    <w:rsid w:val="4FF05FF2"/>
    <w:rsid w:val="4FFE62DF"/>
    <w:rsid w:val="4FFF663D"/>
    <w:rsid w:val="50081462"/>
    <w:rsid w:val="501156E2"/>
    <w:rsid w:val="5012466D"/>
    <w:rsid w:val="501C315F"/>
    <w:rsid w:val="501D717B"/>
    <w:rsid w:val="50281B04"/>
    <w:rsid w:val="50342624"/>
    <w:rsid w:val="504306EC"/>
    <w:rsid w:val="505674EE"/>
    <w:rsid w:val="505C7A00"/>
    <w:rsid w:val="505C7F65"/>
    <w:rsid w:val="505E3468"/>
    <w:rsid w:val="50610B72"/>
    <w:rsid w:val="506D39BB"/>
    <w:rsid w:val="50714687"/>
    <w:rsid w:val="50715259"/>
    <w:rsid w:val="5074510C"/>
    <w:rsid w:val="50795316"/>
    <w:rsid w:val="507A7515"/>
    <w:rsid w:val="507B7E86"/>
    <w:rsid w:val="50923421"/>
    <w:rsid w:val="509D67D0"/>
    <w:rsid w:val="509D7168"/>
    <w:rsid w:val="50A8054F"/>
    <w:rsid w:val="50B22EF2"/>
    <w:rsid w:val="50B40B13"/>
    <w:rsid w:val="50B62C6F"/>
    <w:rsid w:val="50C067B2"/>
    <w:rsid w:val="50D21228"/>
    <w:rsid w:val="50D41344"/>
    <w:rsid w:val="50EB0ACD"/>
    <w:rsid w:val="50ED7D32"/>
    <w:rsid w:val="50F413DD"/>
    <w:rsid w:val="50F54865"/>
    <w:rsid w:val="50F934A0"/>
    <w:rsid w:val="50FD06D6"/>
    <w:rsid w:val="51033699"/>
    <w:rsid w:val="51051E45"/>
    <w:rsid w:val="51072BF7"/>
    <w:rsid w:val="510E7D88"/>
    <w:rsid w:val="5116195C"/>
    <w:rsid w:val="511A67A2"/>
    <w:rsid w:val="511D6814"/>
    <w:rsid w:val="511E6A63"/>
    <w:rsid w:val="51204589"/>
    <w:rsid w:val="512322CB"/>
    <w:rsid w:val="51363DAD"/>
    <w:rsid w:val="51365736"/>
    <w:rsid w:val="513D08D8"/>
    <w:rsid w:val="513E26CB"/>
    <w:rsid w:val="514B3CFC"/>
    <w:rsid w:val="514E10F6"/>
    <w:rsid w:val="51581F75"/>
    <w:rsid w:val="515C14C3"/>
    <w:rsid w:val="51651C94"/>
    <w:rsid w:val="516A1CA8"/>
    <w:rsid w:val="516B0122"/>
    <w:rsid w:val="517123ED"/>
    <w:rsid w:val="51764AF1"/>
    <w:rsid w:val="51785239"/>
    <w:rsid w:val="51825244"/>
    <w:rsid w:val="518C60C3"/>
    <w:rsid w:val="519277D2"/>
    <w:rsid w:val="519C08F1"/>
    <w:rsid w:val="51A32658"/>
    <w:rsid w:val="51AB6549"/>
    <w:rsid w:val="51AF590D"/>
    <w:rsid w:val="51AF7912"/>
    <w:rsid w:val="51B40BB6"/>
    <w:rsid w:val="51B74F20"/>
    <w:rsid w:val="51BA6943"/>
    <w:rsid w:val="51C01DAA"/>
    <w:rsid w:val="51C20B31"/>
    <w:rsid w:val="51C27D36"/>
    <w:rsid w:val="51C66CCF"/>
    <w:rsid w:val="51CB2747"/>
    <w:rsid w:val="51CE0489"/>
    <w:rsid w:val="51D442CE"/>
    <w:rsid w:val="51D51CAE"/>
    <w:rsid w:val="51D5415B"/>
    <w:rsid w:val="51D67DB1"/>
    <w:rsid w:val="51E27A91"/>
    <w:rsid w:val="51E731C5"/>
    <w:rsid w:val="51E73E42"/>
    <w:rsid w:val="51F83758"/>
    <w:rsid w:val="52067C23"/>
    <w:rsid w:val="521A1920"/>
    <w:rsid w:val="5223404D"/>
    <w:rsid w:val="52302EF2"/>
    <w:rsid w:val="52344790"/>
    <w:rsid w:val="523522B6"/>
    <w:rsid w:val="523A09B3"/>
    <w:rsid w:val="52461B27"/>
    <w:rsid w:val="524A3FB4"/>
    <w:rsid w:val="52546BE0"/>
    <w:rsid w:val="5258273E"/>
    <w:rsid w:val="5265033A"/>
    <w:rsid w:val="526770C0"/>
    <w:rsid w:val="5268528B"/>
    <w:rsid w:val="527079D0"/>
    <w:rsid w:val="5277735B"/>
    <w:rsid w:val="527903F5"/>
    <w:rsid w:val="527C1C93"/>
    <w:rsid w:val="527D59E1"/>
    <w:rsid w:val="5282529F"/>
    <w:rsid w:val="528775F5"/>
    <w:rsid w:val="529B0B2F"/>
    <w:rsid w:val="52A41123"/>
    <w:rsid w:val="52AB2578"/>
    <w:rsid w:val="52B129B7"/>
    <w:rsid w:val="52BE405A"/>
    <w:rsid w:val="52C33D66"/>
    <w:rsid w:val="52C5188C"/>
    <w:rsid w:val="52C91423"/>
    <w:rsid w:val="52D67374"/>
    <w:rsid w:val="52DB2E5E"/>
    <w:rsid w:val="52E26A0A"/>
    <w:rsid w:val="52E837CD"/>
    <w:rsid w:val="52E93F07"/>
    <w:rsid w:val="52EB5004"/>
    <w:rsid w:val="52EC506B"/>
    <w:rsid w:val="52EC7319"/>
    <w:rsid w:val="52EF7E07"/>
    <w:rsid w:val="52F42171"/>
    <w:rsid w:val="52F67C97"/>
    <w:rsid w:val="52FA40B1"/>
    <w:rsid w:val="52FD37D9"/>
    <w:rsid w:val="53004E49"/>
    <w:rsid w:val="53034162"/>
    <w:rsid w:val="530A434B"/>
    <w:rsid w:val="53114AD1"/>
    <w:rsid w:val="53135C27"/>
    <w:rsid w:val="53171462"/>
    <w:rsid w:val="531E556A"/>
    <w:rsid w:val="53252976"/>
    <w:rsid w:val="532716FD"/>
    <w:rsid w:val="532F31A9"/>
    <w:rsid w:val="532F3286"/>
    <w:rsid w:val="53363B55"/>
    <w:rsid w:val="5338205E"/>
    <w:rsid w:val="533C1422"/>
    <w:rsid w:val="533F163E"/>
    <w:rsid w:val="534741B0"/>
    <w:rsid w:val="534A5134"/>
    <w:rsid w:val="534E16A9"/>
    <w:rsid w:val="53583FF3"/>
    <w:rsid w:val="535B2E50"/>
    <w:rsid w:val="53654E1D"/>
    <w:rsid w:val="538A011C"/>
    <w:rsid w:val="538C7AE3"/>
    <w:rsid w:val="539677B2"/>
    <w:rsid w:val="53A75FF1"/>
    <w:rsid w:val="53A81DB0"/>
    <w:rsid w:val="53B84F4D"/>
    <w:rsid w:val="53BA0CC5"/>
    <w:rsid w:val="53BA3826"/>
    <w:rsid w:val="53C102A5"/>
    <w:rsid w:val="53CC5EA8"/>
    <w:rsid w:val="53D41815"/>
    <w:rsid w:val="53D77AC9"/>
    <w:rsid w:val="53E126F6"/>
    <w:rsid w:val="53E36ED5"/>
    <w:rsid w:val="54063F0A"/>
    <w:rsid w:val="54077C82"/>
    <w:rsid w:val="54123B09"/>
    <w:rsid w:val="54146C3E"/>
    <w:rsid w:val="541D1728"/>
    <w:rsid w:val="542B571F"/>
    <w:rsid w:val="542E0F22"/>
    <w:rsid w:val="5430412D"/>
    <w:rsid w:val="543350B2"/>
    <w:rsid w:val="54336CC9"/>
    <w:rsid w:val="5438608E"/>
    <w:rsid w:val="543D5452"/>
    <w:rsid w:val="54401EDC"/>
    <w:rsid w:val="54653303"/>
    <w:rsid w:val="547200D6"/>
    <w:rsid w:val="5479292E"/>
    <w:rsid w:val="54813591"/>
    <w:rsid w:val="54840334"/>
    <w:rsid w:val="54874B3C"/>
    <w:rsid w:val="549239F0"/>
    <w:rsid w:val="54992FD0"/>
    <w:rsid w:val="54994D7E"/>
    <w:rsid w:val="549F610D"/>
    <w:rsid w:val="54B75204"/>
    <w:rsid w:val="54BC6CBF"/>
    <w:rsid w:val="54C3004D"/>
    <w:rsid w:val="54C90F5D"/>
    <w:rsid w:val="54D51B2F"/>
    <w:rsid w:val="54D779D8"/>
    <w:rsid w:val="54E26CF7"/>
    <w:rsid w:val="54E67898"/>
    <w:rsid w:val="54ED0C26"/>
    <w:rsid w:val="54ED6E78"/>
    <w:rsid w:val="54F55170"/>
    <w:rsid w:val="54F71AA5"/>
    <w:rsid w:val="54FE3450"/>
    <w:rsid w:val="55026486"/>
    <w:rsid w:val="55164621"/>
    <w:rsid w:val="55226F39"/>
    <w:rsid w:val="55230100"/>
    <w:rsid w:val="55326F81"/>
    <w:rsid w:val="5540202B"/>
    <w:rsid w:val="55450A62"/>
    <w:rsid w:val="554C3B9F"/>
    <w:rsid w:val="554D7917"/>
    <w:rsid w:val="555313D1"/>
    <w:rsid w:val="55537708"/>
    <w:rsid w:val="55560EC1"/>
    <w:rsid w:val="555667CB"/>
    <w:rsid w:val="555E7D76"/>
    <w:rsid w:val="55690BF5"/>
    <w:rsid w:val="55704ABA"/>
    <w:rsid w:val="557430F6"/>
    <w:rsid w:val="55904808"/>
    <w:rsid w:val="55964CF9"/>
    <w:rsid w:val="55A15289"/>
    <w:rsid w:val="55A3400F"/>
    <w:rsid w:val="55AE2AAB"/>
    <w:rsid w:val="55B20DA6"/>
    <w:rsid w:val="55B61960"/>
    <w:rsid w:val="55B6370E"/>
    <w:rsid w:val="55C135BF"/>
    <w:rsid w:val="55C20305"/>
    <w:rsid w:val="55C3384A"/>
    <w:rsid w:val="55D24D26"/>
    <w:rsid w:val="55D36D5C"/>
    <w:rsid w:val="55D43B94"/>
    <w:rsid w:val="55DF2B6F"/>
    <w:rsid w:val="55E06161"/>
    <w:rsid w:val="55E524FA"/>
    <w:rsid w:val="55EC22A5"/>
    <w:rsid w:val="55F02AE1"/>
    <w:rsid w:val="55FF3307"/>
    <w:rsid w:val="56052DAF"/>
    <w:rsid w:val="5605438B"/>
    <w:rsid w:val="560817B5"/>
    <w:rsid w:val="56091A90"/>
    <w:rsid w:val="56183FCE"/>
    <w:rsid w:val="561D553B"/>
    <w:rsid w:val="561F3061"/>
    <w:rsid w:val="56220DA3"/>
    <w:rsid w:val="5623409C"/>
    <w:rsid w:val="56244B1C"/>
    <w:rsid w:val="562E14F6"/>
    <w:rsid w:val="562E599A"/>
    <w:rsid w:val="563C2632"/>
    <w:rsid w:val="56503922"/>
    <w:rsid w:val="56535401"/>
    <w:rsid w:val="565717FF"/>
    <w:rsid w:val="565B7F3A"/>
    <w:rsid w:val="565C123F"/>
    <w:rsid w:val="566540CD"/>
    <w:rsid w:val="567A0BDF"/>
    <w:rsid w:val="56815ACA"/>
    <w:rsid w:val="568376D6"/>
    <w:rsid w:val="56861332"/>
    <w:rsid w:val="56876E58"/>
    <w:rsid w:val="568B6949"/>
    <w:rsid w:val="568D446F"/>
    <w:rsid w:val="568E6439"/>
    <w:rsid w:val="56934A0C"/>
    <w:rsid w:val="56951575"/>
    <w:rsid w:val="56A9133E"/>
    <w:rsid w:val="56AB6FEB"/>
    <w:rsid w:val="56AC22C3"/>
    <w:rsid w:val="56B539C6"/>
    <w:rsid w:val="56B95D55"/>
    <w:rsid w:val="56BF7C5F"/>
    <w:rsid w:val="56C105BC"/>
    <w:rsid w:val="56D24578"/>
    <w:rsid w:val="56D34701"/>
    <w:rsid w:val="56DA628A"/>
    <w:rsid w:val="56DE116E"/>
    <w:rsid w:val="56E10C5F"/>
    <w:rsid w:val="56E322E1"/>
    <w:rsid w:val="56E4241D"/>
    <w:rsid w:val="56EF5E54"/>
    <w:rsid w:val="56FC33A3"/>
    <w:rsid w:val="56FD5BF6"/>
    <w:rsid w:val="57081D47"/>
    <w:rsid w:val="570F757A"/>
    <w:rsid w:val="5714693E"/>
    <w:rsid w:val="571B7CCD"/>
    <w:rsid w:val="571F34FB"/>
    <w:rsid w:val="571F7091"/>
    <w:rsid w:val="5728768E"/>
    <w:rsid w:val="572B4D8F"/>
    <w:rsid w:val="57304A9B"/>
    <w:rsid w:val="5732471A"/>
    <w:rsid w:val="573945F7"/>
    <w:rsid w:val="574A5644"/>
    <w:rsid w:val="574D1E50"/>
    <w:rsid w:val="574F5BAC"/>
    <w:rsid w:val="57500E33"/>
    <w:rsid w:val="57511940"/>
    <w:rsid w:val="575326D1"/>
    <w:rsid w:val="57560A2F"/>
    <w:rsid w:val="57601B83"/>
    <w:rsid w:val="57622EEB"/>
    <w:rsid w:val="576D604E"/>
    <w:rsid w:val="57715B3F"/>
    <w:rsid w:val="577603EC"/>
    <w:rsid w:val="57796194"/>
    <w:rsid w:val="577B076B"/>
    <w:rsid w:val="577F16B1"/>
    <w:rsid w:val="578C4726"/>
    <w:rsid w:val="57905DB9"/>
    <w:rsid w:val="57914433"/>
    <w:rsid w:val="579730CB"/>
    <w:rsid w:val="579831C5"/>
    <w:rsid w:val="57995923"/>
    <w:rsid w:val="57A027D0"/>
    <w:rsid w:val="57B87DA9"/>
    <w:rsid w:val="57BB7307"/>
    <w:rsid w:val="57BE4AFC"/>
    <w:rsid w:val="57C021C8"/>
    <w:rsid w:val="57D83FAF"/>
    <w:rsid w:val="57E37481"/>
    <w:rsid w:val="57E767C7"/>
    <w:rsid w:val="57EBF7A8"/>
    <w:rsid w:val="57ED4E4E"/>
    <w:rsid w:val="57F542C9"/>
    <w:rsid w:val="57F66044"/>
    <w:rsid w:val="57F8000E"/>
    <w:rsid w:val="57F944E3"/>
    <w:rsid w:val="57F95178"/>
    <w:rsid w:val="57FD3876"/>
    <w:rsid w:val="580A5802"/>
    <w:rsid w:val="581035A9"/>
    <w:rsid w:val="5814296E"/>
    <w:rsid w:val="581F309E"/>
    <w:rsid w:val="58247055"/>
    <w:rsid w:val="582662AC"/>
    <w:rsid w:val="58273D2E"/>
    <w:rsid w:val="583067EF"/>
    <w:rsid w:val="58323CA7"/>
    <w:rsid w:val="583354EA"/>
    <w:rsid w:val="583D5ED1"/>
    <w:rsid w:val="58545AF7"/>
    <w:rsid w:val="58570FE0"/>
    <w:rsid w:val="58690F0C"/>
    <w:rsid w:val="586A351D"/>
    <w:rsid w:val="58704048"/>
    <w:rsid w:val="5874602B"/>
    <w:rsid w:val="587753D7"/>
    <w:rsid w:val="587B3263"/>
    <w:rsid w:val="58906498"/>
    <w:rsid w:val="589136D6"/>
    <w:rsid w:val="589233DD"/>
    <w:rsid w:val="58951DE3"/>
    <w:rsid w:val="58974CD2"/>
    <w:rsid w:val="58A65CBC"/>
    <w:rsid w:val="58AB5080"/>
    <w:rsid w:val="58AB67AF"/>
    <w:rsid w:val="58AC780A"/>
    <w:rsid w:val="58B46E15"/>
    <w:rsid w:val="58B9329D"/>
    <w:rsid w:val="58BF0B2C"/>
    <w:rsid w:val="58C3061C"/>
    <w:rsid w:val="58C3686E"/>
    <w:rsid w:val="58D06EBB"/>
    <w:rsid w:val="58D21C48"/>
    <w:rsid w:val="58D520FD"/>
    <w:rsid w:val="58D85309"/>
    <w:rsid w:val="58E10AA2"/>
    <w:rsid w:val="58E42340"/>
    <w:rsid w:val="58E55011"/>
    <w:rsid w:val="58EB1FE8"/>
    <w:rsid w:val="58EB36CF"/>
    <w:rsid w:val="58FE1654"/>
    <w:rsid w:val="590C4068"/>
    <w:rsid w:val="59126EAD"/>
    <w:rsid w:val="591304B3"/>
    <w:rsid w:val="5915699E"/>
    <w:rsid w:val="59182B18"/>
    <w:rsid w:val="5921524A"/>
    <w:rsid w:val="592941F7"/>
    <w:rsid w:val="592D3CE7"/>
    <w:rsid w:val="59317A63"/>
    <w:rsid w:val="59350DEE"/>
    <w:rsid w:val="593928F1"/>
    <w:rsid w:val="593E1362"/>
    <w:rsid w:val="595079D6"/>
    <w:rsid w:val="5954396A"/>
    <w:rsid w:val="59594ADC"/>
    <w:rsid w:val="595C45CC"/>
    <w:rsid w:val="595D3DAB"/>
    <w:rsid w:val="595DFE2D"/>
    <w:rsid w:val="59624E00"/>
    <w:rsid w:val="59637709"/>
    <w:rsid w:val="59646078"/>
    <w:rsid w:val="596A50AD"/>
    <w:rsid w:val="59774954"/>
    <w:rsid w:val="5979134F"/>
    <w:rsid w:val="597E6792"/>
    <w:rsid w:val="59810AE7"/>
    <w:rsid w:val="59826569"/>
    <w:rsid w:val="598361E9"/>
    <w:rsid w:val="59873015"/>
    <w:rsid w:val="59874BEF"/>
    <w:rsid w:val="59903C64"/>
    <w:rsid w:val="599770AA"/>
    <w:rsid w:val="599975CF"/>
    <w:rsid w:val="599B8EB9"/>
    <w:rsid w:val="59A246D5"/>
    <w:rsid w:val="59AB6638"/>
    <w:rsid w:val="59AB7363"/>
    <w:rsid w:val="59BF0583"/>
    <w:rsid w:val="59BF46DB"/>
    <w:rsid w:val="59C606AB"/>
    <w:rsid w:val="59D216B8"/>
    <w:rsid w:val="59DF051F"/>
    <w:rsid w:val="59DF53CD"/>
    <w:rsid w:val="59E16582"/>
    <w:rsid w:val="59E24AD2"/>
    <w:rsid w:val="59E72C8C"/>
    <w:rsid w:val="59EE5898"/>
    <w:rsid w:val="59F1740B"/>
    <w:rsid w:val="59FF2351"/>
    <w:rsid w:val="5A0507C0"/>
    <w:rsid w:val="5A0C4A03"/>
    <w:rsid w:val="5A0E034B"/>
    <w:rsid w:val="5A1B4488"/>
    <w:rsid w:val="5A1B5462"/>
    <w:rsid w:val="5A1B6236"/>
    <w:rsid w:val="5A1B7FE4"/>
    <w:rsid w:val="5A1D63E7"/>
    <w:rsid w:val="5A317807"/>
    <w:rsid w:val="5A3A7F15"/>
    <w:rsid w:val="5A44753A"/>
    <w:rsid w:val="5A4F2439"/>
    <w:rsid w:val="5A540ABF"/>
    <w:rsid w:val="5A6544C9"/>
    <w:rsid w:val="5A690D4F"/>
    <w:rsid w:val="5A781F79"/>
    <w:rsid w:val="5A7B6CD4"/>
    <w:rsid w:val="5A7C624D"/>
    <w:rsid w:val="5A89319F"/>
    <w:rsid w:val="5A8C6BB6"/>
    <w:rsid w:val="5A8D7133"/>
    <w:rsid w:val="5A9D30EE"/>
    <w:rsid w:val="5AA20705"/>
    <w:rsid w:val="5AA4622B"/>
    <w:rsid w:val="5AA93841"/>
    <w:rsid w:val="5AAA3A4D"/>
    <w:rsid w:val="5AAB4D51"/>
    <w:rsid w:val="5AB521E6"/>
    <w:rsid w:val="5ABB1768"/>
    <w:rsid w:val="5ABF12B7"/>
    <w:rsid w:val="5AC5499A"/>
    <w:rsid w:val="5ACC3E3E"/>
    <w:rsid w:val="5AD2718F"/>
    <w:rsid w:val="5AD30AFA"/>
    <w:rsid w:val="5ADA39FB"/>
    <w:rsid w:val="5AE03059"/>
    <w:rsid w:val="5AF02819"/>
    <w:rsid w:val="5AF44393"/>
    <w:rsid w:val="5B084A0C"/>
    <w:rsid w:val="5B0D5CEF"/>
    <w:rsid w:val="5B0E7B48"/>
    <w:rsid w:val="5B1765FF"/>
    <w:rsid w:val="5B1C04B7"/>
    <w:rsid w:val="5B253396"/>
    <w:rsid w:val="5B296730"/>
    <w:rsid w:val="5B2A4F24"/>
    <w:rsid w:val="5B302C25"/>
    <w:rsid w:val="5B355BAF"/>
    <w:rsid w:val="5B425BAA"/>
    <w:rsid w:val="5B4377F2"/>
    <w:rsid w:val="5B47134C"/>
    <w:rsid w:val="5B4F43E9"/>
    <w:rsid w:val="5B501C5C"/>
    <w:rsid w:val="5B503CBD"/>
    <w:rsid w:val="5B5A4B3C"/>
    <w:rsid w:val="5B6D5280"/>
    <w:rsid w:val="5B7976B8"/>
    <w:rsid w:val="5B7E72A8"/>
    <w:rsid w:val="5B8B1789"/>
    <w:rsid w:val="5B8E5344"/>
    <w:rsid w:val="5B906046"/>
    <w:rsid w:val="5B9B13DC"/>
    <w:rsid w:val="5BA3796A"/>
    <w:rsid w:val="5BA57168"/>
    <w:rsid w:val="5BB64468"/>
    <w:rsid w:val="5BBA55DA"/>
    <w:rsid w:val="5BCC5A39"/>
    <w:rsid w:val="5BD112A2"/>
    <w:rsid w:val="5BD844BF"/>
    <w:rsid w:val="5BD91F40"/>
    <w:rsid w:val="5BDF23D2"/>
    <w:rsid w:val="5BE921DB"/>
    <w:rsid w:val="5BE96957"/>
    <w:rsid w:val="5BF175E7"/>
    <w:rsid w:val="5BF86F72"/>
    <w:rsid w:val="5BF925A6"/>
    <w:rsid w:val="5C0D1BAE"/>
    <w:rsid w:val="5C1178F0"/>
    <w:rsid w:val="5C2C297C"/>
    <w:rsid w:val="5C317F92"/>
    <w:rsid w:val="5C3C0960"/>
    <w:rsid w:val="5C3F445D"/>
    <w:rsid w:val="5C403D31"/>
    <w:rsid w:val="5C425CFC"/>
    <w:rsid w:val="5C435D6C"/>
    <w:rsid w:val="5C4516B9"/>
    <w:rsid w:val="5C4C11DD"/>
    <w:rsid w:val="5C4E40FD"/>
    <w:rsid w:val="5C515F3F"/>
    <w:rsid w:val="5C56150A"/>
    <w:rsid w:val="5C5C6C96"/>
    <w:rsid w:val="5C602626"/>
    <w:rsid w:val="5C62014C"/>
    <w:rsid w:val="5C6C0FCA"/>
    <w:rsid w:val="5C702869"/>
    <w:rsid w:val="5C852059"/>
    <w:rsid w:val="5C855BE8"/>
    <w:rsid w:val="5C910A31"/>
    <w:rsid w:val="5C9347A9"/>
    <w:rsid w:val="5C9522F3"/>
    <w:rsid w:val="5C9F180D"/>
    <w:rsid w:val="5CA7000F"/>
    <w:rsid w:val="5CAA4817"/>
    <w:rsid w:val="5CB337F7"/>
    <w:rsid w:val="5CBB2E53"/>
    <w:rsid w:val="5CBF10FA"/>
    <w:rsid w:val="5CBF734C"/>
    <w:rsid w:val="5CCA6F71"/>
    <w:rsid w:val="5CCB7A9F"/>
    <w:rsid w:val="5CCE3752"/>
    <w:rsid w:val="5CD60B5E"/>
    <w:rsid w:val="5CDE5F6B"/>
    <w:rsid w:val="5CE24971"/>
    <w:rsid w:val="5CEB6393"/>
    <w:rsid w:val="5CED0F9A"/>
    <w:rsid w:val="5CF50C1D"/>
    <w:rsid w:val="5CFD7E74"/>
    <w:rsid w:val="5CFF1E3E"/>
    <w:rsid w:val="5D027239"/>
    <w:rsid w:val="5D0C4BC1"/>
    <w:rsid w:val="5D136571"/>
    <w:rsid w:val="5D1E0517"/>
    <w:rsid w:val="5D1F428F"/>
    <w:rsid w:val="5D207CD9"/>
    <w:rsid w:val="5D2418A5"/>
    <w:rsid w:val="5D2A4D65"/>
    <w:rsid w:val="5D323FC2"/>
    <w:rsid w:val="5D373386"/>
    <w:rsid w:val="5D406F09"/>
    <w:rsid w:val="5D470262"/>
    <w:rsid w:val="5D545BA9"/>
    <w:rsid w:val="5D552D03"/>
    <w:rsid w:val="5D5A7075"/>
    <w:rsid w:val="5D662079"/>
    <w:rsid w:val="5D777C27"/>
    <w:rsid w:val="5D7F3DAB"/>
    <w:rsid w:val="5D820C77"/>
    <w:rsid w:val="5D926300"/>
    <w:rsid w:val="5D9F2DDD"/>
    <w:rsid w:val="5DA212E7"/>
    <w:rsid w:val="5DA546AF"/>
    <w:rsid w:val="5DA54794"/>
    <w:rsid w:val="5DD9443E"/>
    <w:rsid w:val="5DDC260A"/>
    <w:rsid w:val="5DDD390F"/>
    <w:rsid w:val="5DE80ADC"/>
    <w:rsid w:val="5DEF1EB3"/>
    <w:rsid w:val="5DF20031"/>
    <w:rsid w:val="5DF9688E"/>
    <w:rsid w:val="5DFB4B1B"/>
    <w:rsid w:val="5E014DC8"/>
    <w:rsid w:val="5E021BDC"/>
    <w:rsid w:val="5E0F60B1"/>
    <w:rsid w:val="5E174F66"/>
    <w:rsid w:val="5E23390B"/>
    <w:rsid w:val="5E255ABC"/>
    <w:rsid w:val="5E257683"/>
    <w:rsid w:val="5E2D1110"/>
    <w:rsid w:val="5E482FBE"/>
    <w:rsid w:val="5E4A64C2"/>
    <w:rsid w:val="5E515E4C"/>
    <w:rsid w:val="5E6C521E"/>
    <w:rsid w:val="5E7423B8"/>
    <w:rsid w:val="5E783D07"/>
    <w:rsid w:val="5E7A21F1"/>
    <w:rsid w:val="5E7B340D"/>
    <w:rsid w:val="5E7B49D2"/>
    <w:rsid w:val="5E857144"/>
    <w:rsid w:val="5E8C7702"/>
    <w:rsid w:val="5E9A1E1F"/>
    <w:rsid w:val="5EA80A59"/>
    <w:rsid w:val="5EAA7B89"/>
    <w:rsid w:val="5EB427B5"/>
    <w:rsid w:val="5EBF1051"/>
    <w:rsid w:val="5ECA2293"/>
    <w:rsid w:val="5ED2780B"/>
    <w:rsid w:val="5ED46B20"/>
    <w:rsid w:val="5ED5070F"/>
    <w:rsid w:val="5ED75D25"/>
    <w:rsid w:val="5EDD7F5D"/>
    <w:rsid w:val="5EDF7832"/>
    <w:rsid w:val="5EE376EA"/>
    <w:rsid w:val="5EE4309A"/>
    <w:rsid w:val="5EEEC381"/>
    <w:rsid w:val="5EEF11CE"/>
    <w:rsid w:val="5EF3152F"/>
    <w:rsid w:val="5EFD5F0A"/>
    <w:rsid w:val="5F0279C4"/>
    <w:rsid w:val="5F0E0117"/>
    <w:rsid w:val="5F125DF8"/>
    <w:rsid w:val="5F225970"/>
    <w:rsid w:val="5F2512EF"/>
    <w:rsid w:val="5F351942"/>
    <w:rsid w:val="5F3F2252"/>
    <w:rsid w:val="5F405755"/>
    <w:rsid w:val="5F473629"/>
    <w:rsid w:val="5F4A27E1"/>
    <w:rsid w:val="5F4D3255"/>
    <w:rsid w:val="5F51216C"/>
    <w:rsid w:val="5F517BED"/>
    <w:rsid w:val="5F5244A8"/>
    <w:rsid w:val="5F57199D"/>
    <w:rsid w:val="5F577E3F"/>
    <w:rsid w:val="5F5A4D23"/>
    <w:rsid w:val="5F5E7701"/>
    <w:rsid w:val="5F601622"/>
    <w:rsid w:val="5F713D25"/>
    <w:rsid w:val="5F8A5F66"/>
    <w:rsid w:val="5F957AEB"/>
    <w:rsid w:val="5F9B3610"/>
    <w:rsid w:val="5F9E76ED"/>
    <w:rsid w:val="5FA32F55"/>
    <w:rsid w:val="5FAD2FF7"/>
    <w:rsid w:val="5FBE7D8F"/>
    <w:rsid w:val="5FC24A29"/>
    <w:rsid w:val="5FCA4DCB"/>
    <w:rsid w:val="5FCB6008"/>
    <w:rsid w:val="5FD81327"/>
    <w:rsid w:val="5FD92450"/>
    <w:rsid w:val="5FDD0BB6"/>
    <w:rsid w:val="5FDF7E90"/>
    <w:rsid w:val="5FE07D05"/>
    <w:rsid w:val="5FE13A7D"/>
    <w:rsid w:val="5FE315A4"/>
    <w:rsid w:val="5FE813E6"/>
    <w:rsid w:val="5FEA48E9"/>
    <w:rsid w:val="5FEB5BEE"/>
    <w:rsid w:val="5FEC3008"/>
    <w:rsid w:val="5FEF45F4"/>
    <w:rsid w:val="5FF564FD"/>
    <w:rsid w:val="5FFEAD44"/>
    <w:rsid w:val="60017C7C"/>
    <w:rsid w:val="60114363"/>
    <w:rsid w:val="60116111"/>
    <w:rsid w:val="6017124D"/>
    <w:rsid w:val="60171F35"/>
    <w:rsid w:val="601A7636"/>
    <w:rsid w:val="60275934"/>
    <w:rsid w:val="60297B7D"/>
    <w:rsid w:val="602A2D2E"/>
    <w:rsid w:val="602D40D8"/>
    <w:rsid w:val="60326087"/>
    <w:rsid w:val="60385CED"/>
    <w:rsid w:val="60436538"/>
    <w:rsid w:val="604A33D1"/>
    <w:rsid w:val="604E3162"/>
    <w:rsid w:val="6051475F"/>
    <w:rsid w:val="60536275"/>
    <w:rsid w:val="60591866"/>
    <w:rsid w:val="60634492"/>
    <w:rsid w:val="60651FB9"/>
    <w:rsid w:val="6066021D"/>
    <w:rsid w:val="60682A7A"/>
    <w:rsid w:val="606A75CF"/>
    <w:rsid w:val="606E2944"/>
    <w:rsid w:val="607544CD"/>
    <w:rsid w:val="60766AF1"/>
    <w:rsid w:val="60786190"/>
    <w:rsid w:val="60830691"/>
    <w:rsid w:val="608337E2"/>
    <w:rsid w:val="60854409"/>
    <w:rsid w:val="609008FA"/>
    <w:rsid w:val="6094289E"/>
    <w:rsid w:val="60960285"/>
    <w:rsid w:val="60A54657"/>
    <w:rsid w:val="60AA35C5"/>
    <w:rsid w:val="60AC7BE7"/>
    <w:rsid w:val="60BA67A8"/>
    <w:rsid w:val="60C60DD4"/>
    <w:rsid w:val="60CE03DF"/>
    <w:rsid w:val="60CF23D1"/>
    <w:rsid w:val="60D81A4E"/>
    <w:rsid w:val="60D94755"/>
    <w:rsid w:val="60DA0BF8"/>
    <w:rsid w:val="60DB671F"/>
    <w:rsid w:val="60DF1D6B"/>
    <w:rsid w:val="60E24E4A"/>
    <w:rsid w:val="60EA3CA2"/>
    <w:rsid w:val="60EB4BB4"/>
    <w:rsid w:val="61010012"/>
    <w:rsid w:val="61017934"/>
    <w:rsid w:val="61021EFD"/>
    <w:rsid w:val="61045C75"/>
    <w:rsid w:val="610C322B"/>
    <w:rsid w:val="611759A9"/>
    <w:rsid w:val="611834CF"/>
    <w:rsid w:val="611E1462"/>
    <w:rsid w:val="612105D5"/>
    <w:rsid w:val="6127471F"/>
    <w:rsid w:val="612754C0"/>
    <w:rsid w:val="61291238"/>
    <w:rsid w:val="61294BB7"/>
    <w:rsid w:val="612B4FB0"/>
    <w:rsid w:val="612C016B"/>
    <w:rsid w:val="61314591"/>
    <w:rsid w:val="61380441"/>
    <w:rsid w:val="613C4296"/>
    <w:rsid w:val="614C4F26"/>
    <w:rsid w:val="616A3AE0"/>
    <w:rsid w:val="616E1341"/>
    <w:rsid w:val="6170330B"/>
    <w:rsid w:val="617D727E"/>
    <w:rsid w:val="61883090"/>
    <w:rsid w:val="619D55B4"/>
    <w:rsid w:val="61A23C3A"/>
    <w:rsid w:val="61A905CB"/>
    <w:rsid w:val="61AE5BE1"/>
    <w:rsid w:val="61AF40C9"/>
    <w:rsid w:val="61B03707"/>
    <w:rsid w:val="61BC02FE"/>
    <w:rsid w:val="61C379F2"/>
    <w:rsid w:val="61C60977"/>
    <w:rsid w:val="61D60C11"/>
    <w:rsid w:val="61DF7322"/>
    <w:rsid w:val="61E026E2"/>
    <w:rsid w:val="61E22C52"/>
    <w:rsid w:val="61E821B0"/>
    <w:rsid w:val="61F1723C"/>
    <w:rsid w:val="61F84AED"/>
    <w:rsid w:val="61FB4B51"/>
    <w:rsid w:val="62037CDB"/>
    <w:rsid w:val="620713E0"/>
    <w:rsid w:val="6211064A"/>
    <w:rsid w:val="62150B7D"/>
    <w:rsid w:val="621E68C3"/>
    <w:rsid w:val="622121FB"/>
    <w:rsid w:val="622A34BA"/>
    <w:rsid w:val="622C3B9E"/>
    <w:rsid w:val="622C5484"/>
    <w:rsid w:val="622D4D58"/>
    <w:rsid w:val="623B11F9"/>
    <w:rsid w:val="62402CDD"/>
    <w:rsid w:val="624102C0"/>
    <w:rsid w:val="62456545"/>
    <w:rsid w:val="6249475F"/>
    <w:rsid w:val="624B51DE"/>
    <w:rsid w:val="6251055B"/>
    <w:rsid w:val="62597ADE"/>
    <w:rsid w:val="62603BD2"/>
    <w:rsid w:val="6264738A"/>
    <w:rsid w:val="626544F2"/>
    <w:rsid w:val="626A1485"/>
    <w:rsid w:val="626E7E8B"/>
    <w:rsid w:val="6272582F"/>
    <w:rsid w:val="62731D94"/>
    <w:rsid w:val="62767495"/>
    <w:rsid w:val="629038C3"/>
    <w:rsid w:val="62A0377C"/>
    <w:rsid w:val="62B64D4D"/>
    <w:rsid w:val="62BC7E8A"/>
    <w:rsid w:val="62C0797A"/>
    <w:rsid w:val="62CD1B21"/>
    <w:rsid w:val="62CE02E9"/>
    <w:rsid w:val="62D068AA"/>
    <w:rsid w:val="62D83CB7"/>
    <w:rsid w:val="62DA4EE0"/>
    <w:rsid w:val="62EC69C1"/>
    <w:rsid w:val="62F12662"/>
    <w:rsid w:val="62F87114"/>
    <w:rsid w:val="62FB30A8"/>
    <w:rsid w:val="63027F93"/>
    <w:rsid w:val="63057105"/>
    <w:rsid w:val="631D4DCC"/>
    <w:rsid w:val="631D6B7A"/>
    <w:rsid w:val="632624E0"/>
    <w:rsid w:val="633F2762"/>
    <w:rsid w:val="63402869"/>
    <w:rsid w:val="63486A9F"/>
    <w:rsid w:val="634B193A"/>
    <w:rsid w:val="634E4F86"/>
    <w:rsid w:val="6352680D"/>
    <w:rsid w:val="63536A40"/>
    <w:rsid w:val="63541865"/>
    <w:rsid w:val="63584057"/>
    <w:rsid w:val="635D341B"/>
    <w:rsid w:val="635D4FAC"/>
    <w:rsid w:val="6372336A"/>
    <w:rsid w:val="637606BD"/>
    <w:rsid w:val="63792E03"/>
    <w:rsid w:val="63972DD1"/>
    <w:rsid w:val="639D0E96"/>
    <w:rsid w:val="63A13CBF"/>
    <w:rsid w:val="63A159FD"/>
    <w:rsid w:val="63A27AA9"/>
    <w:rsid w:val="63AD6150"/>
    <w:rsid w:val="63AE3C76"/>
    <w:rsid w:val="63B5131B"/>
    <w:rsid w:val="63B55C23"/>
    <w:rsid w:val="63BE035D"/>
    <w:rsid w:val="63E1404C"/>
    <w:rsid w:val="63E42EEF"/>
    <w:rsid w:val="63E783B7"/>
    <w:rsid w:val="63E853DA"/>
    <w:rsid w:val="63EA73A4"/>
    <w:rsid w:val="63EB4ECB"/>
    <w:rsid w:val="63ED7C79"/>
    <w:rsid w:val="63EE2B91"/>
    <w:rsid w:val="63EF49BB"/>
    <w:rsid w:val="63F25A88"/>
    <w:rsid w:val="63F711FB"/>
    <w:rsid w:val="64073A9D"/>
    <w:rsid w:val="64156F42"/>
    <w:rsid w:val="641A130C"/>
    <w:rsid w:val="641B0E4B"/>
    <w:rsid w:val="641D4AED"/>
    <w:rsid w:val="641E2BAA"/>
    <w:rsid w:val="6424218B"/>
    <w:rsid w:val="6425175A"/>
    <w:rsid w:val="642B10E5"/>
    <w:rsid w:val="64303B5B"/>
    <w:rsid w:val="64487C27"/>
    <w:rsid w:val="64495FE5"/>
    <w:rsid w:val="644C161A"/>
    <w:rsid w:val="644D018C"/>
    <w:rsid w:val="645038A3"/>
    <w:rsid w:val="64542A70"/>
    <w:rsid w:val="6458542D"/>
    <w:rsid w:val="645A3903"/>
    <w:rsid w:val="645A5BAC"/>
    <w:rsid w:val="645C6E93"/>
    <w:rsid w:val="645C76B6"/>
    <w:rsid w:val="645E38EF"/>
    <w:rsid w:val="64616F3B"/>
    <w:rsid w:val="6468287D"/>
    <w:rsid w:val="646E7A48"/>
    <w:rsid w:val="647153D0"/>
    <w:rsid w:val="6472739A"/>
    <w:rsid w:val="64760260"/>
    <w:rsid w:val="647B3267"/>
    <w:rsid w:val="64833355"/>
    <w:rsid w:val="6488096B"/>
    <w:rsid w:val="649015CE"/>
    <w:rsid w:val="64963088"/>
    <w:rsid w:val="64A17D10"/>
    <w:rsid w:val="64A70DF2"/>
    <w:rsid w:val="64A72DC6"/>
    <w:rsid w:val="64AE5E3B"/>
    <w:rsid w:val="64B17EC2"/>
    <w:rsid w:val="64B941CC"/>
    <w:rsid w:val="64BB664B"/>
    <w:rsid w:val="64BD6456"/>
    <w:rsid w:val="64BD6867"/>
    <w:rsid w:val="64BE438D"/>
    <w:rsid w:val="64C01EB3"/>
    <w:rsid w:val="64C612E4"/>
    <w:rsid w:val="64CD2E6D"/>
    <w:rsid w:val="64D31757"/>
    <w:rsid w:val="64D37E39"/>
    <w:rsid w:val="64DD469E"/>
    <w:rsid w:val="64E21E2A"/>
    <w:rsid w:val="64E43618"/>
    <w:rsid w:val="64EA775D"/>
    <w:rsid w:val="64EC0EFA"/>
    <w:rsid w:val="64F0304B"/>
    <w:rsid w:val="64F1206D"/>
    <w:rsid w:val="64F20549"/>
    <w:rsid w:val="64F2562B"/>
    <w:rsid w:val="64F74F29"/>
    <w:rsid w:val="65043C34"/>
    <w:rsid w:val="65085608"/>
    <w:rsid w:val="650C334B"/>
    <w:rsid w:val="651346D9"/>
    <w:rsid w:val="651B4274"/>
    <w:rsid w:val="651B4F6E"/>
    <w:rsid w:val="65220379"/>
    <w:rsid w:val="65276A93"/>
    <w:rsid w:val="652B6A8A"/>
    <w:rsid w:val="65347F69"/>
    <w:rsid w:val="653E4426"/>
    <w:rsid w:val="6545060B"/>
    <w:rsid w:val="654B3E73"/>
    <w:rsid w:val="654E74BF"/>
    <w:rsid w:val="655962D4"/>
    <w:rsid w:val="655B7E2E"/>
    <w:rsid w:val="655F01DD"/>
    <w:rsid w:val="655F16CC"/>
    <w:rsid w:val="655F347A"/>
    <w:rsid w:val="65680AED"/>
    <w:rsid w:val="65681823"/>
    <w:rsid w:val="656D07F8"/>
    <w:rsid w:val="65750EF0"/>
    <w:rsid w:val="65752381"/>
    <w:rsid w:val="657611B8"/>
    <w:rsid w:val="65813C15"/>
    <w:rsid w:val="65896749"/>
    <w:rsid w:val="658B24C1"/>
    <w:rsid w:val="658E3D60"/>
    <w:rsid w:val="65962C14"/>
    <w:rsid w:val="65A13A93"/>
    <w:rsid w:val="65A23D53"/>
    <w:rsid w:val="65AC2438"/>
    <w:rsid w:val="65AC729B"/>
    <w:rsid w:val="65B06CE3"/>
    <w:rsid w:val="65B44B9A"/>
    <w:rsid w:val="65CE3D15"/>
    <w:rsid w:val="65D26342"/>
    <w:rsid w:val="65D73958"/>
    <w:rsid w:val="65DD5527"/>
    <w:rsid w:val="65DF0A5F"/>
    <w:rsid w:val="65E329B5"/>
    <w:rsid w:val="65EE6398"/>
    <w:rsid w:val="65F54093"/>
    <w:rsid w:val="65F938CF"/>
    <w:rsid w:val="65FC2492"/>
    <w:rsid w:val="660109D5"/>
    <w:rsid w:val="6602511F"/>
    <w:rsid w:val="660A60F8"/>
    <w:rsid w:val="660B3602"/>
    <w:rsid w:val="660D4A4B"/>
    <w:rsid w:val="660E4EA0"/>
    <w:rsid w:val="660E6C4E"/>
    <w:rsid w:val="661A3845"/>
    <w:rsid w:val="6621433B"/>
    <w:rsid w:val="6624042A"/>
    <w:rsid w:val="66306773"/>
    <w:rsid w:val="66344907"/>
    <w:rsid w:val="66344D3E"/>
    <w:rsid w:val="66426252"/>
    <w:rsid w:val="6648015B"/>
    <w:rsid w:val="66495ED8"/>
    <w:rsid w:val="664C6B61"/>
    <w:rsid w:val="664D7777"/>
    <w:rsid w:val="665A015E"/>
    <w:rsid w:val="666F593F"/>
    <w:rsid w:val="667149FB"/>
    <w:rsid w:val="66794A10"/>
    <w:rsid w:val="667C62AE"/>
    <w:rsid w:val="66876D20"/>
    <w:rsid w:val="668E08CF"/>
    <w:rsid w:val="66925AD1"/>
    <w:rsid w:val="669B5DDA"/>
    <w:rsid w:val="66A27570"/>
    <w:rsid w:val="66AC1E92"/>
    <w:rsid w:val="66AD69B5"/>
    <w:rsid w:val="66B37FED"/>
    <w:rsid w:val="66BB049A"/>
    <w:rsid w:val="66C20165"/>
    <w:rsid w:val="66C37A39"/>
    <w:rsid w:val="66CB0163"/>
    <w:rsid w:val="66D71736"/>
    <w:rsid w:val="66E97CE4"/>
    <w:rsid w:val="66FE4F15"/>
    <w:rsid w:val="67027D8E"/>
    <w:rsid w:val="670F2C7E"/>
    <w:rsid w:val="67107BA4"/>
    <w:rsid w:val="671B04DF"/>
    <w:rsid w:val="67236770"/>
    <w:rsid w:val="67242BCD"/>
    <w:rsid w:val="672F488E"/>
    <w:rsid w:val="67362901"/>
    <w:rsid w:val="673F2C72"/>
    <w:rsid w:val="674412F8"/>
    <w:rsid w:val="6744501E"/>
    <w:rsid w:val="6749577F"/>
    <w:rsid w:val="67524FE5"/>
    <w:rsid w:val="67547394"/>
    <w:rsid w:val="675A343C"/>
    <w:rsid w:val="676C6322"/>
    <w:rsid w:val="67760F4F"/>
    <w:rsid w:val="67786A75"/>
    <w:rsid w:val="677B6196"/>
    <w:rsid w:val="677D667D"/>
    <w:rsid w:val="67826BDE"/>
    <w:rsid w:val="67891733"/>
    <w:rsid w:val="67896ED4"/>
    <w:rsid w:val="678B52EF"/>
    <w:rsid w:val="67973300"/>
    <w:rsid w:val="67A400BF"/>
    <w:rsid w:val="67A725D7"/>
    <w:rsid w:val="67AE06E9"/>
    <w:rsid w:val="67AF1E61"/>
    <w:rsid w:val="67B04660"/>
    <w:rsid w:val="67B13D35"/>
    <w:rsid w:val="67B1772D"/>
    <w:rsid w:val="67B37AAD"/>
    <w:rsid w:val="67BB4BB4"/>
    <w:rsid w:val="67BC6533"/>
    <w:rsid w:val="67C41CBB"/>
    <w:rsid w:val="67CE48E7"/>
    <w:rsid w:val="67D758DA"/>
    <w:rsid w:val="67DF0AA1"/>
    <w:rsid w:val="67E433FF"/>
    <w:rsid w:val="67EC5907"/>
    <w:rsid w:val="67F03A23"/>
    <w:rsid w:val="67F73E3E"/>
    <w:rsid w:val="680456B0"/>
    <w:rsid w:val="68053C27"/>
    <w:rsid w:val="68111210"/>
    <w:rsid w:val="68112FCA"/>
    <w:rsid w:val="68120C78"/>
    <w:rsid w:val="68156BD4"/>
    <w:rsid w:val="682B13A4"/>
    <w:rsid w:val="682C7077"/>
    <w:rsid w:val="68326D82"/>
    <w:rsid w:val="68336E40"/>
    <w:rsid w:val="683F3A37"/>
    <w:rsid w:val="684014B1"/>
    <w:rsid w:val="684479D5"/>
    <w:rsid w:val="6845219F"/>
    <w:rsid w:val="684734A4"/>
    <w:rsid w:val="6853303E"/>
    <w:rsid w:val="685968A7"/>
    <w:rsid w:val="685A43CD"/>
    <w:rsid w:val="685D7846"/>
    <w:rsid w:val="68654258"/>
    <w:rsid w:val="68696EDC"/>
    <w:rsid w:val="68752CEE"/>
    <w:rsid w:val="68863414"/>
    <w:rsid w:val="688A52EC"/>
    <w:rsid w:val="688F22C8"/>
    <w:rsid w:val="68906041"/>
    <w:rsid w:val="689E7173"/>
    <w:rsid w:val="689F73B6"/>
    <w:rsid w:val="68A32539"/>
    <w:rsid w:val="68AA0EB0"/>
    <w:rsid w:val="68AA0FE1"/>
    <w:rsid w:val="68AF3DCD"/>
    <w:rsid w:val="68B946DC"/>
    <w:rsid w:val="68C1444C"/>
    <w:rsid w:val="68C42A6D"/>
    <w:rsid w:val="68C61A62"/>
    <w:rsid w:val="68C83A2C"/>
    <w:rsid w:val="68CD1043"/>
    <w:rsid w:val="68DB3760"/>
    <w:rsid w:val="68DC1286"/>
    <w:rsid w:val="68E542A7"/>
    <w:rsid w:val="68EA5751"/>
    <w:rsid w:val="69010354"/>
    <w:rsid w:val="69020CEC"/>
    <w:rsid w:val="69031659"/>
    <w:rsid w:val="6909506F"/>
    <w:rsid w:val="690B0C63"/>
    <w:rsid w:val="690B25F2"/>
    <w:rsid w:val="69124CA8"/>
    <w:rsid w:val="69136070"/>
    <w:rsid w:val="69143783"/>
    <w:rsid w:val="691959A0"/>
    <w:rsid w:val="691E189E"/>
    <w:rsid w:val="6922410C"/>
    <w:rsid w:val="692376AD"/>
    <w:rsid w:val="692B6F9A"/>
    <w:rsid w:val="69326925"/>
    <w:rsid w:val="69351AA8"/>
    <w:rsid w:val="693B7D5A"/>
    <w:rsid w:val="693D6EB4"/>
    <w:rsid w:val="693F1D4C"/>
    <w:rsid w:val="69423318"/>
    <w:rsid w:val="695A0B28"/>
    <w:rsid w:val="696F55C2"/>
    <w:rsid w:val="69756114"/>
    <w:rsid w:val="69783816"/>
    <w:rsid w:val="69811F27"/>
    <w:rsid w:val="699F478D"/>
    <w:rsid w:val="69AF5F2D"/>
    <w:rsid w:val="69B273EE"/>
    <w:rsid w:val="69CB5582"/>
    <w:rsid w:val="69CB581E"/>
    <w:rsid w:val="69CF40DE"/>
    <w:rsid w:val="69D06970"/>
    <w:rsid w:val="69D12FAB"/>
    <w:rsid w:val="69D602A8"/>
    <w:rsid w:val="69DB153D"/>
    <w:rsid w:val="69DE22C1"/>
    <w:rsid w:val="69EE4AD9"/>
    <w:rsid w:val="69F82E6A"/>
    <w:rsid w:val="69FB4581"/>
    <w:rsid w:val="6A022F6E"/>
    <w:rsid w:val="6A075683"/>
    <w:rsid w:val="6A0C7949"/>
    <w:rsid w:val="6A0F43B7"/>
    <w:rsid w:val="6A1A691F"/>
    <w:rsid w:val="6A270365"/>
    <w:rsid w:val="6A2C45BE"/>
    <w:rsid w:val="6A3526CB"/>
    <w:rsid w:val="6A3F7D1E"/>
    <w:rsid w:val="6A4175F2"/>
    <w:rsid w:val="6A45374C"/>
    <w:rsid w:val="6A4B00E6"/>
    <w:rsid w:val="6A4B0471"/>
    <w:rsid w:val="6A5012FB"/>
    <w:rsid w:val="6A5A6906"/>
    <w:rsid w:val="6A667059"/>
    <w:rsid w:val="6A6908F7"/>
    <w:rsid w:val="6A6B7926"/>
    <w:rsid w:val="6A6D6639"/>
    <w:rsid w:val="6A6E2AA9"/>
    <w:rsid w:val="6A6F632C"/>
    <w:rsid w:val="6A7F011B"/>
    <w:rsid w:val="6A883473"/>
    <w:rsid w:val="6A885221"/>
    <w:rsid w:val="6A8C423E"/>
    <w:rsid w:val="6A8F4802"/>
    <w:rsid w:val="6A8F6861"/>
    <w:rsid w:val="6A95793E"/>
    <w:rsid w:val="6AD62685"/>
    <w:rsid w:val="6ADB0EDF"/>
    <w:rsid w:val="6ADC556D"/>
    <w:rsid w:val="6AE939E5"/>
    <w:rsid w:val="6AEC1C54"/>
    <w:rsid w:val="6AED1528"/>
    <w:rsid w:val="6B01111E"/>
    <w:rsid w:val="6B014E9A"/>
    <w:rsid w:val="6B0542A1"/>
    <w:rsid w:val="6B0B1A2E"/>
    <w:rsid w:val="6B0C16AE"/>
    <w:rsid w:val="6B0D712F"/>
    <w:rsid w:val="6B0F2632"/>
    <w:rsid w:val="6B1271E1"/>
    <w:rsid w:val="6B1B6095"/>
    <w:rsid w:val="6B2667E8"/>
    <w:rsid w:val="6B2C2051"/>
    <w:rsid w:val="6B423186"/>
    <w:rsid w:val="6B451364"/>
    <w:rsid w:val="6B4F21E3"/>
    <w:rsid w:val="6B5670CE"/>
    <w:rsid w:val="6B59096C"/>
    <w:rsid w:val="6B6F1F3D"/>
    <w:rsid w:val="6B7632DB"/>
    <w:rsid w:val="6B777044"/>
    <w:rsid w:val="6B7B74A0"/>
    <w:rsid w:val="6B8579B3"/>
    <w:rsid w:val="6B896D65"/>
    <w:rsid w:val="6B8A6D77"/>
    <w:rsid w:val="6B8D6867"/>
    <w:rsid w:val="6B923E7E"/>
    <w:rsid w:val="6BA3608B"/>
    <w:rsid w:val="6BA63E2B"/>
    <w:rsid w:val="6BAA566B"/>
    <w:rsid w:val="6BC32289"/>
    <w:rsid w:val="6BC56001"/>
    <w:rsid w:val="6BD26964"/>
    <w:rsid w:val="6BDF7488"/>
    <w:rsid w:val="6BE566A3"/>
    <w:rsid w:val="6BEE37AA"/>
    <w:rsid w:val="6BEF4DCA"/>
    <w:rsid w:val="6BFA47EC"/>
    <w:rsid w:val="6C027255"/>
    <w:rsid w:val="6C07486C"/>
    <w:rsid w:val="6C1274B0"/>
    <w:rsid w:val="6C17274D"/>
    <w:rsid w:val="6C1762A9"/>
    <w:rsid w:val="6C20148A"/>
    <w:rsid w:val="6C276CBC"/>
    <w:rsid w:val="6C2B055A"/>
    <w:rsid w:val="6C3A689C"/>
    <w:rsid w:val="6C3F7B62"/>
    <w:rsid w:val="6C4C19E8"/>
    <w:rsid w:val="6C586E75"/>
    <w:rsid w:val="6C6509E5"/>
    <w:rsid w:val="6C715150"/>
    <w:rsid w:val="6C7B7004"/>
    <w:rsid w:val="6C8C4C6F"/>
    <w:rsid w:val="6C9360FF"/>
    <w:rsid w:val="6C946BA7"/>
    <w:rsid w:val="6C9F6852"/>
    <w:rsid w:val="6CA64085"/>
    <w:rsid w:val="6CB0280D"/>
    <w:rsid w:val="6CBA7B30"/>
    <w:rsid w:val="6CBB3973"/>
    <w:rsid w:val="6CC12C6C"/>
    <w:rsid w:val="6CC400FE"/>
    <w:rsid w:val="6CC42F7D"/>
    <w:rsid w:val="6CC61123"/>
    <w:rsid w:val="6CC61D04"/>
    <w:rsid w:val="6CC85207"/>
    <w:rsid w:val="6CC94334"/>
    <w:rsid w:val="6CD15B16"/>
    <w:rsid w:val="6CDB1F80"/>
    <w:rsid w:val="6CDD2328"/>
    <w:rsid w:val="6CF03552"/>
    <w:rsid w:val="6CF230C5"/>
    <w:rsid w:val="6CF50B68"/>
    <w:rsid w:val="6CF546C4"/>
    <w:rsid w:val="6CF56FD0"/>
    <w:rsid w:val="6CF92406"/>
    <w:rsid w:val="6CFB475C"/>
    <w:rsid w:val="6CFF3162"/>
    <w:rsid w:val="6D0860A6"/>
    <w:rsid w:val="6D0C7C9A"/>
    <w:rsid w:val="6D0D417B"/>
    <w:rsid w:val="6D0F7B79"/>
    <w:rsid w:val="6D193D0C"/>
    <w:rsid w:val="6D195F0B"/>
    <w:rsid w:val="6D275220"/>
    <w:rsid w:val="6D283B29"/>
    <w:rsid w:val="6D317A8C"/>
    <w:rsid w:val="6D365409"/>
    <w:rsid w:val="6D372F2F"/>
    <w:rsid w:val="6D3B6481"/>
    <w:rsid w:val="6D3E250F"/>
    <w:rsid w:val="6D417909"/>
    <w:rsid w:val="6D4F63E5"/>
    <w:rsid w:val="6D5B4E6F"/>
    <w:rsid w:val="6D661E07"/>
    <w:rsid w:val="6D741A8D"/>
    <w:rsid w:val="6D793547"/>
    <w:rsid w:val="6D7952F5"/>
    <w:rsid w:val="6D7D4DE5"/>
    <w:rsid w:val="6D8141AA"/>
    <w:rsid w:val="6D853540"/>
    <w:rsid w:val="6D9B526C"/>
    <w:rsid w:val="6D9C4931"/>
    <w:rsid w:val="6DA71E62"/>
    <w:rsid w:val="6DA74F3C"/>
    <w:rsid w:val="6DB85E1E"/>
    <w:rsid w:val="6DB90A69"/>
    <w:rsid w:val="6DC140F6"/>
    <w:rsid w:val="6DD10F6F"/>
    <w:rsid w:val="6DD30EA9"/>
    <w:rsid w:val="6DD57146"/>
    <w:rsid w:val="6DDB184C"/>
    <w:rsid w:val="6DE36C13"/>
    <w:rsid w:val="6DE54DB4"/>
    <w:rsid w:val="6DEF4C69"/>
    <w:rsid w:val="6DEF6CFC"/>
    <w:rsid w:val="6DF350A8"/>
    <w:rsid w:val="6DF67E77"/>
    <w:rsid w:val="6E032E11"/>
    <w:rsid w:val="6E1938AF"/>
    <w:rsid w:val="6E1942CA"/>
    <w:rsid w:val="6E1A1C88"/>
    <w:rsid w:val="6E1D0376"/>
    <w:rsid w:val="6E1D3ED3"/>
    <w:rsid w:val="6E1F57B8"/>
    <w:rsid w:val="6E21673D"/>
    <w:rsid w:val="6E231C40"/>
    <w:rsid w:val="6E2F12D6"/>
    <w:rsid w:val="6E3034D4"/>
    <w:rsid w:val="6E372E5F"/>
    <w:rsid w:val="6E3D05EC"/>
    <w:rsid w:val="6E3D1350"/>
    <w:rsid w:val="6E3E59ED"/>
    <w:rsid w:val="6E4C5D0B"/>
    <w:rsid w:val="6E4D5003"/>
    <w:rsid w:val="6E573888"/>
    <w:rsid w:val="6E601AA5"/>
    <w:rsid w:val="6E657628"/>
    <w:rsid w:val="6E6733A0"/>
    <w:rsid w:val="6E675BAD"/>
    <w:rsid w:val="6E753D0F"/>
    <w:rsid w:val="6E7B6E4B"/>
    <w:rsid w:val="6E8C2E06"/>
    <w:rsid w:val="6E930639"/>
    <w:rsid w:val="6E961E78"/>
    <w:rsid w:val="6EA2087C"/>
    <w:rsid w:val="6EA66996"/>
    <w:rsid w:val="6EAC089F"/>
    <w:rsid w:val="6EB8009F"/>
    <w:rsid w:val="6EC05342"/>
    <w:rsid w:val="6EC802E2"/>
    <w:rsid w:val="6EC906D5"/>
    <w:rsid w:val="6ECD3B4B"/>
    <w:rsid w:val="6ECD58F9"/>
    <w:rsid w:val="6ED1305E"/>
    <w:rsid w:val="6EE060A1"/>
    <w:rsid w:val="6EF72976"/>
    <w:rsid w:val="6EFA2466"/>
    <w:rsid w:val="6EFA4214"/>
    <w:rsid w:val="6EFB5B0A"/>
    <w:rsid w:val="6F08510F"/>
    <w:rsid w:val="6F0E5196"/>
    <w:rsid w:val="6F0E5640"/>
    <w:rsid w:val="6F116045"/>
    <w:rsid w:val="6F12155D"/>
    <w:rsid w:val="6F1B2B08"/>
    <w:rsid w:val="6F1C062E"/>
    <w:rsid w:val="6F2474E3"/>
    <w:rsid w:val="6F2567B7"/>
    <w:rsid w:val="6F3239AE"/>
    <w:rsid w:val="6F3911E0"/>
    <w:rsid w:val="6F3C490B"/>
    <w:rsid w:val="6F3D018E"/>
    <w:rsid w:val="6F4831D1"/>
    <w:rsid w:val="6F5E29F5"/>
    <w:rsid w:val="6F63BAFC"/>
    <w:rsid w:val="6F755D6A"/>
    <w:rsid w:val="6F795A80"/>
    <w:rsid w:val="6F7A7103"/>
    <w:rsid w:val="6F800BBD"/>
    <w:rsid w:val="6F87574E"/>
    <w:rsid w:val="6F9817A2"/>
    <w:rsid w:val="6F9B2726"/>
    <w:rsid w:val="6F9E7185"/>
    <w:rsid w:val="6FAB29C1"/>
    <w:rsid w:val="6FAF3250"/>
    <w:rsid w:val="6FC24E8B"/>
    <w:rsid w:val="6FC52A74"/>
    <w:rsid w:val="6FC82564"/>
    <w:rsid w:val="6FCB457A"/>
    <w:rsid w:val="6FD094B9"/>
    <w:rsid w:val="6FD857F8"/>
    <w:rsid w:val="6FD93890"/>
    <w:rsid w:val="6FDA05C9"/>
    <w:rsid w:val="6FE23626"/>
    <w:rsid w:val="6FF3138F"/>
    <w:rsid w:val="6FFB0243"/>
    <w:rsid w:val="6FFB438B"/>
    <w:rsid w:val="6FFF7360"/>
    <w:rsid w:val="6FFF8178"/>
    <w:rsid w:val="6FFF8EB5"/>
    <w:rsid w:val="6FFFC03B"/>
    <w:rsid w:val="70001CFE"/>
    <w:rsid w:val="70027824"/>
    <w:rsid w:val="700673CD"/>
    <w:rsid w:val="70086079"/>
    <w:rsid w:val="70092D5A"/>
    <w:rsid w:val="70161521"/>
    <w:rsid w:val="701800D2"/>
    <w:rsid w:val="70194B6E"/>
    <w:rsid w:val="701B1D7B"/>
    <w:rsid w:val="703933FE"/>
    <w:rsid w:val="703D3F4C"/>
    <w:rsid w:val="70400CB6"/>
    <w:rsid w:val="70423F1C"/>
    <w:rsid w:val="705067E1"/>
    <w:rsid w:val="70580172"/>
    <w:rsid w:val="705D27E4"/>
    <w:rsid w:val="707029DF"/>
    <w:rsid w:val="70707286"/>
    <w:rsid w:val="70792114"/>
    <w:rsid w:val="708756DC"/>
    <w:rsid w:val="708A66AF"/>
    <w:rsid w:val="70931DD1"/>
    <w:rsid w:val="70981F36"/>
    <w:rsid w:val="70992649"/>
    <w:rsid w:val="709B03FF"/>
    <w:rsid w:val="709C24CA"/>
    <w:rsid w:val="709C7156"/>
    <w:rsid w:val="709F4552"/>
    <w:rsid w:val="70A906E5"/>
    <w:rsid w:val="70AD0C67"/>
    <w:rsid w:val="70B467D2"/>
    <w:rsid w:val="70BA3C5B"/>
    <w:rsid w:val="70C40F7D"/>
    <w:rsid w:val="70CA03C5"/>
    <w:rsid w:val="70D6480D"/>
    <w:rsid w:val="70DF1913"/>
    <w:rsid w:val="70E33D42"/>
    <w:rsid w:val="70F80C27"/>
    <w:rsid w:val="70FC0717"/>
    <w:rsid w:val="70FD164D"/>
    <w:rsid w:val="70FF0C77"/>
    <w:rsid w:val="710C4966"/>
    <w:rsid w:val="710E5E8B"/>
    <w:rsid w:val="710F390D"/>
    <w:rsid w:val="711C0290"/>
    <w:rsid w:val="711F7F62"/>
    <w:rsid w:val="71275AA2"/>
    <w:rsid w:val="71341D27"/>
    <w:rsid w:val="71457DBB"/>
    <w:rsid w:val="714D4ACF"/>
    <w:rsid w:val="71500A63"/>
    <w:rsid w:val="715414DE"/>
    <w:rsid w:val="7166029D"/>
    <w:rsid w:val="71663DE2"/>
    <w:rsid w:val="716D7E90"/>
    <w:rsid w:val="71722787"/>
    <w:rsid w:val="717958C4"/>
    <w:rsid w:val="717B3F21"/>
    <w:rsid w:val="717FAE0D"/>
    <w:rsid w:val="71804EA4"/>
    <w:rsid w:val="718F3339"/>
    <w:rsid w:val="71967069"/>
    <w:rsid w:val="71973F9C"/>
    <w:rsid w:val="719E17CE"/>
    <w:rsid w:val="71A5490B"/>
    <w:rsid w:val="71AD37BF"/>
    <w:rsid w:val="71B0648B"/>
    <w:rsid w:val="71BD17DB"/>
    <w:rsid w:val="71C11019"/>
    <w:rsid w:val="71C130F2"/>
    <w:rsid w:val="71C1726B"/>
    <w:rsid w:val="71C6563A"/>
    <w:rsid w:val="71CF1988"/>
    <w:rsid w:val="71D67E52"/>
    <w:rsid w:val="71D77AD2"/>
    <w:rsid w:val="71D85554"/>
    <w:rsid w:val="71DE64D4"/>
    <w:rsid w:val="71E03B95"/>
    <w:rsid w:val="71E07D90"/>
    <w:rsid w:val="71E76CD1"/>
    <w:rsid w:val="71ED7A68"/>
    <w:rsid w:val="71EE54F9"/>
    <w:rsid w:val="71F1067C"/>
    <w:rsid w:val="71F3088C"/>
    <w:rsid w:val="72000C97"/>
    <w:rsid w:val="720158B9"/>
    <w:rsid w:val="72070621"/>
    <w:rsid w:val="720C2BDC"/>
    <w:rsid w:val="721B697B"/>
    <w:rsid w:val="72200A6A"/>
    <w:rsid w:val="722717C4"/>
    <w:rsid w:val="72281098"/>
    <w:rsid w:val="7229553C"/>
    <w:rsid w:val="723E657D"/>
    <w:rsid w:val="72401A80"/>
    <w:rsid w:val="724211B7"/>
    <w:rsid w:val="7249173A"/>
    <w:rsid w:val="72581C1D"/>
    <w:rsid w:val="725D3437"/>
    <w:rsid w:val="72617A36"/>
    <w:rsid w:val="727453D2"/>
    <w:rsid w:val="728946B0"/>
    <w:rsid w:val="72895378"/>
    <w:rsid w:val="728F2419"/>
    <w:rsid w:val="72945CA0"/>
    <w:rsid w:val="72A417A5"/>
    <w:rsid w:val="72A5093A"/>
    <w:rsid w:val="72C15774"/>
    <w:rsid w:val="72C6338C"/>
    <w:rsid w:val="72CA3BE3"/>
    <w:rsid w:val="72CD12BC"/>
    <w:rsid w:val="72E94CCB"/>
    <w:rsid w:val="72EC1B99"/>
    <w:rsid w:val="72ED761A"/>
    <w:rsid w:val="72FA0C86"/>
    <w:rsid w:val="73065FC6"/>
    <w:rsid w:val="73076EFF"/>
    <w:rsid w:val="73125FD0"/>
    <w:rsid w:val="7315786E"/>
    <w:rsid w:val="732F5B05"/>
    <w:rsid w:val="73304D18"/>
    <w:rsid w:val="73374D00"/>
    <w:rsid w:val="733D289D"/>
    <w:rsid w:val="733E5017"/>
    <w:rsid w:val="734112A3"/>
    <w:rsid w:val="7343262D"/>
    <w:rsid w:val="734737A0"/>
    <w:rsid w:val="73487C44"/>
    <w:rsid w:val="734973DD"/>
    <w:rsid w:val="734B5436"/>
    <w:rsid w:val="734D525A"/>
    <w:rsid w:val="73530396"/>
    <w:rsid w:val="735932CF"/>
    <w:rsid w:val="735B5323"/>
    <w:rsid w:val="73636360"/>
    <w:rsid w:val="7366143E"/>
    <w:rsid w:val="73697BBA"/>
    <w:rsid w:val="736B376C"/>
    <w:rsid w:val="736F5C2F"/>
    <w:rsid w:val="7375030D"/>
    <w:rsid w:val="738B621F"/>
    <w:rsid w:val="738C409C"/>
    <w:rsid w:val="738E153C"/>
    <w:rsid w:val="73927111"/>
    <w:rsid w:val="739428F8"/>
    <w:rsid w:val="73944C37"/>
    <w:rsid w:val="73977AB3"/>
    <w:rsid w:val="739E67ED"/>
    <w:rsid w:val="73AC41D5"/>
    <w:rsid w:val="73AC6754"/>
    <w:rsid w:val="73B250BD"/>
    <w:rsid w:val="73B9469D"/>
    <w:rsid w:val="73BC577A"/>
    <w:rsid w:val="73C053F4"/>
    <w:rsid w:val="73C179F6"/>
    <w:rsid w:val="73C372CA"/>
    <w:rsid w:val="73C70602"/>
    <w:rsid w:val="73C90E07"/>
    <w:rsid w:val="73CA2B30"/>
    <w:rsid w:val="73CB617F"/>
    <w:rsid w:val="73D03795"/>
    <w:rsid w:val="73D75019"/>
    <w:rsid w:val="73DE0228"/>
    <w:rsid w:val="73DF5CA9"/>
    <w:rsid w:val="73E00E2F"/>
    <w:rsid w:val="73E334C8"/>
    <w:rsid w:val="73E9224C"/>
    <w:rsid w:val="73F0057A"/>
    <w:rsid w:val="73F26EC8"/>
    <w:rsid w:val="73F310C6"/>
    <w:rsid w:val="73F43927"/>
    <w:rsid w:val="73FF0E05"/>
    <w:rsid w:val="73FF8E82"/>
    <w:rsid w:val="74003C5F"/>
    <w:rsid w:val="74065409"/>
    <w:rsid w:val="7408106C"/>
    <w:rsid w:val="740A4074"/>
    <w:rsid w:val="740D54F4"/>
    <w:rsid w:val="740E2F75"/>
    <w:rsid w:val="741C7D0C"/>
    <w:rsid w:val="741E5919"/>
    <w:rsid w:val="742C1313"/>
    <w:rsid w:val="74393A30"/>
    <w:rsid w:val="743B4D3E"/>
    <w:rsid w:val="74404DBF"/>
    <w:rsid w:val="744530CF"/>
    <w:rsid w:val="74454183"/>
    <w:rsid w:val="74512609"/>
    <w:rsid w:val="745201E6"/>
    <w:rsid w:val="745B7503"/>
    <w:rsid w:val="745E5245"/>
    <w:rsid w:val="745E6DA9"/>
    <w:rsid w:val="7474173F"/>
    <w:rsid w:val="748436FE"/>
    <w:rsid w:val="74890514"/>
    <w:rsid w:val="748E25CA"/>
    <w:rsid w:val="74964153"/>
    <w:rsid w:val="749A7D0E"/>
    <w:rsid w:val="74A17F65"/>
    <w:rsid w:val="74A72748"/>
    <w:rsid w:val="74B46F86"/>
    <w:rsid w:val="74B66E2F"/>
    <w:rsid w:val="74BB2697"/>
    <w:rsid w:val="74BD01BD"/>
    <w:rsid w:val="74BE1A94"/>
    <w:rsid w:val="74D05231"/>
    <w:rsid w:val="74DA7670"/>
    <w:rsid w:val="74DD0860"/>
    <w:rsid w:val="74DF53AE"/>
    <w:rsid w:val="74E53270"/>
    <w:rsid w:val="74E7523A"/>
    <w:rsid w:val="74E8615B"/>
    <w:rsid w:val="74F00593"/>
    <w:rsid w:val="7506350D"/>
    <w:rsid w:val="75080C0F"/>
    <w:rsid w:val="75107E41"/>
    <w:rsid w:val="751F2C26"/>
    <w:rsid w:val="75263FB5"/>
    <w:rsid w:val="75387844"/>
    <w:rsid w:val="753A7A60"/>
    <w:rsid w:val="754C32EF"/>
    <w:rsid w:val="754E0E15"/>
    <w:rsid w:val="75502DDF"/>
    <w:rsid w:val="75552540"/>
    <w:rsid w:val="75585F01"/>
    <w:rsid w:val="755C1784"/>
    <w:rsid w:val="755F3023"/>
    <w:rsid w:val="75625E25"/>
    <w:rsid w:val="75703482"/>
    <w:rsid w:val="757445DC"/>
    <w:rsid w:val="757A1C0A"/>
    <w:rsid w:val="757F1917"/>
    <w:rsid w:val="758075D4"/>
    <w:rsid w:val="7583635A"/>
    <w:rsid w:val="758827E2"/>
    <w:rsid w:val="7591502E"/>
    <w:rsid w:val="759251A6"/>
    <w:rsid w:val="75932CCC"/>
    <w:rsid w:val="75970A0E"/>
    <w:rsid w:val="75A1363B"/>
    <w:rsid w:val="75A373B3"/>
    <w:rsid w:val="75BB0F5C"/>
    <w:rsid w:val="75C15A8B"/>
    <w:rsid w:val="75C335B1"/>
    <w:rsid w:val="75C630A2"/>
    <w:rsid w:val="75C65B4A"/>
    <w:rsid w:val="75C84B60"/>
    <w:rsid w:val="75CD1AC7"/>
    <w:rsid w:val="75E11C8A"/>
    <w:rsid w:val="75EF348B"/>
    <w:rsid w:val="75F0310B"/>
    <w:rsid w:val="75F47C0F"/>
    <w:rsid w:val="75F51CBE"/>
    <w:rsid w:val="75F714AD"/>
    <w:rsid w:val="75FE2420"/>
    <w:rsid w:val="75FF3FFD"/>
    <w:rsid w:val="76052E1B"/>
    <w:rsid w:val="76065B94"/>
    <w:rsid w:val="760D2A7F"/>
    <w:rsid w:val="761409A5"/>
    <w:rsid w:val="76157B85"/>
    <w:rsid w:val="761A26B8"/>
    <w:rsid w:val="762F36CF"/>
    <w:rsid w:val="763224E5"/>
    <w:rsid w:val="76384B84"/>
    <w:rsid w:val="763D720A"/>
    <w:rsid w:val="763E7042"/>
    <w:rsid w:val="76487F5B"/>
    <w:rsid w:val="764B5DA3"/>
    <w:rsid w:val="764B78F8"/>
    <w:rsid w:val="764E6D27"/>
    <w:rsid w:val="76517CAC"/>
    <w:rsid w:val="76522B87"/>
    <w:rsid w:val="7652773F"/>
    <w:rsid w:val="76564426"/>
    <w:rsid w:val="76603E41"/>
    <w:rsid w:val="766345A1"/>
    <w:rsid w:val="76634D94"/>
    <w:rsid w:val="766E31DB"/>
    <w:rsid w:val="766F7295"/>
    <w:rsid w:val="767174B1"/>
    <w:rsid w:val="76724FD8"/>
    <w:rsid w:val="76737606"/>
    <w:rsid w:val="76764668"/>
    <w:rsid w:val="768216BE"/>
    <w:rsid w:val="768764F7"/>
    <w:rsid w:val="768D3BBF"/>
    <w:rsid w:val="76911422"/>
    <w:rsid w:val="76915FF8"/>
    <w:rsid w:val="7697169B"/>
    <w:rsid w:val="76A01B45"/>
    <w:rsid w:val="76BA0E58"/>
    <w:rsid w:val="76BB0BDD"/>
    <w:rsid w:val="76D336FD"/>
    <w:rsid w:val="76DA32A9"/>
    <w:rsid w:val="76DD5C10"/>
    <w:rsid w:val="76E23F0B"/>
    <w:rsid w:val="76E975D8"/>
    <w:rsid w:val="76F30229"/>
    <w:rsid w:val="76FA8835"/>
    <w:rsid w:val="76FB4FCD"/>
    <w:rsid w:val="76FE4817"/>
    <w:rsid w:val="77005B02"/>
    <w:rsid w:val="7702635B"/>
    <w:rsid w:val="77027AD0"/>
    <w:rsid w:val="770551D1"/>
    <w:rsid w:val="77072E6C"/>
    <w:rsid w:val="770A5210"/>
    <w:rsid w:val="770B068C"/>
    <w:rsid w:val="77166770"/>
    <w:rsid w:val="771976F5"/>
    <w:rsid w:val="771A5453"/>
    <w:rsid w:val="771E3B12"/>
    <w:rsid w:val="77230004"/>
    <w:rsid w:val="7726029C"/>
    <w:rsid w:val="77260F89"/>
    <w:rsid w:val="772C33D8"/>
    <w:rsid w:val="77333076"/>
    <w:rsid w:val="77380EA3"/>
    <w:rsid w:val="77420B7B"/>
    <w:rsid w:val="774335EA"/>
    <w:rsid w:val="774E0CC1"/>
    <w:rsid w:val="77556CEB"/>
    <w:rsid w:val="775A2BCB"/>
    <w:rsid w:val="775E425F"/>
    <w:rsid w:val="77632FEC"/>
    <w:rsid w:val="776A1CF5"/>
    <w:rsid w:val="776C3892"/>
    <w:rsid w:val="776D5ECB"/>
    <w:rsid w:val="777D651D"/>
    <w:rsid w:val="77843214"/>
    <w:rsid w:val="7788581E"/>
    <w:rsid w:val="779506FC"/>
    <w:rsid w:val="77980A6E"/>
    <w:rsid w:val="779A2A38"/>
    <w:rsid w:val="77A15B74"/>
    <w:rsid w:val="77AB69F3"/>
    <w:rsid w:val="77B34070"/>
    <w:rsid w:val="77B45115"/>
    <w:rsid w:val="77B72A76"/>
    <w:rsid w:val="77DEE694"/>
    <w:rsid w:val="77E07C4C"/>
    <w:rsid w:val="77EF4B32"/>
    <w:rsid w:val="77FB04E4"/>
    <w:rsid w:val="77FC724F"/>
    <w:rsid w:val="77FE8858"/>
    <w:rsid w:val="78030B2C"/>
    <w:rsid w:val="78175E36"/>
    <w:rsid w:val="78197E01"/>
    <w:rsid w:val="7831514A"/>
    <w:rsid w:val="78324A1E"/>
    <w:rsid w:val="783562BD"/>
    <w:rsid w:val="78377D43"/>
    <w:rsid w:val="78393FFF"/>
    <w:rsid w:val="783A641B"/>
    <w:rsid w:val="783E1615"/>
    <w:rsid w:val="784129DA"/>
    <w:rsid w:val="784513E1"/>
    <w:rsid w:val="784A620C"/>
    <w:rsid w:val="784E5805"/>
    <w:rsid w:val="7855167B"/>
    <w:rsid w:val="786170B2"/>
    <w:rsid w:val="787B0173"/>
    <w:rsid w:val="78850FF2"/>
    <w:rsid w:val="78861E4A"/>
    <w:rsid w:val="788778CC"/>
    <w:rsid w:val="78A27DF6"/>
    <w:rsid w:val="78A60180"/>
    <w:rsid w:val="78A648FD"/>
    <w:rsid w:val="78A84CE1"/>
    <w:rsid w:val="78AA6D8C"/>
    <w:rsid w:val="78AC47D1"/>
    <w:rsid w:val="78AD7B0B"/>
    <w:rsid w:val="78B00A90"/>
    <w:rsid w:val="78B638A1"/>
    <w:rsid w:val="78C23FF4"/>
    <w:rsid w:val="78C31CAF"/>
    <w:rsid w:val="78CA163A"/>
    <w:rsid w:val="78CF4963"/>
    <w:rsid w:val="78DB7356"/>
    <w:rsid w:val="78E026CC"/>
    <w:rsid w:val="78E0447A"/>
    <w:rsid w:val="78EC2E1F"/>
    <w:rsid w:val="78F30652"/>
    <w:rsid w:val="78F41CD4"/>
    <w:rsid w:val="78F9424F"/>
    <w:rsid w:val="78F96906"/>
    <w:rsid w:val="790C34C1"/>
    <w:rsid w:val="79121A2E"/>
    <w:rsid w:val="791A3E30"/>
    <w:rsid w:val="79297BCF"/>
    <w:rsid w:val="79306A60"/>
    <w:rsid w:val="79306E65"/>
    <w:rsid w:val="7932115B"/>
    <w:rsid w:val="79382508"/>
    <w:rsid w:val="79390690"/>
    <w:rsid w:val="793B4DF1"/>
    <w:rsid w:val="79483239"/>
    <w:rsid w:val="794964C4"/>
    <w:rsid w:val="79510115"/>
    <w:rsid w:val="79537685"/>
    <w:rsid w:val="795C2431"/>
    <w:rsid w:val="795E2449"/>
    <w:rsid w:val="7968023E"/>
    <w:rsid w:val="796C6C45"/>
    <w:rsid w:val="79703A50"/>
    <w:rsid w:val="79753CD1"/>
    <w:rsid w:val="797877E6"/>
    <w:rsid w:val="797C17A1"/>
    <w:rsid w:val="797D7F1B"/>
    <w:rsid w:val="797F5A41"/>
    <w:rsid w:val="798961F5"/>
    <w:rsid w:val="799022FC"/>
    <w:rsid w:val="79917872"/>
    <w:rsid w:val="799367A2"/>
    <w:rsid w:val="79B42F8A"/>
    <w:rsid w:val="79BA116F"/>
    <w:rsid w:val="79C63670"/>
    <w:rsid w:val="79C67B14"/>
    <w:rsid w:val="79D06969"/>
    <w:rsid w:val="79D31AEC"/>
    <w:rsid w:val="79DC01FD"/>
    <w:rsid w:val="79DF9D88"/>
    <w:rsid w:val="79E104AA"/>
    <w:rsid w:val="79E34A36"/>
    <w:rsid w:val="79E61F64"/>
    <w:rsid w:val="79E85CDC"/>
    <w:rsid w:val="79ED50A1"/>
    <w:rsid w:val="79EE0E19"/>
    <w:rsid w:val="79F2235B"/>
    <w:rsid w:val="79FC3536"/>
    <w:rsid w:val="79FF6B82"/>
    <w:rsid w:val="7A016D9E"/>
    <w:rsid w:val="7A085CAD"/>
    <w:rsid w:val="7A0B54C9"/>
    <w:rsid w:val="7A0F3269"/>
    <w:rsid w:val="7A106FE1"/>
    <w:rsid w:val="7A1D7B00"/>
    <w:rsid w:val="7A1F03DF"/>
    <w:rsid w:val="7A214D4A"/>
    <w:rsid w:val="7A2465E9"/>
    <w:rsid w:val="7A287E87"/>
    <w:rsid w:val="7A2D6D03"/>
    <w:rsid w:val="7A427BA1"/>
    <w:rsid w:val="7A4B626B"/>
    <w:rsid w:val="7A4D17B6"/>
    <w:rsid w:val="7A574C10"/>
    <w:rsid w:val="7A584DB7"/>
    <w:rsid w:val="7A5E7D4D"/>
    <w:rsid w:val="7A5F16D0"/>
    <w:rsid w:val="7A644C45"/>
    <w:rsid w:val="7A7266C5"/>
    <w:rsid w:val="7A792DD8"/>
    <w:rsid w:val="7A96762C"/>
    <w:rsid w:val="7A9814B1"/>
    <w:rsid w:val="7A9A18B5"/>
    <w:rsid w:val="7A9C2623"/>
    <w:rsid w:val="7AA27302"/>
    <w:rsid w:val="7AA5772A"/>
    <w:rsid w:val="7AAA2F92"/>
    <w:rsid w:val="7AB648AE"/>
    <w:rsid w:val="7AB855E2"/>
    <w:rsid w:val="7AC369F2"/>
    <w:rsid w:val="7AC62379"/>
    <w:rsid w:val="7ACB6801"/>
    <w:rsid w:val="7ACE4ED2"/>
    <w:rsid w:val="7ADB139D"/>
    <w:rsid w:val="7AE169D4"/>
    <w:rsid w:val="7AE35B14"/>
    <w:rsid w:val="7AF34939"/>
    <w:rsid w:val="7AF741CD"/>
    <w:rsid w:val="7AFC3A43"/>
    <w:rsid w:val="7B0B2AA4"/>
    <w:rsid w:val="7B130B37"/>
    <w:rsid w:val="7B214B23"/>
    <w:rsid w:val="7B215011"/>
    <w:rsid w:val="7B2745E3"/>
    <w:rsid w:val="7B303FA7"/>
    <w:rsid w:val="7B365EB0"/>
    <w:rsid w:val="7B396E35"/>
    <w:rsid w:val="7B4A02D1"/>
    <w:rsid w:val="7B4D1359"/>
    <w:rsid w:val="7B513A73"/>
    <w:rsid w:val="7B540CE3"/>
    <w:rsid w:val="7B551C87"/>
    <w:rsid w:val="7B5A49B8"/>
    <w:rsid w:val="7B5C397C"/>
    <w:rsid w:val="7B6B0487"/>
    <w:rsid w:val="7B6F730F"/>
    <w:rsid w:val="7B7367C2"/>
    <w:rsid w:val="7B7610C6"/>
    <w:rsid w:val="7B7F7F7B"/>
    <w:rsid w:val="7B882437"/>
    <w:rsid w:val="7BA00F12"/>
    <w:rsid w:val="7BA13AA1"/>
    <w:rsid w:val="7BAA499E"/>
    <w:rsid w:val="7BAE0860"/>
    <w:rsid w:val="7BAE6410"/>
    <w:rsid w:val="7BB816DF"/>
    <w:rsid w:val="7BBB4D2B"/>
    <w:rsid w:val="7BBC740E"/>
    <w:rsid w:val="7BBD4F47"/>
    <w:rsid w:val="7BC2255D"/>
    <w:rsid w:val="7BC27D34"/>
    <w:rsid w:val="7BC73221"/>
    <w:rsid w:val="7BCF3E99"/>
    <w:rsid w:val="7BD90F3C"/>
    <w:rsid w:val="7BDF0A19"/>
    <w:rsid w:val="7BE81FC4"/>
    <w:rsid w:val="7BEB3862"/>
    <w:rsid w:val="7BEB5610"/>
    <w:rsid w:val="7BF04FC9"/>
    <w:rsid w:val="7BFC781D"/>
    <w:rsid w:val="7BFE117C"/>
    <w:rsid w:val="7BFF4AE2"/>
    <w:rsid w:val="7C0B2A10"/>
    <w:rsid w:val="7C106E98"/>
    <w:rsid w:val="7C134B67"/>
    <w:rsid w:val="7C1C0FFC"/>
    <w:rsid w:val="7C1E3C37"/>
    <w:rsid w:val="7C1F52BA"/>
    <w:rsid w:val="7C2179C4"/>
    <w:rsid w:val="7C245B39"/>
    <w:rsid w:val="7C272341"/>
    <w:rsid w:val="7C2B1EB0"/>
    <w:rsid w:val="7C2E1847"/>
    <w:rsid w:val="7C2E19A1"/>
    <w:rsid w:val="7C354ADD"/>
    <w:rsid w:val="7C484810"/>
    <w:rsid w:val="7C5F7DAC"/>
    <w:rsid w:val="7C605FFE"/>
    <w:rsid w:val="7C613B24"/>
    <w:rsid w:val="7C643B5F"/>
    <w:rsid w:val="7C6453C2"/>
    <w:rsid w:val="7C6D24C9"/>
    <w:rsid w:val="7C6F4493"/>
    <w:rsid w:val="7C7B6547"/>
    <w:rsid w:val="7C7E0A74"/>
    <w:rsid w:val="7C865339"/>
    <w:rsid w:val="7C891BCF"/>
    <w:rsid w:val="7C8A0A8D"/>
    <w:rsid w:val="7C8A0D60"/>
    <w:rsid w:val="7C8A307B"/>
    <w:rsid w:val="7C8B71B9"/>
    <w:rsid w:val="7C95228E"/>
    <w:rsid w:val="7C964B73"/>
    <w:rsid w:val="7CA0621D"/>
    <w:rsid w:val="7CA103C5"/>
    <w:rsid w:val="7CA44D00"/>
    <w:rsid w:val="7CA52C0F"/>
    <w:rsid w:val="7CAB4D9F"/>
    <w:rsid w:val="7CAD001B"/>
    <w:rsid w:val="7CB00FA0"/>
    <w:rsid w:val="7CB242E6"/>
    <w:rsid w:val="7CB43C54"/>
    <w:rsid w:val="7CB91E86"/>
    <w:rsid w:val="7CBBA562"/>
    <w:rsid w:val="7CC06A9D"/>
    <w:rsid w:val="7CC426DC"/>
    <w:rsid w:val="7CC85951"/>
    <w:rsid w:val="7CCA16C9"/>
    <w:rsid w:val="7CDA3824"/>
    <w:rsid w:val="7CE34539"/>
    <w:rsid w:val="7CEF2EDE"/>
    <w:rsid w:val="7CF6426C"/>
    <w:rsid w:val="7CF76237"/>
    <w:rsid w:val="7CF84C17"/>
    <w:rsid w:val="7CFA4897"/>
    <w:rsid w:val="7CFB5D27"/>
    <w:rsid w:val="7CFD1A9F"/>
    <w:rsid w:val="7CFD4CC6"/>
    <w:rsid w:val="7D083FA0"/>
    <w:rsid w:val="7D0B5E36"/>
    <w:rsid w:val="7D0D7808"/>
    <w:rsid w:val="7D0E3538"/>
    <w:rsid w:val="7D133070"/>
    <w:rsid w:val="7D133243"/>
    <w:rsid w:val="7D1641C7"/>
    <w:rsid w:val="7D1E37D2"/>
    <w:rsid w:val="7D252DA4"/>
    <w:rsid w:val="7D256900"/>
    <w:rsid w:val="7D2B08E9"/>
    <w:rsid w:val="7D3A315F"/>
    <w:rsid w:val="7D4A280A"/>
    <w:rsid w:val="7D52485C"/>
    <w:rsid w:val="7D5A1F78"/>
    <w:rsid w:val="7D5A5BB5"/>
    <w:rsid w:val="7D5F62B6"/>
    <w:rsid w:val="7D625DA6"/>
    <w:rsid w:val="7D757A64"/>
    <w:rsid w:val="7D817FF3"/>
    <w:rsid w:val="7D830F78"/>
    <w:rsid w:val="7D883202"/>
    <w:rsid w:val="7D8A2C07"/>
    <w:rsid w:val="7D8C7388"/>
    <w:rsid w:val="7D8E0949"/>
    <w:rsid w:val="7DAC7021"/>
    <w:rsid w:val="7DAF3557"/>
    <w:rsid w:val="7DB3215D"/>
    <w:rsid w:val="7DBC167C"/>
    <w:rsid w:val="7DBD1F2D"/>
    <w:rsid w:val="7DCA16EC"/>
    <w:rsid w:val="7DCC0473"/>
    <w:rsid w:val="7DCC321F"/>
    <w:rsid w:val="7DD12549"/>
    <w:rsid w:val="7DD6409E"/>
    <w:rsid w:val="7DD6F850"/>
    <w:rsid w:val="7DD87E16"/>
    <w:rsid w:val="7DD8CC09"/>
    <w:rsid w:val="7DD97789"/>
    <w:rsid w:val="7DE07113"/>
    <w:rsid w:val="7DE14F1D"/>
    <w:rsid w:val="7DE26D93"/>
    <w:rsid w:val="7DE65799"/>
    <w:rsid w:val="7DE822A1"/>
    <w:rsid w:val="7DE91FA1"/>
    <w:rsid w:val="7DF173AE"/>
    <w:rsid w:val="7DF54524"/>
    <w:rsid w:val="7E1827B4"/>
    <w:rsid w:val="7E2E6CC1"/>
    <w:rsid w:val="7E30457B"/>
    <w:rsid w:val="7E370FE0"/>
    <w:rsid w:val="7E394D59"/>
    <w:rsid w:val="7E3F60E7"/>
    <w:rsid w:val="7E4159BB"/>
    <w:rsid w:val="7E425EB3"/>
    <w:rsid w:val="7E4436FD"/>
    <w:rsid w:val="7E481FBB"/>
    <w:rsid w:val="7E497A3C"/>
    <w:rsid w:val="7E4A06B1"/>
    <w:rsid w:val="7E4D1CC6"/>
    <w:rsid w:val="7E5A355A"/>
    <w:rsid w:val="7E5C0A47"/>
    <w:rsid w:val="7E655B4E"/>
    <w:rsid w:val="7E6671D0"/>
    <w:rsid w:val="7E694F12"/>
    <w:rsid w:val="7E6F3C67"/>
    <w:rsid w:val="7E795155"/>
    <w:rsid w:val="7E8458A8"/>
    <w:rsid w:val="7E8705BC"/>
    <w:rsid w:val="7E9214D5"/>
    <w:rsid w:val="7E9A6542"/>
    <w:rsid w:val="7EA271D1"/>
    <w:rsid w:val="7EA63A7B"/>
    <w:rsid w:val="7EAC5BC7"/>
    <w:rsid w:val="7EBC7D7B"/>
    <w:rsid w:val="7EC81C39"/>
    <w:rsid w:val="7ECD2214"/>
    <w:rsid w:val="7ECE2051"/>
    <w:rsid w:val="7ECF1219"/>
    <w:rsid w:val="7ECF77F4"/>
    <w:rsid w:val="7ED06D3F"/>
    <w:rsid w:val="7ED10C1A"/>
    <w:rsid w:val="7EDC282E"/>
    <w:rsid w:val="7EDF4744"/>
    <w:rsid w:val="7EE12CFA"/>
    <w:rsid w:val="7EE60BBF"/>
    <w:rsid w:val="7EEF71C5"/>
    <w:rsid w:val="7EF23159"/>
    <w:rsid w:val="7EF43758"/>
    <w:rsid w:val="7EFC5D86"/>
    <w:rsid w:val="7EFF3CE8"/>
    <w:rsid w:val="7F021B99"/>
    <w:rsid w:val="7F0A2251"/>
    <w:rsid w:val="7F160BF6"/>
    <w:rsid w:val="7F222FA3"/>
    <w:rsid w:val="7F2D7CEE"/>
    <w:rsid w:val="7F3279BA"/>
    <w:rsid w:val="7F32C2EB"/>
    <w:rsid w:val="7F363046"/>
    <w:rsid w:val="7F3F16E9"/>
    <w:rsid w:val="7F4339B5"/>
    <w:rsid w:val="7F4A6AF1"/>
    <w:rsid w:val="7F536FF5"/>
    <w:rsid w:val="7F58120E"/>
    <w:rsid w:val="7F5C6600"/>
    <w:rsid w:val="7F5D4748"/>
    <w:rsid w:val="7F5E5386"/>
    <w:rsid w:val="7F625F8B"/>
    <w:rsid w:val="7F691199"/>
    <w:rsid w:val="7F736225"/>
    <w:rsid w:val="7F74752A"/>
    <w:rsid w:val="7F754FAB"/>
    <w:rsid w:val="7F7D7E39"/>
    <w:rsid w:val="7F800DBE"/>
    <w:rsid w:val="7F8BEEBF"/>
    <w:rsid w:val="7F912972"/>
    <w:rsid w:val="7F995383"/>
    <w:rsid w:val="7F9D1317"/>
    <w:rsid w:val="7F9D28EC"/>
    <w:rsid w:val="7F9D7069"/>
    <w:rsid w:val="7FB80F18"/>
    <w:rsid w:val="7FBAA851"/>
    <w:rsid w:val="7FC22B2C"/>
    <w:rsid w:val="7FCA43A0"/>
    <w:rsid w:val="7FCD0DEE"/>
    <w:rsid w:val="7FCE7723"/>
    <w:rsid w:val="7FD02A1D"/>
    <w:rsid w:val="7FD0349B"/>
    <w:rsid w:val="7FD22AED"/>
    <w:rsid w:val="7FD71F4F"/>
    <w:rsid w:val="7FD91C23"/>
    <w:rsid w:val="7FDA0E4E"/>
    <w:rsid w:val="7FDAC636"/>
    <w:rsid w:val="7FDE1157"/>
    <w:rsid w:val="7FEC544C"/>
    <w:rsid w:val="7FF179B1"/>
    <w:rsid w:val="7FF2303E"/>
    <w:rsid w:val="7FF73105"/>
    <w:rsid w:val="7FF83F00"/>
    <w:rsid w:val="7FFB4EDE"/>
    <w:rsid w:val="7FFB8065"/>
    <w:rsid w:val="7FFEEA3E"/>
    <w:rsid w:val="7FFF3060"/>
    <w:rsid w:val="7FFFC5E1"/>
    <w:rsid w:val="917BD80A"/>
    <w:rsid w:val="99FF9A2B"/>
    <w:rsid w:val="9BB9FFBC"/>
    <w:rsid w:val="9BF51662"/>
    <w:rsid w:val="9EDF85ED"/>
    <w:rsid w:val="9EEED8B6"/>
    <w:rsid w:val="9EFD73C9"/>
    <w:rsid w:val="9F3C2C0B"/>
    <w:rsid w:val="AFB56FEB"/>
    <w:rsid w:val="AFFBDC84"/>
    <w:rsid w:val="B4FB3CBD"/>
    <w:rsid w:val="B747EF1D"/>
    <w:rsid w:val="B7FE59DC"/>
    <w:rsid w:val="B7FF2B54"/>
    <w:rsid w:val="B87F6715"/>
    <w:rsid w:val="BB5DFEA7"/>
    <w:rsid w:val="BDEBF985"/>
    <w:rsid w:val="BDFD3547"/>
    <w:rsid w:val="BEEBD0B7"/>
    <w:rsid w:val="BEFE9A5C"/>
    <w:rsid w:val="BF7F08E0"/>
    <w:rsid w:val="BF7F7519"/>
    <w:rsid w:val="BFF4D782"/>
    <w:rsid w:val="C7DDBF0B"/>
    <w:rsid w:val="CABF8226"/>
    <w:rsid w:val="CEF7F395"/>
    <w:rsid w:val="CFAF26BE"/>
    <w:rsid w:val="D5FEFBDD"/>
    <w:rsid w:val="D97F7ED1"/>
    <w:rsid w:val="DB7D6E83"/>
    <w:rsid w:val="DBF903B6"/>
    <w:rsid w:val="DCDFFBFC"/>
    <w:rsid w:val="DEBB516D"/>
    <w:rsid w:val="DEF34999"/>
    <w:rsid w:val="DFBD16BB"/>
    <w:rsid w:val="DFBF2881"/>
    <w:rsid w:val="DFF74AB2"/>
    <w:rsid w:val="DFFD84B6"/>
    <w:rsid w:val="E3F6C3C8"/>
    <w:rsid w:val="E4F3D20E"/>
    <w:rsid w:val="E5EF0606"/>
    <w:rsid w:val="E6BD01E3"/>
    <w:rsid w:val="E6EBEC04"/>
    <w:rsid w:val="E7F57A12"/>
    <w:rsid w:val="E9CFB369"/>
    <w:rsid w:val="EAF37E5B"/>
    <w:rsid w:val="EAFFE847"/>
    <w:rsid w:val="ECF79786"/>
    <w:rsid w:val="EE7F15FE"/>
    <w:rsid w:val="EEB7DDC9"/>
    <w:rsid w:val="EFD5B796"/>
    <w:rsid w:val="EFF748B9"/>
    <w:rsid w:val="F1FFFCA9"/>
    <w:rsid w:val="F2B7CCA1"/>
    <w:rsid w:val="F3B11C21"/>
    <w:rsid w:val="F3FA7A8D"/>
    <w:rsid w:val="F4EF286C"/>
    <w:rsid w:val="F5AC4226"/>
    <w:rsid w:val="F5BF694A"/>
    <w:rsid w:val="F5F981DD"/>
    <w:rsid w:val="F73FEE2E"/>
    <w:rsid w:val="F79B3F86"/>
    <w:rsid w:val="F7B9CBCB"/>
    <w:rsid w:val="F7F549B8"/>
    <w:rsid w:val="F7F75EB5"/>
    <w:rsid w:val="FA63DC4F"/>
    <w:rsid w:val="FAFAE44E"/>
    <w:rsid w:val="FAFF50CC"/>
    <w:rsid w:val="FB7964AE"/>
    <w:rsid w:val="FBFBE988"/>
    <w:rsid w:val="FC690031"/>
    <w:rsid w:val="FCBF5ADE"/>
    <w:rsid w:val="FD9DF4DD"/>
    <w:rsid w:val="FDBE8679"/>
    <w:rsid w:val="FDCB6AFC"/>
    <w:rsid w:val="FDFBEEB8"/>
    <w:rsid w:val="FEBFB8BE"/>
    <w:rsid w:val="FEFF456C"/>
    <w:rsid w:val="FF6EB2C4"/>
    <w:rsid w:val="FF7E2F70"/>
    <w:rsid w:val="FF7F6999"/>
    <w:rsid w:val="FF951DBE"/>
    <w:rsid w:val="FFDF7EFC"/>
    <w:rsid w:val="FFF5F49A"/>
    <w:rsid w:val="FFF9C6D8"/>
    <w:rsid w:val="FFFBDB87"/>
    <w:rsid w:val="FFFE3A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0"/>
    <w:pPr>
      <w:keepNext/>
      <w:keepLines/>
      <w:spacing w:line="360" w:lineRule="auto"/>
      <w:ind w:firstLine="141" w:firstLineChars="47"/>
      <w:outlineLvl w:val="0"/>
    </w:pPr>
    <w:rPr>
      <w:rFonts w:ascii="黑体" w:hAnsi="黑体" w:eastAsia="黑体"/>
      <w:bCs/>
      <w:color w:val="FF0000"/>
      <w:kern w:val="44"/>
      <w:sz w:val="30"/>
      <w:szCs w:val="3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5"/>
    <w:qFormat/>
    <w:uiPriority w:val="0"/>
    <w:pPr>
      <w:jc w:val="left"/>
    </w:pPr>
    <w:rPr>
      <w:rFonts w:ascii="Calibri" w:hAnsi="Calibri"/>
    </w:rPr>
  </w:style>
  <w:style w:type="paragraph" w:styleId="4">
    <w:name w:val="Body Text Indent"/>
    <w:basedOn w:val="1"/>
    <w:link w:val="32"/>
    <w:qFormat/>
    <w:uiPriority w:val="0"/>
    <w:pPr>
      <w:ind w:firstLine="560" w:firstLineChars="200"/>
    </w:pPr>
    <w:rPr>
      <w:rFonts w:ascii="宋体" w:hAnsi="宋体"/>
      <w:color w:val="000000"/>
      <w:sz w:val="28"/>
    </w:rPr>
  </w:style>
  <w:style w:type="paragraph" w:styleId="5">
    <w:name w:val="Plain Text"/>
    <w:basedOn w:val="1"/>
    <w:link w:val="41"/>
    <w:qFormat/>
    <w:uiPriority w:val="99"/>
    <w:rPr>
      <w:rFonts w:ascii="宋体" w:hAnsi="Courier New"/>
      <w:szCs w:val="20"/>
    </w:rPr>
  </w:style>
  <w:style w:type="paragraph" w:styleId="6">
    <w:name w:val="Body Text Indent 2"/>
    <w:link w:val="28"/>
    <w:qFormat/>
    <w:uiPriority w:val="0"/>
    <w:pPr>
      <w:widowControl w:val="0"/>
      <w:snapToGrid w:val="0"/>
      <w:spacing w:line="620" w:lineRule="exact"/>
      <w:ind w:firstLine="584" w:firstLineChars="200"/>
      <w:jc w:val="both"/>
    </w:pPr>
    <w:rPr>
      <w:rFonts w:ascii="仿宋_GB2312" w:hAnsi="宋体" w:eastAsia="仿宋_GB2312" w:cs="Times New Roman"/>
      <w:spacing w:val="6"/>
      <w:kern w:val="2"/>
      <w:sz w:val="28"/>
      <w:szCs w:val="24"/>
      <w:lang w:val="en-US" w:eastAsia="zh-CN" w:bidi="ar-SA"/>
    </w:rPr>
  </w:style>
  <w:style w:type="paragraph" w:styleId="7">
    <w:name w:val="Balloon Text"/>
    <w:basedOn w:val="1"/>
    <w:link w:val="38"/>
    <w:semiHidden/>
    <w:qFormat/>
    <w:uiPriority w:val="99"/>
    <w:rPr>
      <w:sz w:val="18"/>
      <w:szCs w:val="18"/>
    </w:rPr>
  </w:style>
  <w:style w:type="paragraph" w:styleId="8">
    <w:name w:val="footer"/>
    <w:basedOn w:val="1"/>
    <w:link w:val="18"/>
    <w:qFormat/>
    <w:uiPriority w:val="99"/>
    <w:pPr>
      <w:tabs>
        <w:tab w:val="center" w:pos="4153"/>
        <w:tab w:val="right" w:pos="8306"/>
      </w:tabs>
      <w:snapToGrid w:val="0"/>
      <w:jc w:val="left"/>
    </w:pPr>
    <w:rPr>
      <w:rFonts w:ascii="Calibri" w:hAnsi="Calibri"/>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qFormat/>
    <w:uiPriority w:val="0"/>
    <w:pPr>
      <w:spacing w:line="600" w:lineRule="exact"/>
      <w:ind w:left="480"/>
    </w:pPr>
    <w:rPr>
      <w:rFonts w:ascii="楷体_GB2312" w:eastAsia="楷体_GB2312"/>
      <w:bCs/>
      <w:sz w:val="24"/>
    </w:rPr>
  </w:style>
  <w:style w:type="paragraph" w:styleId="11">
    <w:name w:val="annotation subject"/>
    <w:basedOn w:val="3"/>
    <w:next w:val="3"/>
    <w:link w:val="27"/>
    <w:qFormat/>
    <w:uiPriority w:val="0"/>
    <w:rPr>
      <w:b/>
      <w:bCs/>
    </w:rPr>
  </w:style>
  <w:style w:type="table" w:styleId="13">
    <w:name w:val="Table Grid"/>
    <w:basedOn w:val="12"/>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15">
    <w:name w:val="page number"/>
    <w:basedOn w:val="14"/>
    <w:qFormat/>
    <w:uiPriority w:val="0"/>
  </w:style>
  <w:style w:type="character" w:styleId="16">
    <w:name w:val="Hyperlink"/>
    <w:basedOn w:val="14"/>
    <w:unhideWhenUsed/>
    <w:qFormat/>
    <w:uiPriority w:val="0"/>
    <w:rPr>
      <w:color w:val="0563C1" w:themeColor="hyperlink"/>
      <w:u w:val="single"/>
      <w14:textFill>
        <w14:solidFill>
          <w14:schemeClr w14:val="hlink"/>
        </w14:solidFill>
      </w14:textFill>
    </w:rPr>
  </w:style>
  <w:style w:type="character" w:styleId="17">
    <w:name w:val="annotation reference"/>
    <w:qFormat/>
    <w:uiPriority w:val="0"/>
    <w:rPr>
      <w:sz w:val="21"/>
      <w:szCs w:val="21"/>
    </w:rPr>
  </w:style>
  <w:style w:type="character" w:customStyle="1" w:styleId="18">
    <w:name w:val="页脚 字符"/>
    <w:link w:val="8"/>
    <w:qFormat/>
    <w:uiPriority w:val="99"/>
    <w:rPr>
      <w:kern w:val="2"/>
      <w:sz w:val="18"/>
      <w:szCs w:val="18"/>
    </w:rPr>
  </w:style>
  <w:style w:type="paragraph" w:customStyle="1" w:styleId="19">
    <w:name w:val="彩色列表 - 强调文字颜色 11"/>
    <w:basedOn w:val="1"/>
    <w:qFormat/>
    <w:uiPriority w:val="34"/>
    <w:pPr>
      <w:ind w:firstLine="420" w:firstLineChars="200"/>
    </w:pPr>
  </w:style>
  <w:style w:type="character" w:customStyle="1" w:styleId="20">
    <w:name w:val="10"/>
    <w:basedOn w:val="14"/>
    <w:qFormat/>
    <w:uiPriority w:val="0"/>
    <w:rPr>
      <w:rFonts w:hint="default" w:ascii="Times New Roman" w:hAnsi="Times New Roman" w:cs="Times New Roman"/>
    </w:rPr>
  </w:style>
  <w:style w:type="character" w:customStyle="1" w:styleId="21">
    <w:name w:val="标题 1 Char1"/>
    <w:qFormat/>
    <w:uiPriority w:val="0"/>
    <w:rPr>
      <w:b/>
      <w:bCs/>
      <w:kern w:val="44"/>
      <w:sz w:val="44"/>
      <w:szCs w:val="44"/>
    </w:rPr>
  </w:style>
  <w:style w:type="paragraph" w:customStyle="1" w:styleId="22">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23">
    <w:name w:val="p0"/>
    <w:basedOn w:val="1"/>
    <w:qFormat/>
    <w:uiPriority w:val="0"/>
    <w:pPr>
      <w:widowControl/>
    </w:pPr>
    <w:rPr>
      <w:rFonts w:ascii="等线" w:hAnsi="等线" w:eastAsia="等线" w:cs="宋体"/>
      <w:kern w:val="0"/>
      <w:szCs w:val="21"/>
    </w:rPr>
  </w:style>
  <w:style w:type="paragraph" w:customStyle="1" w:styleId="24">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5">
    <w:name w:val="List Paragraph"/>
    <w:basedOn w:val="1"/>
    <w:qFormat/>
    <w:uiPriority w:val="34"/>
    <w:pPr>
      <w:ind w:firstLine="420" w:firstLineChars="200"/>
    </w:pPr>
    <w:rPr>
      <w:rFonts w:ascii="Calibri" w:hAnsi="Calibri"/>
      <w:szCs w:val="22"/>
    </w:rPr>
  </w:style>
  <w:style w:type="character" w:customStyle="1" w:styleId="26">
    <w:name w:val="标题 1 字符"/>
    <w:link w:val="2"/>
    <w:qFormat/>
    <w:uiPriority w:val="0"/>
    <w:rPr>
      <w:rFonts w:ascii="黑体" w:hAnsi="黑体" w:eastAsia="黑体"/>
      <w:bCs/>
      <w:color w:val="FF0000"/>
      <w:kern w:val="44"/>
      <w:sz w:val="30"/>
      <w:szCs w:val="30"/>
    </w:rPr>
  </w:style>
  <w:style w:type="character" w:customStyle="1" w:styleId="27">
    <w:name w:val="批注主题 字符"/>
    <w:link w:val="11"/>
    <w:qFormat/>
    <w:uiPriority w:val="0"/>
    <w:rPr>
      <w:b/>
      <w:bCs/>
      <w:kern w:val="2"/>
      <w:sz w:val="21"/>
      <w:szCs w:val="24"/>
    </w:rPr>
  </w:style>
  <w:style w:type="character" w:customStyle="1" w:styleId="28">
    <w:name w:val="正文文本缩进 2 字符"/>
    <w:link w:val="6"/>
    <w:qFormat/>
    <w:uiPriority w:val="0"/>
    <w:rPr>
      <w:rFonts w:ascii="仿宋_GB2312" w:hAnsi="宋体" w:eastAsia="仿宋_GB2312"/>
      <w:spacing w:val="6"/>
      <w:kern w:val="2"/>
      <w:sz w:val="28"/>
      <w:szCs w:val="24"/>
    </w:rPr>
  </w:style>
  <w:style w:type="character" w:customStyle="1" w:styleId="29">
    <w:name w:val="15"/>
    <w:basedOn w:val="14"/>
    <w:qFormat/>
    <w:uiPriority w:val="0"/>
    <w:rPr>
      <w:rFonts w:hint="default" w:ascii="Times New Roman" w:hAnsi="Times New Roman" w:cs="Times New Roman"/>
    </w:rPr>
  </w:style>
  <w:style w:type="paragraph" w:customStyle="1" w:styleId="30">
    <w:name w:val="中等深浅网格 1 - 着色 21"/>
    <w:basedOn w:val="1"/>
    <w:qFormat/>
    <w:uiPriority w:val="34"/>
    <w:pPr>
      <w:ind w:firstLine="420" w:firstLineChars="200"/>
    </w:pPr>
  </w:style>
  <w:style w:type="paragraph" w:customStyle="1" w:styleId="31">
    <w:name w:val="Char"/>
    <w:basedOn w:val="1"/>
    <w:semiHidden/>
    <w:qFormat/>
    <w:uiPriority w:val="0"/>
    <w:rPr>
      <w:rFonts w:eastAsia="仿宋_GB2312"/>
      <w:sz w:val="28"/>
    </w:rPr>
  </w:style>
  <w:style w:type="character" w:customStyle="1" w:styleId="32">
    <w:name w:val="正文文本缩进 字符"/>
    <w:link w:val="4"/>
    <w:qFormat/>
    <w:uiPriority w:val="0"/>
    <w:rPr>
      <w:rFonts w:ascii="宋体" w:hAnsi="宋体"/>
      <w:color w:val="000000"/>
      <w:kern w:val="2"/>
      <w:sz w:val="28"/>
      <w:szCs w:val="24"/>
    </w:rPr>
  </w:style>
  <w:style w:type="paragraph" w:customStyle="1" w:styleId="33">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34">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35">
    <w:name w:val="批注文字 字符"/>
    <w:link w:val="3"/>
    <w:qFormat/>
    <w:uiPriority w:val="0"/>
    <w:rPr>
      <w:kern w:val="2"/>
      <w:sz w:val="21"/>
      <w:szCs w:val="24"/>
    </w:rPr>
  </w:style>
  <w:style w:type="paragraph" w:customStyle="1" w:styleId="36">
    <w:name w:val="中等深浅列表 2 - 着色 21"/>
    <w:unhideWhenUsed/>
    <w:qFormat/>
    <w:uiPriority w:val="99"/>
    <w:rPr>
      <w:rFonts w:ascii="Times New Roman" w:hAnsi="Times New Roman" w:eastAsia="宋体" w:cs="Times New Roman"/>
      <w:kern w:val="2"/>
      <w:sz w:val="21"/>
      <w:szCs w:val="24"/>
      <w:lang w:val="en-US" w:eastAsia="zh-CN" w:bidi="ar-SA"/>
    </w:rPr>
  </w:style>
  <w:style w:type="paragraph" w:customStyle="1" w:styleId="37">
    <w:name w:val="彩色底纹 - 强调文字颜色 11"/>
    <w:unhideWhenUsed/>
    <w:qFormat/>
    <w:uiPriority w:val="99"/>
    <w:rPr>
      <w:rFonts w:ascii="Times New Roman" w:hAnsi="Times New Roman" w:eastAsia="宋体" w:cs="Times New Roman"/>
      <w:kern w:val="2"/>
      <w:sz w:val="21"/>
      <w:szCs w:val="24"/>
      <w:lang w:val="en-US" w:eastAsia="zh-CN" w:bidi="ar-SA"/>
    </w:rPr>
  </w:style>
  <w:style w:type="character" w:customStyle="1" w:styleId="38">
    <w:name w:val="批注框文本 字符"/>
    <w:link w:val="7"/>
    <w:semiHidden/>
    <w:qFormat/>
    <w:uiPriority w:val="99"/>
    <w:rPr>
      <w:rFonts w:ascii="Times New Roman" w:hAnsi="Times New Roman"/>
      <w:kern w:val="2"/>
      <w:sz w:val="18"/>
      <w:szCs w:val="18"/>
    </w:rPr>
  </w:style>
  <w:style w:type="character" w:customStyle="1" w:styleId="39">
    <w:name w:val="未处理的提及1"/>
    <w:basedOn w:val="14"/>
    <w:semiHidden/>
    <w:unhideWhenUsed/>
    <w:qFormat/>
    <w:uiPriority w:val="99"/>
    <w:rPr>
      <w:color w:val="605E5C"/>
      <w:shd w:val="clear" w:color="auto" w:fill="E1DFDD"/>
    </w:rPr>
  </w:style>
  <w:style w:type="character" w:customStyle="1" w:styleId="40">
    <w:name w:val="标题 1 Char"/>
    <w:qFormat/>
    <w:uiPriority w:val="0"/>
    <w:rPr>
      <w:rFonts w:ascii="Times New Roman" w:hAnsi="Times New Roman" w:eastAsia="宋体" w:cs="Times New Roman"/>
      <w:b/>
      <w:bCs/>
      <w:kern w:val="44"/>
      <w:sz w:val="44"/>
      <w:szCs w:val="44"/>
    </w:rPr>
  </w:style>
  <w:style w:type="character" w:customStyle="1" w:styleId="41">
    <w:name w:val="纯文本 字符"/>
    <w:link w:val="5"/>
    <w:qFormat/>
    <w:uiPriority w:val="99"/>
    <w:rPr>
      <w:rFonts w:ascii="宋体" w:hAnsi="Courier New"/>
      <w:kern w:val="2"/>
      <w:sz w:val="21"/>
    </w:rPr>
  </w:style>
  <w:style w:type="paragraph" w:customStyle="1" w:styleId="42">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42</Pages>
  <Words>8888</Words>
  <Characters>9257</Characters>
  <TotalTime>46</TotalTime>
  <ScaleCrop>false</ScaleCrop>
  <LinksUpToDate>false</LinksUpToDate>
  <CharactersWithSpaces>9265</CharactersWithSpaces>
  <Application>WPS Office_11.8.2.10125_F1E327BC-269C-435d-A152-05C5408002CA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2025-03-20T09:32:00Z</dcterms:created>
  <dc:creator>Administrator</dc:creator>
  <cp:lastModifiedBy>王键</cp:lastModifiedBy>
  <dcterms:modified xsi:type="dcterms:W3CDTF">2025-04-21T11:10:50Z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eyJoZGlkIjoiMGZiNWJlNmEzNjQzMGNiOTBhZTVhZGZkNGQ1YTk5ZjUiLCJ1c2VySWQiOiI5MTIzNzY2NTEifQ==</vt:lpwstr>
  </property>
  <property fmtid="{D5CDD505-2E9C-101B-9397-08002B2CF9AE}" pid="3" name="KSOProductBuildVer">
    <vt:lpwstr>2052-11.8.2.10125</vt:lpwstr>
  </property>
  <property fmtid="{D5CDD505-2E9C-101B-9397-08002B2CF9AE}" pid="4" name="ICV">
    <vt:lpwstr>08658FE4A46A4D39965A72EE15F56985_12</vt:lpwstr>
  </property>
</Properties>
</file>