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E21BD">
      <w:pPr>
        <w:pStyle w:val="6"/>
      </w:pPr>
      <w:r>
        <w:rPr>
          <w:rFonts w:ascii="仿宋_GB2312" w:hAnsi="仿宋_GB2312" w:eastAsia="仿宋_GB2312" w:cs="仿宋_GB2312"/>
        </w:rPr>
        <w:t>　</w:t>
      </w:r>
    </w:p>
    <w:p w14:paraId="68FFC71C">
      <w:pPr>
        <w:pStyle w:val="6"/>
        <w:jc w:val="center"/>
        <w:outlineLvl w:val="0"/>
        <w:rPr>
          <w:rFonts w:ascii="仿宋_GB2312" w:hAnsi="仿宋_GB2312" w:eastAsia="仿宋_GB2312" w:cs="仿宋_GB2312"/>
          <w:b/>
          <w:sz w:val="48"/>
        </w:rPr>
      </w:pPr>
    </w:p>
    <w:p w14:paraId="7E044A8A">
      <w:pPr>
        <w:pStyle w:val="6"/>
        <w:jc w:val="center"/>
        <w:outlineLvl w:val="0"/>
        <w:rPr>
          <w:rFonts w:ascii="仿宋_GB2312" w:hAnsi="仿宋_GB2312" w:eastAsia="仿宋_GB2312" w:cs="仿宋_GB2312"/>
          <w:b/>
          <w:sz w:val="48"/>
        </w:rPr>
      </w:pPr>
    </w:p>
    <w:p w14:paraId="4408AB8E">
      <w:pPr>
        <w:pStyle w:val="6"/>
        <w:jc w:val="center"/>
        <w:outlineLvl w:val="0"/>
        <w:rPr>
          <w:rFonts w:ascii="仿宋_GB2312" w:hAnsi="仿宋_GB2312" w:eastAsia="仿宋_GB2312" w:cs="仿宋_GB2312"/>
          <w:b/>
          <w:sz w:val="48"/>
        </w:rPr>
      </w:pPr>
    </w:p>
    <w:p w14:paraId="7E0F44D5">
      <w:pPr>
        <w:pStyle w:val="6"/>
        <w:keepNext w:val="0"/>
        <w:keepLines w:val="0"/>
        <w:pageBreakBefore w:val="0"/>
        <w:widowControl/>
        <w:kinsoku/>
        <w:wordWrap/>
        <w:overflowPunct/>
        <w:topLinePunct w:val="0"/>
        <w:autoSpaceDE/>
        <w:autoSpaceDN/>
        <w:bidi w:val="0"/>
        <w:adjustRightInd/>
        <w:snapToGrid/>
        <w:spacing w:line="1000" w:lineRule="exact"/>
        <w:jc w:val="center"/>
        <w:textAlignment w:val="auto"/>
        <w:outlineLvl w:val="0"/>
        <w:rPr>
          <w:sz w:val="21"/>
          <w:szCs w:val="21"/>
        </w:rPr>
      </w:pPr>
      <w:r>
        <w:rPr>
          <w:rFonts w:ascii="仿宋_GB2312" w:hAnsi="仿宋_GB2312" w:eastAsia="仿宋_GB2312" w:cs="仿宋_GB2312"/>
          <w:b/>
          <w:sz w:val="52"/>
          <w:szCs w:val="21"/>
        </w:rPr>
        <w:t>福建省政府采购货物和服务项目</w:t>
      </w:r>
    </w:p>
    <w:p w14:paraId="301CF1DF">
      <w:pPr>
        <w:pStyle w:val="6"/>
        <w:keepNext w:val="0"/>
        <w:keepLines w:val="0"/>
        <w:pageBreakBefore w:val="0"/>
        <w:widowControl/>
        <w:kinsoku/>
        <w:wordWrap/>
        <w:overflowPunct/>
        <w:topLinePunct w:val="0"/>
        <w:autoSpaceDE/>
        <w:autoSpaceDN/>
        <w:bidi w:val="0"/>
        <w:adjustRightInd/>
        <w:snapToGrid/>
        <w:spacing w:line="1000" w:lineRule="exact"/>
        <w:jc w:val="center"/>
        <w:textAlignment w:val="auto"/>
        <w:outlineLvl w:val="0"/>
        <w:rPr>
          <w:rFonts w:ascii="仿宋_GB2312" w:hAnsi="仿宋_GB2312" w:eastAsia="仿宋_GB2312" w:cs="仿宋_GB2312"/>
          <w:b/>
          <w:sz w:val="52"/>
          <w:szCs w:val="21"/>
        </w:rPr>
      </w:pPr>
      <w:r>
        <w:rPr>
          <w:rFonts w:ascii="仿宋_GB2312" w:hAnsi="仿宋_GB2312" w:eastAsia="仿宋_GB2312" w:cs="仿宋_GB2312"/>
          <w:b/>
          <w:sz w:val="52"/>
          <w:szCs w:val="21"/>
        </w:rPr>
        <w:t>公开招标文件</w:t>
      </w:r>
    </w:p>
    <w:p w14:paraId="6DB6DE7F">
      <w:pPr>
        <w:pStyle w:val="6"/>
        <w:jc w:val="center"/>
        <w:outlineLvl w:val="0"/>
        <w:rPr>
          <w:rFonts w:ascii="仿宋_GB2312" w:hAnsi="仿宋_GB2312" w:eastAsia="仿宋_GB2312" w:cs="仿宋_GB2312"/>
          <w:b/>
          <w:sz w:val="48"/>
        </w:rPr>
      </w:pPr>
    </w:p>
    <w:p w14:paraId="2B5B535C">
      <w:pPr>
        <w:pStyle w:val="6"/>
        <w:jc w:val="center"/>
        <w:outlineLvl w:val="0"/>
        <w:rPr>
          <w:rFonts w:ascii="仿宋_GB2312" w:hAnsi="仿宋_GB2312" w:eastAsia="仿宋_GB2312" w:cs="仿宋_GB2312"/>
          <w:b/>
          <w:sz w:val="48"/>
        </w:rPr>
      </w:pPr>
    </w:p>
    <w:p w14:paraId="71588674">
      <w:pPr>
        <w:pStyle w:val="6"/>
        <w:jc w:val="center"/>
        <w:outlineLvl w:val="0"/>
        <w:rPr>
          <w:rFonts w:ascii="仿宋_GB2312" w:hAnsi="仿宋_GB2312" w:eastAsia="仿宋_GB2312" w:cs="仿宋_GB2312"/>
          <w:b/>
          <w:sz w:val="48"/>
        </w:rPr>
      </w:pPr>
    </w:p>
    <w:p w14:paraId="785784C3">
      <w:pPr>
        <w:pStyle w:val="6"/>
        <w:jc w:val="center"/>
        <w:outlineLvl w:val="0"/>
        <w:rPr>
          <w:rFonts w:ascii="仿宋_GB2312" w:hAnsi="仿宋_GB2312" w:eastAsia="仿宋_GB2312" w:cs="仿宋_GB2312"/>
          <w:b/>
          <w:sz w:val="48"/>
        </w:rPr>
      </w:pPr>
    </w:p>
    <w:p w14:paraId="60398A53">
      <w:pPr>
        <w:pStyle w:val="6"/>
        <w:jc w:val="center"/>
        <w:outlineLvl w:val="0"/>
        <w:rPr>
          <w:rFonts w:ascii="仿宋_GB2312" w:hAnsi="仿宋_GB2312" w:eastAsia="仿宋_GB2312" w:cs="仿宋_GB2312"/>
          <w:b/>
          <w:sz w:val="48"/>
        </w:rPr>
      </w:pPr>
    </w:p>
    <w:p w14:paraId="2C851B79">
      <w:pPr>
        <w:pStyle w:val="6"/>
        <w:jc w:val="center"/>
        <w:outlineLvl w:val="2"/>
        <w:rPr>
          <w:rFonts w:ascii="仿宋_GB2312" w:hAnsi="仿宋_GB2312" w:eastAsia="仿宋_GB2312" w:cs="仿宋_GB2312"/>
          <w:b/>
          <w:sz w:val="28"/>
        </w:rPr>
      </w:pPr>
      <w:r>
        <w:rPr>
          <w:rFonts w:hint="eastAsia" w:ascii="仿宋_GB2312" w:hAnsi="仿宋_GB2312" w:eastAsia="仿宋_GB2312" w:cs="仿宋_GB2312"/>
          <w:b/>
          <w:sz w:val="28"/>
          <w:lang w:val="en-US" w:eastAsia="zh-CN"/>
        </w:rPr>
        <w:t xml:space="preserve">      </w:t>
      </w:r>
      <w:r>
        <w:rPr>
          <w:rFonts w:ascii="仿宋_GB2312" w:hAnsi="仿宋_GB2312" w:eastAsia="仿宋_GB2312" w:cs="仿宋_GB2312"/>
          <w:b/>
          <w:sz w:val="28"/>
        </w:rPr>
        <w:t>项目名称：福建理工大学机械与汽车工程学院高分辨</w:t>
      </w:r>
    </w:p>
    <w:p w14:paraId="0091B666">
      <w:pPr>
        <w:pStyle w:val="6"/>
        <w:jc w:val="center"/>
        <w:outlineLvl w:val="2"/>
      </w:pPr>
      <w:r>
        <w:rPr>
          <w:rFonts w:hint="eastAsia" w:ascii="仿宋_GB2312" w:hAnsi="仿宋_GB2312" w:eastAsia="仿宋_GB2312" w:cs="仿宋_GB2312"/>
          <w:b/>
          <w:sz w:val="28"/>
          <w:lang w:val="en-US" w:eastAsia="zh-CN"/>
        </w:rPr>
        <w:t xml:space="preserve">                </w:t>
      </w:r>
      <w:r>
        <w:rPr>
          <w:rFonts w:ascii="仿宋_GB2312" w:hAnsi="仿宋_GB2312" w:eastAsia="仿宋_GB2312" w:cs="仿宋_GB2312"/>
          <w:b/>
          <w:sz w:val="28"/>
        </w:rPr>
        <w:t>质谱仪与串联四极杆液质联用仪采购项目</w:t>
      </w:r>
    </w:p>
    <w:p w14:paraId="6C27DC1C">
      <w:pPr>
        <w:pStyle w:val="6"/>
        <w:jc w:val="center"/>
        <w:outlineLvl w:val="2"/>
      </w:pPr>
      <w:r>
        <w:rPr>
          <w:rFonts w:hint="eastAsia" w:ascii="仿宋_GB2312" w:hAnsi="仿宋_GB2312" w:eastAsia="仿宋_GB2312" w:cs="仿宋_GB2312"/>
          <w:b/>
          <w:sz w:val="28"/>
          <w:lang w:val="en-US" w:eastAsia="zh-CN"/>
        </w:rPr>
        <w:t xml:space="preserve">  </w:t>
      </w:r>
      <w:r>
        <w:rPr>
          <w:rFonts w:ascii="仿宋_GB2312" w:hAnsi="仿宋_GB2312" w:eastAsia="仿宋_GB2312" w:cs="仿宋_GB2312"/>
          <w:b/>
          <w:sz w:val="28"/>
        </w:rPr>
        <w:t>备案编号：CGXM-2025-350001-15025[2025]09279</w:t>
      </w:r>
    </w:p>
    <w:p w14:paraId="50F37975">
      <w:pPr>
        <w:pStyle w:val="6"/>
        <w:ind w:left="0" w:leftChars="0" w:firstLine="1265" w:firstLineChars="450"/>
        <w:jc w:val="both"/>
        <w:outlineLvl w:val="2"/>
      </w:pPr>
      <w:r>
        <w:rPr>
          <w:rFonts w:ascii="仿宋_GB2312" w:hAnsi="仿宋_GB2312" w:eastAsia="仿宋_GB2312" w:cs="仿宋_GB2312"/>
          <w:b/>
          <w:sz w:val="28"/>
        </w:rPr>
        <w:t>项目编号：[350001]HHPM[GK]2025014</w:t>
      </w:r>
    </w:p>
    <w:p w14:paraId="7FF01A6A">
      <w:pPr>
        <w:pStyle w:val="6"/>
        <w:ind w:left="0" w:leftChars="0" w:firstLine="1265" w:firstLineChars="450"/>
        <w:jc w:val="both"/>
        <w:outlineLvl w:val="2"/>
        <w:rPr>
          <w:rFonts w:ascii="仿宋_GB2312" w:hAnsi="仿宋_GB2312" w:eastAsia="仿宋_GB2312" w:cs="仿宋_GB2312"/>
          <w:b/>
          <w:sz w:val="28"/>
        </w:rPr>
      </w:pPr>
      <w:r>
        <w:rPr>
          <w:rFonts w:ascii="仿宋_GB2312" w:hAnsi="仿宋_GB2312" w:eastAsia="仿宋_GB2312" w:cs="仿宋_GB2312"/>
          <w:b/>
          <w:sz w:val="28"/>
        </w:rPr>
        <w:t>采购人：福建理工大学</w:t>
      </w:r>
    </w:p>
    <w:p w14:paraId="40D1EA8F">
      <w:pPr>
        <w:pStyle w:val="6"/>
        <w:jc w:val="center"/>
        <w:outlineLvl w:val="2"/>
        <w:rPr>
          <w:rFonts w:ascii="仿宋_GB2312" w:hAnsi="仿宋_GB2312" w:eastAsia="仿宋_GB2312" w:cs="仿宋_GB2312"/>
          <w:b/>
          <w:sz w:val="28"/>
        </w:rPr>
      </w:pPr>
    </w:p>
    <w:p w14:paraId="5E7A701C">
      <w:pPr>
        <w:pStyle w:val="6"/>
        <w:jc w:val="both"/>
        <w:outlineLvl w:val="2"/>
        <w:rPr>
          <w:rFonts w:ascii="仿宋_GB2312" w:hAnsi="仿宋_GB2312" w:eastAsia="仿宋_GB2312" w:cs="仿宋_GB2312"/>
          <w:b/>
          <w:sz w:val="28"/>
        </w:rPr>
      </w:pPr>
    </w:p>
    <w:p w14:paraId="688E892B">
      <w:pPr>
        <w:pStyle w:val="6"/>
        <w:jc w:val="center"/>
        <w:outlineLvl w:val="2"/>
        <w:rPr>
          <w:rFonts w:ascii="仿宋_GB2312" w:hAnsi="仿宋_GB2312" w:eastAsia="仿宋_GB2312" w:cs="仿宋_GB2312"/>
          <w:b/>
          <w:sz w:val="28"/>
        </w:rPr>
      </w:pPr>
    </w:p>
    <w:p w14:paraId="1144631A">
      <w:pPr>
        <w:pStyle w:val="6"/>
        <w:jc w:val="center"/>
        <w:outlineLvl w:val="2"/>
      </w:pPr>
      <w:r>
        <w:rPr>
          <w:rFonts w:ascii="仿宋_GB2312" w:hAnsi="仿宋_GB2312" w:eastAsia="仿宋_GB2312" w:cs="仿宋_GB2312"/>
          <w:b/>
          <w:sz w:val="28"/>
        </w:rPr>
        <w:t>代理机构：汇宏项目管理有限公司</w:t>
      </w:r>
    </w:p>
    <w:p w14:paraId="04082DF0">
      <w:pPr>
        <w:pStyle w:val="6"/>
        <w:jc w:val="center"/>
        <w:outlineLvl w:val="2"/>
      </w:pPr>
      <w:r>
        <w:rPr>
          <w:rFonts w:ascii="仿宋_GB2312" w:hAnsi="仿宋_GB2312" w:eastAsia="仿宋_GB2312" w:cs="仿宋_GB2312"/>
          <w:b/>
          <w:sz w:val="28"/>
        </w:rPr>
        <w:t>编制时间：2025年11月</w:t>
      </w:r>
    </w:p>
    <w:p w14:paraId="67E4E09D">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4160936">
      <w:pPr>
        <w:pStyle w:val="6"/>
        <w:jc w:val="center"/>
        <w:outlineLvl w:val="1"/>
      </w:pPr>
      <w:r>
        <w:rPr>
          <w:rFonts w:ascii="仿宋_GB2312" w:hAnsi="仿宋_GB2312" w:eastAsia="仿宋_GB2312" w:cs="仿宋_GB2312"/>
          <w:b/>
          <w:sz w:val="36"/>
        </w:rPr>
        <w:t>第一章 投标邀请</w:t>
      </w:r>
    </w:p>
    <w:p w14:paraId="1871721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汇宏项目管理有限公司 采用公开招标方式组织 福建理工大学机械与汽车工程学院高分辨质谱仪与串联四极杆液质联用仪采购项目 （以下简称：“本项目”）的政府采购活动，现邀请供应商参加投标。</w:t>
      </w:r>
    </w:p>
    <w:p w14:paraId="5CE57189">
      <w:pPr>
        <w:pStyle w:val="6"/>
        <w:ind w:firstLine="480"/>
        <w:jc w:val="left"/>
        <w:outlineLvl w:val="2"/>
      </w:pPr>
      <w:r>
        <w:rPr>
          <w:rFonts w:ascii="仿宋_GB2312" w:hAnsi="仿宋_GB2312" w:eastAsia="仿宋_GB2312" w:cs="仿宋_GB2312"/>
          <w:b/>
          <w:sz w:val="28"/>
        </w:rPr>
        <w:t>1、备案编号：CGXM-2025-350001-15025[2025]09279</w:t>
      </w:r>
    </w:p>
    <w:p w14:paraId="0FB81C48">
      <w:pPr>
        <w:pStyle w:val="6"/>
        <w:ind w:firstLine="480"/>
        <w:jc w:val="left"/>
        <w:outlineLvl w:val="2"/>
      </w:pPr>
      <w:r>
        <w:rPr>
          <w:rFonts w:ascii="仿宋_GB2312" w:hAnsi="仿宋_GB2312" w:eastAsia="仿宋_GB2312" w:cs="仿宋_GB2312"/>
          <w:b/>
          <w:sz w:val="28"/>
        </w:rPr>
        <w:t>2、项目编号：[350001]HHPM[GK]2025014</w:t>
      </w:r>
    </w:p>
    <w:p w14:paraId="1F718FF9">
      <w:pPr>
        <w:pStyle w:val="6"/>
        <w:ind w:firstLine="480"/>
        <w:jc w:val="both"/>
        <w:outlineLvl w:val="2"/>
      </w:pPr>
      <w:r>
        <w:rPr>
          <w:rFonts w:ascii="仿宋_GB2312" w:hAnsi="仿宋_GB2312" w:eastAsia="仿宋_GB2312" w:cs="仿宋_GB2312"/>
          <w:b/>
          <w:sz w:val="28"/>
        </w:rPr>
        <w:t>3、预算金额、最高限价：详见《采购标的一览表》。</w:t>
      </w:r>
    </w:p>
    <w:p w14:paraId="1DCF9257">
      <w:pPr>
        <w:pStyle w:val="6"/>
        <w:ind w:firstLine="480"/>
        <w:jc w:val="left"/>
        <w:outlineLvl w:val="2"/>
      </w:pPr>
      <w:r>
        <w:rPr>
          <w:rFonts w:ascii="仿宋_GB2312" w:hAnsi="仿宋_GB2312" w:eastAsia="仿宋_GB2312" w:cs="仿宋_GB2312"/>
          <w:b/>
          <w:sz w:val="28"/>
        </w:rPr>
        <w:t>4、招标内容及要求：详见《采购标的一览表》及招标文件第五章。</w:t>
      </w:r>
    </w:p>
    <w:p w14:paraId="512DEDDC">
      <w:pPr>
        <w:pStyle w:val="6"/>
        <w:ind w:firstLine="480"/>
        <w:jc w:val="left"/>
        <w:outlineLvl w:val="2"/>
      </w:pPr>
      <w:r>
        <w:rPr>
          <w:rFonts w:ascii="仿宋_GB2312" w:hAnsi="仿宋_GB2312" w:eastAsia="仿宋_GB2312" w:cs="仿宋_GB2312"/>
          <w:b/>
          <w:sz w:val="28"/>
        </w:rPr>
        <w:t>5、需要落实的政府采购政策</w:t>
      </w:r>
    </w:p>
    <w:p w14:paraId="7FF66AC9">
      <w:pPr>
        <w:pStyle w:val="6"/>
        <w:keepNext w:val="0"/>
        <w:keepLines w:val="0"/>
        <w:pageBreakBefore w:val="0"/>
        <w:widowControl/>
        <w:kinsoku/>
        <w:wordWrap/>
        <w:overflowPunct/>
        <w:topLinePunct w:val="0"/>
        <w:autoSpaceDE/>
        <w:autoSpaceDN/>
        <w:bidi w:val="0"/>
        <w:adjustRightInd/>
        <w:snapToGrid/>
        <w:spacing w:line="500" w:lineRule="exact"/>
        <w:ind w:firstLine="960"/>
        <w:jc w:val="left"/>
        <w:textAlignment w:val="auto"/>
        <w:rPr>
          <w:sz w:val="24"/>
          <w:szCs w:val="24"/>
        </w:rPr>
      </w:pPr>
      <w:r>
        <w:rPr>
          <w:rFonts w:ascii="仿宋_GB2312" w:hAnsi="仿宋_GB2312" w:eastAsia="仿宋_GB2312" w:cs="仿宋_GB2312"/>
          <w:sz w:val="24"/>
          <w:szCs w:val="24"/>
        </w:rPr>
        <w:t>进口产品：不适用于本项目</w:t>
      </w:r>
    </w:p>
    <w:p w14:paraId="5A9C5E78">
      <w:pPr>
        <w:pStyle w:val="6"/>
        <w:keepNext w:val="0"/>
        <w:keepLines w:val="0"/>
        <w:pageBreakBefore w:val="0"/>
        <w:widowControl/>
        <w:kinsoku/>
        <w:wordWrap/>
        <w:overflowPunct/>
        <w:topLinePunct w:val="0"/>
        <w:autoSpaceDE/>
        <w:autoSpaceDN/>
        <w:bidi w:val="0"/>
        <w:adjustRightInd/>
        <w:snapToGrid/>
        <w:spacing w:line="500" w:lineRule="exact"/>
        <w:ind w:firstLine="960"/>
        <w:jc w:val="left"/>
        <w:textAlignment w:val="auto"/>
        <w:rPr>
          <w:sz w:val="24"/>
          <w:szCs w:val="24"/>
        </w:rPr>
      </w:pPr>
      <w:r>
        <w:rPr>
          <w:rFonts w:ascii="仿宋_GB2312" w:hAnsi="仿宋_GB2312" w:eastAsia="仿宋_GB2312" w:cs="仿宋_GB2312"/>
          <w:sz w:val="24"/>
          <w:szCs w:val="24"/>
        </w:rPr>
        <w:t>节能产品：适用于本项目</w:t>
      </w:r>
    </w:p>
    <w:p w14:paraId="27FD7738">
      <w:pPr>
        <w:pStyle w:val="6"/>
        <w:keepNext w:val="0"/>
        <w:keepLines w:val="0"/>
        <w:pageBreakBefore w:val="0"/>
        <w:widowControl/>
        <w:kinsoku/>
        <w:wordWrap/>
        <w:overflowPunct/>
        <w:topLinePunct w:val="0"/>
        <w:autoSpaceDE/>
        <w:autoSpaceDN/>
        <w:bidi w:val="0"/>
        <w:adjustRightInd/>
        <w:snapToGrid/>
        <w:spacing w:line="500" w:lineRule="exact"/>
        <w:ind w:firstLine="960"/>
        <w:jc w:val="left"/>
        <w:textAlignment w:val="auto"/>
        <w:rPr>
          <w:sz w:val="24"/>
          <w:szCs w:val="24"/>
        </w:rPr>
      </w:pPr>
      <w:r>
        <w:rPr>
          <w:rFonts w:ascii="仿宋_GB2312" w:hAnsi="仿宋_GB2312" w:eastAsia="仿宋_GB2312" w:cs="仿宋_GB2312"/>
          <w:sz w:val="24"/>
          <w:szCs w:val="24"/>
        </w:rPr>
        <w:t>环境标志产品：适用于本项目</w:t>
      </w:r>
    </w:p>
    <w:p w14:paraId="363F03B0">
      <w:pPr>
        <w:pStyle w:val="6"/>
        <w:keepNext w:val="0"/>
        <w:keepLines w:val="0"/>
        <w:pageBreakBefore w:val="0"/>
        <w:widowControl/>
        <w:kinsoku/>
        <w:wordWrap/>
        <w:overflowPunct/>
        <w:topLinePunct w:val="0"/>
        <w:autoSpaceDE/>
        <w:autoSpaceDN/>
        <w:bidi w:val="0"/>
        <w:adjustRightInd/>
        <w:snapToGrid/>
        <w:spacing w:line="500" w:lineRule="exact"/>
        <w:ind w:firstLine="960"/>
        <w:jc w:val="left"/>
        <w:textAlignment w:val="auto"/>
        <w:rPr>
          <w:sz w:val="24"/>
          <w:szCs w:val="24"/>
        </w:rPr>
      </w:pPr>
      <w:r>
        <w:rPr>
          <w:rFonts w:ascii="仿宋_GB2312" w:hAnsi="仿宋_GB2312" w:eastAsia="仿宋_GB2312" w:cs="仿宋_GB2312"/>
          <w:sz w:val="24"/>
          <w:szCs w:val="24"/>
        </w:rPr>
        <w:t>促进中小企业发展的相关政策：</w:t>
      </w:r>
    </w:p>
    <w:p w14:paraId="31F10386">
      <w:pPr>
        <w:pStyle w:val="6"/>
        <w:keepNext w:val="0"/>
        <w:keepLines w:val="0"/>
        <w:pageBreakBefore w:val="0"/>
        <w:widowControl/>
        <w:kinsoku/>
        <w:wordWrap/>
        <w:overflowPunct/>
        <w:topLinePunct w:val="0"/>
        <w:autoSpaceDE/>
        <w:autoSpaceDN/>
        <w:bidi w:val="0"/>
        <w:adjustRightInd/>
        <w:snapToGrid/>
        <w:spacing w:line="500" w:lineRule="exact"/>
        <w:ind w:firstLine="960"/>
        <w:jc w:val="left"/>
        <w:textAlignment w:val="auto"/>
        <w:rPr>
          <w:sz w:val="24"/>
          <w:szCs w:val="24"/>
        </w:rPr>
      </w:pPr>
      <w:r>
        <w:rPr>
          <w:rFonts w:ascii="仿宋_GB2312" w:hAnsi="仿宋_GB2312" w:eastAsia="仿宋_GB2312" w:cs="仿宋_GB2312"/>
          <w:sz w:val="24"/>
          <w:szCs w:val="24"/>
        </w:rPr>
        <w:t>采购包1：专门采购包预留</w:t>
      </w:r>
    </w:p>
    <w:p w14:paraId="51CC615C">
      <w:pPr>
        <w:pStyle w:val="6"/>
        <w:keepNext w:val="0"/>
        <w:keepLines w:val="0"/>
        <w:pageBreakBefore w:val="0"/>
        <w:widowControl/>
        <w:kinsoku/>
        <w:wordWrap/>
        <w:overflowPunct/>
        <w:topLinePunct w:val="0"/>
        <w:autoSpaceDE/>
        <w:autoSpaceDN/>
        <w:bidi w:val="0"/>
        <w:adjustRightInd/>
        <w:snapToGrid/>
        <w:spacing w:line="500" w:lineRule="exact"/>
        <w:ind w:firstLine="960" w:firstLineChars="400"/>
        <w:jc w:val="left"/>
        <w:textAlignment w:val="auto"/>
        <w:rPr>
          <w:sz w:val="24"/>
          <w:szCs w:val="24"/>
        </w:rPr>
      </w:pPr>
      <w:r>
        <w:rPr>
          <w:rFonts w:ascii="仿宋_GB2312" w:hAnsi="仿宋_GB2312" w:eastAsia="仿宋_GB2312" w:cs="仿宋_GB2312"/>
          <w:sz w:val="24"/>
          <w:szCs w:val="24"/>
        </w:rPr>
        <w:t>面向的企业规模：中小企业</w:t>
      </w:r>
    </w:p>
    <w:p w14:paraId="0EF82B0F">
      <w:pPr>
        <w:pStyle w:val="6"/>
        <w:keepNext w:val="0"/>
        <w:keepLines w:val="0"/>
        <w:pageBreakBefore w:val="0"/>
        <w:widowControl/>
        <w:kinsoku/>
        <w:wordWrap/>
        <w:overflowPunct/>
        <w:topLinePunct w:val="0"/>
        <w:autoSpaceDE/>
        <w:autoSpaceDN/>
        <w:bidi w:val="0"/>
        <w:adjustRightInd/>
        <w:snapToGrid/>
        <w:spacing w:line="500" w:lineRule="exact"/>
        <w:ind w:firstLine="960" w:firstLineChars="400"/>
        <w:jc w:val="left"/>
        <w:textAlignment w:val="auto"/>
        <w:rPr>
          <w:sz w:val="24"/>
          <w:szCs w:val="24"/>
        </w:rPr>
      </w:pPr>
      <w:r>
        <w:rPr>
          <w:rFonts w:ascii="仿宋_GB2312" w:hAnsi="仿宋_GB2312" w:eastAsia="仿宋_GB2312" w:cs="仿宋_GB2312"/>
          <w:sz w:val="24"/>
          <w:szCs w:val="24"/>
        </w:rPr>
        <w:t>预留形式：专门采购包预留</w:t>
      </w:r>
    </w:p>
    <w:p w14:paraId="00641E5F">
      <w:pPr>
        <w:pStyle w:val="6"/>
        <w:keepNext w:val="0"/>
        <w:keepLines w:val="0"/>
        <w:pageBreakBefore w:val="0"/>
        <w:widowControl/>
        <w:kinsoku/>
        <w:wordWrap/>
        <w:overflowPunct/>
        <w:topLinePunct w:val="0"/>
        <w:autoSpaceDE/>
        <w:autoSpaceDN/>
        <w:bidi w:val="0"/>
        <w:adjustRightInd/>
        <w:snapToGrid/>
        <w:spacing w:line="500" w:lineRule="exact"/>
        <w:ind w:firstLine="960" w:firstLineChars="400"/>
        <w:jc w:val="left"/>
        <w:textAlignment w:val="auto"/>
        <w:rPr>
          <w:sz w:val="24"/>
          <w:szCs w:val="24"/>
        </w:rPr>
      </w:pPr>
      <w:r>
        <w:rPr>
          <w:rFonts w:ascii="仿宋_GB2312" w:hAnsi="仿宋_GB2312" w:eastAsia="仿宋_GB2312" w:cs="仿宋_GB2312"/>
          <w:sz w:val="24"/>
          <w:szCs w:val="24"/>
        </w:rPr>
        <w:t>预留比例：100%</w:t>
      </w:r>
    </w:p>
    <w:p w14:paraId="30228F8D">
      <w:pPr>
        <w:pStyle w:val="6"/>
        <w:ind w:firstLine="480"/>
        <w:jc w:val="both"/>
        <w:outlineLvl w:val="2"/>
      </w:pPr>
      <w:r>
        <w:rPr>
          <w:rFonts w:ascii="仿宋_GB2312" w:hAnsi="仿宋_GB2312" w:eastAsia="仿宋_GB2312" w:cs="仿宋_GB2312"/>
          <w:b/>
          <w:sz w:val="28"/>
        </w:rPr>
        <w:t>6、投标人的资格要求</w:t>
      </w:r>
    </w:p>
    <w:p w14:paraId="3760A690">
      <w:pPr>
        <w:pStyle w:val="6"/>
        <w:keepNext w:val="0"/>
        <w:keepLines w:val="0"/>
        <w:pageBreakBefore w:val="0"/>
        <w:widowControl/>
        <w:kinsoku/>
        <w:wordWrap/>
        <w:overflowPunct/>
        <w:topLinePunct w:val="0"/>
        <w:autoSpaceDE/>
        <w:autoSpaceDN/>
        <w:bidi w:val="0"/>
        <w:adjustRightInd/>
        <w:snapToGrid/>
        <w:spacing w:line="500" w:lineRule="exact"/>
        <w:ind w:firstLine="960"/>
        <w:jc w:val="both"/>
        <w:textAlignment w:val="auto"/>
        <w:rPr>
          <w:sz w:val="24"/>
          <w:szCs w:val="24"/>
        </w:rPr>
      </w:pPr>
      <w:r>
        <w:rPr>
          <w:rFonts w:ascii="仿宋_GB2312" w:hAnsi="仿宋_GB2312" w:eastAsia="仿宋_GB2312" w:cs="仿宋_GB2312"/>
          <w:sz w:val="24"/>
          <w:szCs w:val="24"/>
        </w:rPr>
        <w:t>6.1法定条件：符合政府采购法第二十二条第一款规定的条件。</w:t>
      </w:r>
    </w:p>
    <w:p w14:paraId="721B5B1B">
      <w:pPr>
        <w:pStyle w:val="6"/>
        <w:keepNext w:val="0"/>
        <w:keepLines w:val="0"/>
        <w:pageBreakBefore w:val="0"/>
        <w:widowControl/>
        <w:kinsoku/>
        <w:wordWrap/>
        <w:overflowPunct/>
        <w:topLinePunct w:val="0"/>
        <w:autoSpaceDE/>
        <w:autoSpaceDN/>
        <w:bidi w:val="0"/>
        <w:adjustRightInd/>
        <w:snapToGrid/>
        <w:spacing w:line="500" w:lineRule="exact"/>
        <w:ind w:firstLine="960"/>
        <w:jc w:val="both"/>
        <w:textAlignment w:val="auto"/>
        <w:rPr>
          <w:sz w:val="24"/>
          <w:szCs w:val="24"/>
        </w:rPr>
      </w:pPr>
      <w:r>
        <w:rPr>
          <w:rFonts w:ascii="仿宋_GB2312" w:hAnsi="仿宋_GB2312" w:eastAsia="仿宋_GB2312" w:cs="仿宋_GB2312"/>
          <w:sz w:val="24"/>
          <w:szCs w:val="24"/>
        </w:rPr>
        <w:t>6.2特定条件：</w:t>
      </w:r>
    </w:p>
    <w:p w14:paraId="349CEFCD">
      <w:pPr>
        <w:pStyle w:val="6"/>
        <w:keepNext w:val="0"/>
        <w:keepLines w:val="0"/>
        <w:pageBreakBefore w:val="0"/>
        <w:widowControl/>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64C41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4F8996A">
            <w:pPr>
              <w:pStyle w:val="6"/>
              <w:keepNext w:val="0"/>
              <w:keepLines w:val="0"/>
              <w:pageBreakBefore w:val="0"/>
              <w:widowControl/>
              <w:kinsoku/>
              <w:wordWrap/>
              <w:overflowPunct/>
              <w:topLinePunct w:val="0"/>
              <w:autoSpaceDE/>
              <w:autoSpaceDN/>
              <w:bidi w:val="0"/>
              <w:adjustRightInd/>
              <w:snapToGrid/>
              <w:spacing w:line="500" w:lineRule="exact"/>
              <w:jc w:val="center"/>
              <w:textAlignment w:val="auto"/>
              <w:rPr>
                <w:sz w:val="24"/>
                <w:szCs w:val="24"/>
              </w:rPr>
            </w:pPr>
            <w:r>
              <w:rPr>
                <w:rFonts w:ascii="仿宋_GB2312" w:hAnsi="仿宋_GB2312" w:eastAsia="仿宋_GB2312" w:cs="仿宋_GB2312"/>
                <w:sz w:val="24"/>
                <w:szCs w:val="24"/>
              </w:rPr>
              <w:t>资格审查要求概况</w:t>
            </w:r>
          </w:p>
        </w:tc>
        <w:tc>
          <w:tcPr>
            <w:tcW w:w="4614" w:type="dxa"/>
          </w:tcPr>
          <w:p w14:paraId="4A0D98B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评审点具体描述</w:t>
            </w:r>
          </w:p>
        </w:tc>
      </w:tr>
      <w:tr w14:paraId="07C22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1AB6BBB">
            <w:pPr>
              <w:pStyle w:val="6"/>
              <w:keepNext w:val="0"/>
              <w:keepLines w:val="0"/>
              <w:pageBreakBefore w:val="0"/>
              <w:widowControl/>
              <w:kinsoku/>
              <w:wordWrap/>
              <w:overflowPunct/>
              <w:topLinePunct w:val="0"/>
              <w:autoSpaceDE/>
              <w:autoSpaceDN/>
              <w:bidi w:val="0"/>
              <w:adjustRightInd/>
              <w:snapToGrid/>
              <w:spacing w:line="500" w:lineRule="exact"/>
              <w:jc w:val="center"/>
              <w:textAlignment w:val="auto"/>
              <w:rPr>
                <w:sz w:val="24"/>
                <w:szCs w:val="24"/>
              </w:rPr>
            </w:pPr>
            <w:r>
              <w:rPr>
                <w:rFonts w:ascii="仿宋_GB2312" w:hAnsi="仿宋_GB2312" w:eastAsia="仿宋_GB2312" w:cs="仿宋_GB2312"/>
                <w:sz w:val="24"/>
                <w:szCs w:val="24"/>
              </w:rPr>
              <w:t>资格承诺函</w:t>
            </w:r>
          </w:p>
        </w:tc>
        <w:tc>
          <w:tcPr>
            <w:tcW w:w="4614" w:type="dxa"/>
          </w:tcPr>
          <w:p w14:paraId="38C7BF4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8B2D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B9B2EF6">
            <w:pPr>
              <w:pStyle w:val="6"/>
              <w:keepNext w:val="0"/>
              <w:keepLines w:val="0"/>
              <w:pageBreakBefore w:val="0"/>
              <w:widowControl/>
              <w:kinsoku/>
              <w:wordWrap/>
              <w:overflowPunct/>
              <w:topLinePunct w:val="0"/>
              <w:autoSpaceDE/>
              <w:autoSpaceDN/>
              <w:bidi w:val="0"/>
              <w:adjustRightInd/>
              <w:snapToGrid/>
              <w:spacing w:line="500" w:lineRule="exact"/>
              <w:jc w:val="center"/>
              <w:textAlignment w:val="auto"/>
              <w:rPr>
                <w:sz w:val="24"/>
                <w:szCs w:val="24"/>
              </w:rPr>
            </w:pPr>
            <w:r>
              <w:rPr>
                <w:rFonts w:ascii="仿宋_GB2312" w:hAnsi="仿宋_GB2312" w:eastAsia="仿宋_GB2312" w:cs="仿宋_GB2312"/>
                <w:sz w:val="24"/>
                <w:szCs w:val="24"/>
              </w:rPr>
              <w:t>本采购包属于专门面向中小企业采购。</w:t>
            </w:r>
          </w:p>
        </w:tc>
        <w:tc>
          <w:tcPr>
            <w:tcW w:w="4614" w:type="dxa"/>
          </w:tcPr>
          <w:p w14:paraId="41DF7EE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本采购包为专门面向中小企业采购，投标人须提供中小企业声明函。监狱企业、残疾人福利性单位视同小型、微型企业。</w:t>
            </w:r>
          </w:p>
        </w:tc>
      </w:tr>
    </w:tbl>
    <w:p w14:paraId="1437F934">
      <w:pPr>
        <w:pStyle w:val="6"/>
        <w:keepNext w:val="0"/>
        <w:keepLines w:val="0"/>
        <w:pageBreakBefore w:val="0"/>
        <w:widowControl/>
        <w:kinsoku/>
        <w:wordWrap/>
        <w:overflowPunct/>
        <w:topLinePunct w:val="0"/>
        <w:autoSpaceDE/>
        <w:autoSpaceDN/>
        <w:bidi w:val="0"/>
        <w:adjustRightInd/>
        <w:snapToGrid/>
        <w:spacing w:line="500" w:lineRule="exact"/>
        <w:ind w:firstLine="960"/>
        <w:jc w:val="both"/>
        <w:textAlignment w:val="auto"/>
        <w:rPr>
          <w:sz w:val="24"/>
          <w:szCs w:val="24"/>
        </w:rPr>
      </w:pPr>
      <w:r>
        <w:rPr>
          <w:rFonts w:ascii="仿宋_GB2312" w:hAnsi="仿宋_GB2312" w:eastAsia="仿宋_GB2312" w:cs="仿宋_GB2312"/>
          <w:sz w:val="24"/>
          <w:szCs w:val="24"/>
        </w:rPr>
        <w:t>6.3是否接受联合体投标：</w:t>
      </w:r>
    </w:p>
    <w:p w14:paraId="29ECE82C">
      <w:pPr>
        <w:pStyle w:val="6"/>
        <w:keepNext w:val="0"/>
        <w:keepLines w:val="0"/>
        <w:pageBreakBefore w:val="0"/>
        <w:widowControl/>
        <w:kinsoku/>
        <w:wordWrap/>
        <w:overflowPunct/>
        <w:topLinePunct w:val="0"/>
        <w:autoSpaceDE/>
        <w:autoSpaceDN/>
        <w:bidi w:val="0"/>
        <w:adjustRightInd/>
        <w:snapToGrid/>
        <w:spacing w:line="500" w:lineRule="exact"/>
        <w:ind w:firstLine="960"/>
        <w:jc w:val="both"/>
        <w:textAlignment w:val="auto"/>
        <w:rPr>
          <w:sz w:val="24"/>
          <w:szCs w:val="24"/>
        </w:rPr>
      </w:pPr>
      <w:r>
        <w:rPr>
          <w:rFonts w:ascii="仿宋_GB2312" w:hAnsi="仿宋_GB2312" w:eastAsia="仿宋_GB2312" w:cs="仿宋_GB2312"/>
          <w:sz w:val="24"/>
          <w:szCs w:val="24"/>
        </w:rPr>
        <w:t>采购包1：不接受</w:t>
      </w:r>
    </w:p>
    <w:p w14:paraId="5215EF6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b/>
          <w:sz w:val="24"/>
          <w:szCs w:val="24"/>
        </w:rPr>
        <w:t>※根据上述资格要求，电子投标文件中应提交的“投标人的资格及资信证明文件”详见招标文件第四章。</w:t>
      </w:r>
    </w:p>
    <w:p w14:paraId="712D5839">
      <w:pPr>
        <w:pStyle w:val="6"/>
        <w:ind w:firstLine="480"/>
        <w:jc w:val="both"/>
        <w:outlineLvl w:val="2"/>
      </w:pPr>
      <w:r>
        <w:rPr>
          <w:rFonts w:ascii="仿宋_GB2312" w:hAnsi="仿宋_GB2312" w:eastAsia="仿宋_GB2312" w:cs="仿宋_GB2312"/>
          <w:b/>
          <w:sz w:val="28"/>
        </w:rPr>
        <w:t>7、招标文件的获取</w:t>
      </w:r>
    </w:p>
    <w:p w14:paraId="211AF4D9">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7.1、招标文件获取期限：详见招标公告或更正公告，若不一致，以更正公告为准。</w:t>
      </w:r>
    </w:p>
    <w:p w14:paraId="5FBDAF7B">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14:paraId="4E4A6C01">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7.3、获取地点及方式：注册账号后，通过福建省政府采购网上公开信息系统以下载方式获取。</w:t>
      </w:r>
    </w:p>
    <w:p w14:paraId="7684DCB9">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7.4、招标文件售价：0元。</w:t>
      </w:r>
    </w:p>
    <w:p w14:paraId="52BEC918">
      <w:pPr>
        <w:pStyle w:val="6"/>
        <w:ind w:firstLine="480"/>
        <w:jc w:val="both"/>
        <w:outlineLvl w:val="2"/>
      </w:pPr>
      <w:r>
        <w:rPr>
          <w:rFonts w:ascii="仿宋_GB2312" w:hAnsi="仿宋_GB2312" w:eastAsia="仿宋_GB2312" w:cs="仿宋_GB2312"/>
          <w:b/>
          <w:sz w:val="28"/>
        </w:rPr>
        <w:t>8、投标截止</w:t>
      </w:r>
    </w:p>
    <w:p w14:paraId="34F66DF5">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8.1、投标截止时间：详见招标公告或更正公告，若不一致，以更正公告为准。</w:t>
      </w:r>
    </w:p>
    <w:p w14:paraId="4795A2B8">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8.2、投标人应在投标截止时间前按照福建省政府采购网上公开信息系统设定的操作流程将电子投标文件上传至福建省政府采购网上公开信息系统，否则投标将被拒绝。</w:t>
      </w:r>
    </w:p>
    <w:p w14:paraId="7B9A461C">
      <w:pPr>
        <w:pStyle w:val="6"/>
        <w:ind w:firstLine="480"/>
        <w:jc w:val="both"/>
        <w:outlineLvl w:val="2"/>
      </w:pPr>
      <w:r>
        <w:rPr>
          <w:rFonts w:ascii="仿宋_GB2312" w:hAnsi="仿宋_GB2312" w:eastAsia="仿宋_GB2312" w:cs="仿宋_GB2312"/>
          <w:b/>
          <w:sz w:val="28"/>
        </w:rPr>
        <w:t>9、开标时间及地点</w:t>
      </w:r>
    </w:p>
    <w:p w14:paraId="1205087B">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详见招标公告或更正公告，若不一致，以更正公告为准。</w:t>
      </w:r>
    </w:p>
    <w:p w14:paraId="2903B92D">
      <w:pPr>
        <w:pStyle w:val="6"/>
        <w:ind w:firstLine="480"/>
        <w:jc w:val="both"/>
        <w:outlineLvl w:val="2"/>
      </w:pPr>
      <w:r>
        <w:rPr>
          <w:rFonts w:ascii="仿宋_GB2312" w:hAnsi="仿宋_GB2312" w:eastAsia="仿宋_GB2312" w:cs="仿宋_GB2312"/>
          <w:b/>
          <w:sz w:val="28"/>
        </w:rPr>
        <w:t>10、公告期限</w:t>
      </w:r>
    </w:p>
    <w:p w14:paraId="67F336CA">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10.1、招标公告的公告期限：自财政部和福建省财政厅指定的政府采购信息发布媒体最先发布公告之日起5个工作日。</w:t>
      </w:r>
    </w:p>
    <w:p w14:paraId="351CA148">
      <w:pPr>
        <w:pStyle w:val="6"/>
        <w:keepNext w:val="0"/>
        <w:keepLines w:val="0"/>
        <w:pageBreakBefore w:val="0"/>
        <w:widowControl/>
        <w:kinsoku/>
        <w:wordWrap/>
        <w:overflowPunct/>
        <w:topLinePunct w:val="0"/>
        <w:autoSpaceDE/>
        <w:autoSpaceDN/>
        <w:bidi w:val="0"/>
        <w:adjustRightInd/>
        <w:snapToGrid/>
        <w:spacing w:line="500" w:lineRule="exact"/>
        <w:ind w:firstLine="958"/>
        <w:jc w:val="both"/>
        <w:textAlignment w:val="auto"/>
        <w:rPr>
          <w:sz w:val="24"/>
          <w:szCs w:val="24"/>
        </w:rPr>
      </w:pPr>
      <w:r>
        <w:rPr>
          <w:rFonts w:ascii="仿宋_GB2312" w:hAnsi="仿宋_GB2312" w:eastAsia="仿宋_GB2312" w:cs="仿宋_GB2312"/>
          <w:sz w:val="24"/>
          <w:szCs w:val="24"/>
        </w:rPr>
        <w:t>10.2、招标文件公告期限：招标文件随同招标公告一并发布，其公告期限与招标公告的公告期限保持一致。</w:t>
      </w:r>
    </w:p>
    <w:p w14:paraId="49340251">
      <w:pPr>
        <w:pStyle w:val="6"/>
        <w:ind w:firstLine="480"/>
        <w:jc w:val="left"/>
        <w:outlineLvl w:val="2"/>
      </w:pPr>
      <w:r>
        <w:rPr>
          <w:rFonts w:ascii="仿宋_GB2312" w:hAnsi="仿宋_GB2312" w:eastAsia="仿宋_GB2312" w:cs="仿宋_GB2312"/>
          <w:b/>
          <w:sz w:val="28"/>
        </w:rPr>
        <w:t>11、采购人：福建理工大学</w:t>
      </w:r>
    </w:p>
    <w:p w14:paraId="36114B3E">
      <w:pPr>
        <w:pStyle w:val="6"/>
        <w:keepNext w:val="0"/>
        <w:keepLines w:val="0"/>
        <w:pageBreakBefore w:val="0"/>
        <w:widowControl/>
        <w:kinsoku/>
        <w:wordWrap/>
        <w:overflowPunct/>
        <w:topLinePunct w:val="0"/>
        <w:autoSpaceDE/>
        <w:autoSpaceDN/>
        <w:bidi w:val="0"/>
        <w:adjustRightInd/>
        <w:snapToGrid/>
        <w:spacing w:line="500" w:lineRule="exact"/>
        <w:ind w:firstLine="960"/>
        <w:jc w:val="left"/>
        <w:textAlignment w:val="auto"/>
        <w:rPr>
          <w:sz w:val="24"/>
          <w:szCs w:val="24"/>
        </w:rPr>
      </w:pPr>
      <w:r>
        <w:rPr>
          <w:rFonts w:ascii="仿宋_GB2312" w:hAnsi="仿宋_GB2312" w:eastAsia="仿宋_GB2312" w:cs="仿宋_GB2312"/>
        </w:rPr>
        <w:t xml:space="preserve"> </w:t>
      </w:r>
      <w:r>
        <w:rPr>
          <w:rFonts w:ascii="仿宋_GB2312" w:hAnsi="仿宋_GB2312" w:eastAsia="仿宋_GB2312" w:cs="仿宋_GB2312"/>
          <w:sz w:val="24"/>
          <w:szCs w:val="24"/>
        </w:rPr>
        <w:t>地址： 福建省福州市闽侯县上街镇学府南路69号</w:t>
      </w:r>
    </w:p>
    <w:p w14:paraId="49703C0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ascii="仿宋_GB2312" w:hAnsi="仿宋_GB2312" w:eastAsia="仿宋_GB2312" w:cs="仿宋_GB2312"/>
          <w:sz w:val="24"/>
          <w:szCs w:val="24"/>
        </w:rPr>
        <w:t>邮编： 350118</w:t>
      </w:r>
    </w:p>
    <w:p w14:paraId="57960D4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ascii="仿宋_GB2312" w:hAnsi="仿宋_GB2312" w:eastAsia="仿宋_GB2312" w:cs="仿宋_GB2312"/>
          <w:sz w:val="24"/>
          <w:szCs w:val="24"/>
        </w:rPr>
        <w:t>联系人： 姚老师</w:t>
      </w:r>
    </w:p>
    <w:p w14:paraId="442130B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ascii="仿宋_GB2312" w:hAnsi="仿宋_GB2312" w:eastAsia="仿宋_GB2312" w:cs="仿宋_GB2312"/>
          <w:sz w:val="24"/>
          <w:szCs w:val="24"/>
        </w:rPr>
        <w:t>联系电话： 15280067879</w:t>
      </w:r>
    </w:p>
    <w:p w14:paraId="4DBED757">
      <w:pPr>
        <w:pStyle w:val="6"/>
        <w:ind w:firstLine="480"/>
        <w:jc w:val="left"/>
        <w:outlineLvl w:val="2"/>
      </w:pPr>
      <w:r>
        <w:rPr>
          <w:rFonts w:ascii="仿宋_GB2312" w:hAnsi="仿宋_GB2312" w:eastAsia="仿宋_GB2312" w:cs="仿宋_GB2312"/>
          <w:b/>
          <w:sz w:val="28"/>
        </w:rPr>
        <w:t>12、代理机构：汇宏项目管理有限公司</w:t>
      </w:r>
    </w:p>
    <w:p w14:paraId="6F077CA2">
      <w:pPr>
        <w:pStyle w:val="6"/>
        <w:keepNext w:val="0"/>
        <w:keepLines w:val="0"/>
        <w:pageBreakBefore w:val="0"/>
        <w:widowControl/>
        <w:kinsoku/>
        <w:wordWrap/>
        <w:overflowPunct/>
        <w:topLinePunct w:val="0"/>
        <w:autoSpaceDE/>
        <w:autoSpaceDN/>
        <w:bidi w:val="0"/>
        <w:adjustRightInd/>
        <w:snapToGrid/>
        <w:spacing w:line="500" w:lineRule="exact"/>
        <w:ind w:firstLine="960"/>
        <w:jc w:val="both"/>
        <w:textAlignment w:val="auto"/>
        <w:rPr>
          <w:sz w:val="24"/>
          <w:szCs w:val="24"/>
        </w:rPr>
      </w:pPr>
      <w:r>
        <w:rPr>
          <w:rFonts w:ascii="仿宋_GB2312" w:hAnsi="仿宋_GB2312" w:eastAsia="仿宋_GB2312" w:cs="仿宋_GB2312"/>
        </w:rPr>
        <w:t xml:space="preserve"> </w:t>
      </w:r>
      <w:r>
        <w:rPr>
          <w:rFonts w:ascii="仿宋_GB2312" w:hAnsi="仿宋_GB2312" w:eastAsia="仿宋_GB2312" w:cs="仿宋_GB2312"/>
          <w:sz w:val="24"/>
          <w:szCs w:val="24"/>
        </w:rPr>
        <w:t>地址： 福州市鼓楼区西洪路149号-66</w:t>
      </w:r>
    </w:p>
    <w:p w14:paraId="39691800">
      <w:pPr>
        <w:pStyle w:val="6"/>
        <w:keepNext w:val="0"/>
        <w:keepLines w:val="0"/>
        <w:pageBreakBefore w:val="0"/>
        <w:widowControl/>
        <w:kinsoku/>
        <w:wordWrap/>
        <w:overflowPunct/>
        <w:topLinePunct w:val="0"/>
        <w:autoSpaceDE/>
        <w:autoSpaceDN/>
        <w:bidi w:val="0"/>
        <w:adjustRightInd/>
        <w:snapToGrid/>
        <w:spacing w:line="500" w:lineRule="exact"/>
        <w:ind w:firstLine="960" w:firstLineChars="400"/>
        <w:jc w:val="both"/>
        <w:textAlignment w:val="auto"/>
        <w:rPr>
          <w:sz w:val="24"/>
          <w:szCs w:val="24"/>
        </w:rPr>
      </w:pPr>
      <w:r>
        <w:rPr>
          <w:rFonts w:ascii="仿宋_GB2312" w:hAnsi="仿宋_GB2312" w:eastAsia="仿宋_GB2312" w:cs="仿宋_GB2312"/>
          <w:sz w:val="24"/>
          <w:szCs w:val="24"/>
        </w:rPr>
        <w:t xml:space="preserve"> 邮编： 350025</w:t>
      </w:r>
    </w:p>
    <w:p w14:paraId="09F87EB5">
      <w:pPr>
        <w:pStyle w:val="6"/>
        <w:keepNext w:val="0"/>
        <w:keepLines w:val="0"/>
        <w:pageBreakBefore w:val="0"/>
        <w:widowControl/>
        <w:kinsoku/>
        <w:wordWrap/>
        <w:overflowPunct/>
        <w:topLinePunct w:val="0"/>
        <w:autoSpaceDE/>
        <w:autoSpaceDN/>
        <w:bidi w:val="0"/>
        <w:adjustRightInd/>
        <w:snapToGrid/>
        <w:spacing w:line="500" w:lineRule="exact"/>
        <w:ind w:firstLine="960" w:firstLineChars="400"/>
        <w:jc w:val="both"/>
        <w:textAlignment w:val="auto"/>
        <w:rPr>
          <w:sz w:val="24"/>
          <w:szCs w:val="24"/>
        </w:rPr>
      </w:pPr>
      <w:r>
        <w:rPr>
          <w:rFonts w:ascii="仿宋_GB2312" w:hAnsi="仿宋_GB2312" w:eastAsia="仿宋_GB2312" w:cs="仿宋_GB2312"/>
          <w:sz w:val="24"/>
          <w:szCs w:val="24"/>
        </w:rPr>
        <w:t xml:space="preserve"> 联系人： 陈郑晰、蒋炜灵、傅伟健、范晓萱</w:t>
      </w:r>
    </w:p>
    <w:p w14:paraId="2F3C2BF4">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ascii="仿宋_GB2312" w:hAnsi="仿宋_GB2312" w:eastAsia="仿宋_GB2312" w:cs="仿宋_GB2312"/>
          <w:sz w:val="24"/>
          <w:szCs w:val="24"/>
        </w:rPr>
        <w:t>联系电话： 0591-83053110</w:t>
      </w:r>
    </w:p>
    <w:p w14:paraId="2169A2F7">
      <w:pPr>
        <w:pStyle w:val="6"/>
        <w:ind w:firstLine="480"/>
        <w:jc w:val="both"/>
        <w:outlineLvl w:val="2"/>
      </w:pPr>
      <w:r>
        <w:rPr>
          <w:rFonts w:ascii="仿宋_GB2312" w:hAnsi="仿宋_GB2312" w:eastAsia="仿宋_GB2312" w:cs="仿宋_GB2312"/>
          <w:b/>
          <w:sz w:val="28"/>
        </w:rPr>
        <w:t>附1：账户信息</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37DBB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F4308B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投标保证金账户</w:t>
            </w:r>
          </w:p>
        </w:tc>
      </w:tr>
      <w:tr w14:paraId="2D0CF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68AB0B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开户名称： 汇宏项目管理有限公司</w:t>
            </w:r>
          </w:p>
        </w:tc>
      </w:tr>
      <w:tr w14:paraId="48F6C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CFA5E0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开户银行：供应商在福建省政府采购网上公开信息系统获取招标文件后，根据其提示自行选择要缴交的投标保证金托管银行。</w:t>
            </w:r>
          </w:p>
        </w:tc>
      </w:tr>
      <w:tr w14:paraId="5554C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5CD1C9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7E9F5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61E1CC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特别提示</w:t>
            </w:r>
          </w:p>
        </w:tc>
      </w:tr>
      <w:tr w14:paraId="5D098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C70A51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1、投标人应认真核对账户信息，将投标保证金汇入以上账户，并自行承担因汇错投标保证金而产生的一切后果。</w:t>
            </w:r>
          </w:p>
          <w:p w14:paraId="70D4AE3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2、投标人在转账或电汇的凭证上应按照以下格式注明，以便核对：“（项目编号：***）的投标保证金”。</w:t>
            </w:r>
          </w:p>
        </w:tc>
      </w:tr>
    </w:tbl>
    <w:p w14:paraId="7408410E">
      <w:pPr>
        <w:pStyle w:val="6"/>
        <w:ind w:firstLine="480"/>
        <w:jc w:val="both"/>
        <w:outlineLvl w:val="2"/>
      </w:pPr>
      <w:r>
        <w:rPr>
          <w:rFonts w:ascii="仿宋_GB2312" w:hAnsi="仿宋_GB2312" w:eastAsia="仿宋_GB2312" w:cs="仿宋_GB2312"/>
          <w:b/>
          <w:sz w:val="28"/>
        </w:rPr>
        <w:t>附2：采购标的一览表</w:t>
      </w:r>
    </w:p>
    <w:p w14:paraId="1CC83FB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w:t>
      </w:r>
    </w:p>
    <w:p w14:paraId="21E66DC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采购包预算金额（元）: 5,050,000.00</w:t>
      </w:r>
    </w:p>
    <w:p w14:paraId="44B159C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采购包最高限价（元）: 5,000,000.00</w:t>
      </w:r>
    </w:p>
    <w:p w14:paraId="15CFAD6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采购包保证金金额（元）: 50,500.00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1"/>
        <w:gridCol w:w="1142"/>
        <w:gridCol w:w="1157"/>
        <w:gridCol w:w="1656"/>
        <w:gridCol w:w="1142"/>
        <w:gridCol w:w="1142"/>
        <w:gridCol w:w="1142"/>
      </w:tblGrid>
      <w:tr w14:paraId="08D6F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059F0E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序号</w:t>
            </w:r>
          </w:p>
        </w:tc>
        <w:tc>
          <w:tcPr>
            <w:tcW w:w="1187" w:type="dxa"/>
          </w:tcPr>
          <w:p w14:paraId="3FE24B5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标的名称</w:t>
            </w:r>
          </w:p>
        </w:tc>
        <w:tc>
          <w:tcPr>
            <w:tcW w:w="1187" w:type="dxa"/>
          </w:tcPr>
          <w:p w14:paraId="69C554E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数量</w:t>
            </w:r>
          </w:p>
        </w:tc>
        <w:tc>
          <w:tcPr>
            <w:tcW w:w="1187" w:type="dxa"/>
          </w:tcPr>
          <w:p w14:paraId="7488B0B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标的金额 （元）</w:t>
            </w:r>
          </w:p>
        </w:tc>
        <w:tc>
          <w:tcPr>
            <w:tcW w:w="1187" w:type="dxa"/>
          </w:tcPr>
          <w:p w14:paraId="05232B5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计量单位</w:t>
            </w:r>
          </w:p>
        </w:tc>
        <w:tc>
          <w:tcPr>
            <w:tcW w:w="1187" w:type="dxa"/>
          </w:tcPr>
          <w:p w14:paraId="6E5ED7E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所属行业</w:t>
            </w:r>
          </w:p>
        </w:tc>
        <w:tc>
          <w:tcPr>
            <w:tcW w:w="1187" w:type="dxa"/>
          </w:tcPr>
          <w:p w14:paraId="468E75C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是否允许进口产品</w:t>
            </w:r>
          </w:p>
        </w:tc>
      </w:tr>
      <w:tr w14:paraId="429A5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74926B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w:t>
            </w:r>
          </w:p>
        </w:tc>
        <w:tc>
          <w:tcPr>
            <w:tcW w:w="1187" w:type="dxa"/>
          </w:tcPr>
          <w:p w14:paraId="5391A61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高分辨质谱仪</w:t>
            </w:r>
          </w:p>
        </w:tc>
        <w:tc>
          <w:tcPr>
            <w:tcW w:w="1187" w:type="dxa"/>
          </w:tcPr>
          <w:p w14:paraId="03473499">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1.00</w:t>
            </w:r>
          </w:p>
        </w:tc>
        <w:tc>
          <w:tcPr>
            <w:tcW w:w="1187" w:type="dxa"/>
          </w:tcPr>
          <w:p w14:paraId="64060C58">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2,750,000.00</w:t>
            </w:r>
          </w:p>
        </w:tc>
        <w:tc>
          <w:tcPr>
            <w:tcW w:w="1187" w:type="dxa"/>
          </w:tcPr>
          <w:p w14:paraId="6F5F5C0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套</w:t>
            </w:r>
          </w:p>
        </w:tc>
        <w:tc>
          <w:tcPr>
            <w:tcW w:w="1187" w:type="dxa"/>
          </w:tcPr>
          <w:p w14:paraId="7F4E938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工业</w:t>
            </w:r>
          </w:p>
        </w:tc>
        <w:tc>
          <w:tcPr>
            <w:tcW w:w="1187" w:type="dxa"/>
          </w:tcPr>
          <w:p w14:paraId="69A2660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否</w:t>
            </w:r>
          </w:p>
        </w:tc>
      </w:tr>
      <w:tr w14:paraId="38728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E1FC2D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w:t>
            </w:r>
          </w:p>
        </w:tc>
        <w:tc>
          <w:tcPr>
            <w:tcW w:w="1187" w:type="dxa"/>
          </w:tcPr>
          <w:p w14:paraId="074B74D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串联四极杆液质联用仪</w:t>
            </w:r>
          </w:p>
        </w:tc>
        <w:tc>
          <w:tcPr>
            <w:tcW w:w="1187" w:type="dxa"/>
          </w:tcPr>
          <w:p w14:paraId="5C5DA9D8">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1.00</w:t>
            </w:r>
          </w:p>
        </w:tc>
        <w:tc>
          <w:tcPr>
            <w:tcW w:w="1187" w:type="dxa"/>
          </w:tcPr>
          <w:p w14:paraId="5F29D548">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2,300,000.00</w:t>
            </w:r>
          </w:p>
        </w:tc>
        <w:tc>
          <w:tcPr>
            <w:tcW w:w="1187" w:type="dxa"/>
          </w:tcPr>
          <w:p w14:paraId="7FBBF44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套</w:t>
            </w:r>
          </w:p>
        </w:tc>
        <w:tc>
          <w:tcPr>
            <w:tcW w:w="1187" w:type="dxa"/>
          </w:tcPr>
          <w:p w14:paraId="04A3E94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工业</w:t>
            </w:r>
          </w:p>
        </w:tc>
        <w:tc>
          <w:tcPr>
            <w:tcW w:w="1187" w:type="dxa"/>
          </w:tcPr>
          <w:p w14:paraId="1B063C5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否</w:t>
            </w:r>
          </w:p>
        </w:tc>
      </w:tr>
    </w:tbl>
    <w:p w14:paraId="36A566C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w:t>
      </w:r>
    </w:p>
    <w:p w14:paraId="1B6221A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6"/>
        <w:gridCol w:w="2946"/>
        <w:gridCol w:w="550"/>
        <w:gridCol w:w="550"/>
        <w:gridCol w:w="1656"/>
        <w:gridCol w:w="1348"/>
        <w:gridCol w:w="1016"/>
      </w:tblGrid>
      <w:tr w14:paraId="60282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1945299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序号</w:t>
            </w:r>
          </w:p>
        </w:tc>
        <w:tc>
          <w:tcPr>
            <w:tcW w:w="3046" w:type="dxa"/>
          </w:tcPr>
          <w:p w14:paraId="0495372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报价内容</w:t>
            </w:r>
          </w:p>
        </w:tc>
        <w:tc>
          <w:tcPr>
            <w:tcW w:w="554" w:type="dxa"/>
          </w:tcPr>
          <w:p w14:paraId="53AA7D5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计量单位</w:t>
            </w:r>
          </w:p>
        </w:tc>
        <w:tc>
          <w:tcPr>
            <w:tcW w:w="554" w:type="dxa"/>
          </w:tcPr>
          <w:p w14:paraId="5B60546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报价单位</w:t>
            </w:r>
          </w:p>
        </w:tc>
        <w:tc>
          <w:tcPr>
            <w:tcW w:w="1384" w:type="dxa"/>
          </w:tcPr>
          <w:p w14:paraId="2AB8563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最高限价</w:t>
            </w:r>
          </w:p>
        </w:tc>
        <w:tc>
          <w:tcPr>
            <w:tcW w:w="1384" w:type="dxa"/>
          </w:tcPr>
          <w:p w14:paraId="209F294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价款形式</w:t>
            </w:r>
          </w:p>
        </w:tc>
        <w:tc>
          <w:tcPr>
            <w:tcW w:w="1038" w:type="dxa"/>
          </w:tcPr>
          <w:p w14:paraId="10DDFE8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报价说明</w:t>
            </w:r>
          </w:p>
        </w:tc>
      </w:tr>
      <w:tr w14:paraId="28B904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307D565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w:t>
            </w:r>
          </w:p>
        </w:tc>
        <w:tc>
          <w:tcPr>
            <w:tcW w:w="3046" w:type="dxa"/>
          </w:tcPr>
          <w:p w14:paraId="33B35A8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高分辨质谱仪</w:t>
            </w:r>
          </w:p>
        </w:tc>
        <w:tc>
          <w:tcPr>
            <w:tcW w:w="554" w:type="dxa"/>
          </w:tcPr>
          <w:p w14:paraId="4E76582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套</w:t>
            </w:r>
          </w:p>
        </w:tc>
        <w:tc>
          <w:tcPr>
            <w:tcW w:w="554" w:type="dxa"/>
          </w:tcPr>
          <w:p w14:paraId="075B7CE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元</w:t>
            </w:r>
          </w:p>
        </w:tc>
        <w:tc>
          <w:tcPr>
            <w:tcW w:w="1384" w:type="dxa"/>
          </w:tcPr>
          <w:p w14:paraId="23217238">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2,750,000.00</w:t>
            </w:r>
          </w:p>
        </w:tc>
        <w:tc>
          <w:tcPr>
            <w:tcW w:w="1384" w:type="dxa"/>
          </w:tcPr>
          <w:p w14:paraId="73560FB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总价</w:t>
            </w:r>
          </w:p>
        </w:tc>
        <w:tc>
          <w:tcPr>
            <w:tcW w:w="1038" w:type="dxa"/>
          </w:tcPr>
          <w:p w14:paraId="742BA92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tc>
      </w:tr>
      <w:tr w14:paraId="30D6A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49D5C86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w:t>
            </w:r>
          </w:p>
        </w:tc>
        <w:tc>
          <w:tcPr>
            <w:tcW w:w="3046" w:type="dxa"/>
          </w:tcPr>
          <w:p w14:paraId="3C256BC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串联四极杆液质联用仪</w:t>
            </w:r>
          </w:p>
        </w:tc>
        <w:tc>
          <w:tcPr>
            <w:tcW w:w="554" w:type="dxa"/>
          </w:tcPr>
          <w:p w14:paraId="6B7F265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套</w:t>
            </w:r>
          </w:p>
        </w:tc>
        <w:tc>
          <w:tcPr>
            <w:tcW w:w="554" w:type="dxa"/>
          </w:tcPr>
          <w:p w14:paraId="18427DC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元</w:t>
            </w:r>
          </w:p>
        </w:tc>
        <w:tc>
          <w:tcPr>
            <w:tcW w:w="1384" w:type="dxa"/>
          </w:tcPr>
          <w:p w14:paraId="1E97FEC1">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2,250,000.00</w:t>
            </w:r>
          </w:p>
        </w:tc>
        <w:tc>
          <w:tcPr>
            <w:tcW w:w="1384" w:type="dxa"/>
          </w:tcPr>
          <w:p w14:paraId="4A5B1ED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总价</w:t>
            </w:r>
          </w:p>
        </w:tc>
        <w:tc>
          <w:tcPr>
            <w:tcW w:w="1038" w:type="dxa"/>
          </w:tcPr>
          <w:p w14:paraId="611B37D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tc>
      </w:tr>
    </w:tbl>
    <w:p w14:paraId="219AB51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（2）报价明细要求：</w:t>
      </w:r>
    </w:p>
    <w:p w14:paraId="0CE9D60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高分辨质谱仪</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6"/>
        <w:gridCol w:w="1807"/>
        <w:gridCol w:w="1807"/>
        <w:gridCol w:w="456"/>
        <w:gridCol w:w="456"/>
        <w:gridCol w:w="1656"/>
        <w:gridCol w:w="769"/>
        <w:gridCol w:w="1115"/>
      </w:tblGrid>
      <w:tr w14:paraId="693CA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344189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序号</w:t>
            </w:r>
          </w:p>
        </w:tc>
        <w:tc>
          <w:tcPr>
            <w:tcW w:w="2076" w:type="dxa"/>
          </w:tcPr>
          <w:p w14:paraId="3A90500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报价明细内容</w:t>
            </w:r>
          </w:p>
        </w:tc>
        <w:tc>
          <w:tcPr>
            <w:tcW w:w="2076" w:type="dxa"/>
          </w:tcPr>
          <w:p w14:paraId="5FF1FDB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报价要求</w:t>
            </w:r>
          </w:p>
        </w:tc>
        <w:tc>
          <w:tcPr>
            <w:tcW w:w="415" w:type="dxa"/>
          </w:tcPr>
          <w:p w14:paraId="6D8D803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计量单位</w:t>
            </w:r>
          </w:p>
        </w:tc>
        <w:tc>
          <w:tcPr>
            <w:tcW w:w="415" w:type="dxa"/>
          </w:tcPr>
          <w:p w14:paraId="460E04E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报价单位</w:t>
            </w:r>
          </w:p>
        </w:tc>
        <w:tc>
          <w:tcPr>
            <w:tcW w:w="831" w:type="dxa"/>
          </w:tcPr>
          <w:p w14:paraId="1F3E0A9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最高限价</w:t>
            </w:r>
          </w:p>
        </w:tc>
        <w:tc>
          <w:tcPr>
            <w:tcW w:w="831" w:type="dxa"/>
          </w:tcPr>
          <w:p w14:paraId="4F4550B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价款形式</w:t>
            </w:r>
          </w:p>
        </w:tc>
        <w:tc>
          <w:tcPr>
            <w:tcW w:w="1246" w:type="dxa"/>
          </w:tcPr>
          <w:p w14:paraId="2681FDE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报价说明</w:t>
            </w:r>
          </w:p>
        </w:tc>
      </w:tr>
      <w:tr w14:paraId="7170B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7F6EE0E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w:t>
            </w:r>
          </w:p>
        </w:tc>
        <w:tc>
          <w:tcPr>
            <w:tcW w:w="2076" w:type="dxa"/>
          </w:tcPr>
          <w:p w14:paraId="6740BDB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高分辨质谱仪</w:t>
            </w:r>
          </w:p>
        </w:tc>
        <w:tc>
          <w:tcPr>
            <w:tcW w:w="2076" w:type="dxa"/>
          </w:tcPr>
          <w:p w14:paraId="4C985E3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高分辨质谱仪</w:t>
            </w:r>
          </w:p>
        </w:tc>
        <w:tc>
          <w:tcPr>
            <w:tcW w:w="415" w:type="dxa"/>
          </w:tcPr>
          <w:p w14:paraId="07ADDC8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套</w:t>
            </w:r>
          </w:p>
        </w:tc>
        <w:tc>
          <w:tcPr>
            <w:tcW w:w="415" w:type="dxa"/>
          </w:tcPr>
          <w:p w14:paraId="3AEE727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元</w:t>
            </w:r>
          </w:p>
        </w:tc>
        <w:tc>
          <w:tcPr>
            <w:tcW w:w="831" w:type="dxa"/>
          </w:tcPr>
          <w:p w14:paraId="20F731F2">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2,750,000.00</w:t>
            </w:r>
          </w:p>
        </w:tc>
        <w:tc>
          <w:tcPr>
            <w:tcW w:w="831" w:type="dxa"/>
          </w:tcPr>
          <w:p w14:paraId="4AB41BF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总价</w:t>
            </w:r>
          </w:p>
        </w:tc>
        <w:tc>
          <w:tcPr>
            <w:tcW w:w="1246" w:type="dxa"/>
          </w:tcPr>
          <w:p w14:paraId="0B97663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tc>
      </w:tr>
    </w:tbl>
    <w:p w14:paraId="4AD9A4A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串联四极杆液质联用仪</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6"/>
        <w:gridCol w:w="1807"/>
        <w:gridCol w:w="1807"/>
        <w:gridCol w:w="456"/>
        <w:gridCol w:w="456"/>
        <w:gridCol w:w="1656"/>
        <w:gridCol w:w="769"/>
        <w:gridCol w:w="1115"/>
      </w:tblGrid>
      <w:tr w14:paraId="57E0D7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2E42ACF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序号</w:t>
            </w:r>
          </w:p>
        </w:tc>
        <w:tc>
          <w:tcPr>
            <w:tcW w:w="2076" w:type="dxa"/>
          </w:tcPr>
          <w:p w14:paraId="1E7221A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报价明细内容</w:t>
            </w:r>
          </w:p>
        </w:tc>
        <w:tc>
          <w:tcPr>
            <w:tcW w:w="2076" w:type="dxa"/>
          </w:tcPr>
          <w:p w14:paraId="0DA3F4D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报价要求</w:t>
            </w:r>
          </w:p>
        </w:tc>
        <w:tc>
          <w:tcPr>
            <w:tcW w:w="415" w:type="dxa"/>
          </w:tcPr>
          <w:p w14:paraId="3BC7761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计量单位</w:t>
            </w:r>
          </w:p>
        </w:tc>
        <w:tc>
          <w:tcPr>
            <w:tcW w:w="415" w:type="dxa"/>
          </w:tcPr>
          <w:p w14:paraId="7E215B9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报价单位</w:t>
            </w:r>
          </w:p>
        </w:tc>
        <w:tc>
          <w:tcPr>
            <w:tcW w:w="831" w:type="dxa"/>
          </w:tcPr>
          <w:p w14:paraId="6065769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最高限价</w:t>
            </w:r>
          </w:p>
        </w:tc>
        <w:tc>
          <w:tcPr>
            <w:tcW w:w="831" w:type="dxa"/>
          </w:tcPr>
          <w:p w14:paraId="6843850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价款形式</w:t>
            </w:r>
          </w:p>
        </w:tc>
        <w:tc>
          <w:tcPr>
            <w:tcW w:w="1246" w:type="dxa"/>
          </w:tcPr>
          <w:p w14:paraId="6D4D801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报价说明</w:t>
            </w:r>
          </w:p>
        </w:tc>
      </w:tr>
      <w:tr w14:paraId="13A68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07862DC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w:t>
            </w:r>
          </w:p>
        </w:tc>
        <w:tc>
          <w:tcPr>
            <w:tcW w:w="2076" w:type="dxa"/>
          </w:tcPr>
          <w:p w14:paraId="20C146E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串联四极杆液质联用仪</w:t>
            </w:r>
          </w:p>
        </w:tc>
        <w:tc>
          <w:tcPr>
            <w:tcW w:w="2076" w:type="dxa"/>
          </w:tcPr>
          <w:p w14:paraId="139A366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串联四极杆液质联用仪</w:t>
            </w:r>
          </w:p>
        </w:tc>
        <w:tc>
          <w:tcPr>
            <w:tcW w:w="415" w:type="dxa"/>
          </w:tcPr>
          <w:p w14:paraId="4C9F8EB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套</w:t>
            </w:r>
          </w:p>
        </w:tc>
        <w:tc>
          <w:tcPr>
            <w:tcW w:w="415" w:type="dxa"/>
          </w:tcPr>
          <w:p w14:paraId="27C9BFA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元</w:t>
            </w:r>
          </w:p>
        </w:tc>
        <w:tc>
          <w:tcPr>
            <w:tcW w:w="831" w:type="dxa"/>
          </w:tcPr>
          <w:p w14:paraId="4FD7F0FE">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2,250,000.00</w:t>
            </w:r>
          </w:p>
        </w:tc>
        <w:tc>
          <w:tcPr>
            <w:tcW w:w="831" w:type="dxa"/>
          </w:tcPr>
          <w:p w14:paraId="0E5B5E9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总价</w:t>
            </w:r>
          </w:p>
        </w:tc>
        <w:tc>
          <w:tcPr>
            <w:tcW w:w="1246" w:type="dxa"/>
          </w:tcPr>
          <w:p w14:paraId="7B84E56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tc>
      </w:tr>
    </w:tbl>
    <w:p w14:paraId="36A6AC95">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B6231A5">
      <w:pPr>
        <w:pStyle w:val="6"/>
        <w:jc w:val="center"/>
        <w:outlineLvl w:val="1"/>
      </w:pPr>
      <w:r>
        <w:rPr>
          <w:rFonts w:ascii="仿宋_GB2312" w:hAnsi="仿宋_GB2312" w:eastAsia="仿宋_GB2312" w:cs="仿宋_GB2312"/>
          <w:b/>
          <w:sz w:val="36"/>
        </w:rPr>
        <w:t>第二章 投标人须知前附表</w:t>
      </w:r>
    </w:p>
    <w:p w14:paraId="47CEF1A8">
      <w:pPr>
        <w:pStyle w:val="6"/>
        <w:ind w:firstLine="480"/>
        <w:jc w:val="both"/>
        <w:outlineLvl w:val="2"/>
      </w:pPr>
      <w:r>
        <w:rPr>
          <w:rFonts w:ascii="仿宋_GB2312" w:hAnsi="仿宋_GB2312" w:eastAsia="仿宋_GB2312" w:cs="仿宋_GB2312"/>
          <w:b/>
          <w:sz w:val="28"/>
        </w:rPr>
        <w:t>一、投标人须知前附表1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08"/>
        <w:gridCol w:w="2718"/>
        <w:gridCol w:w="3096"/>
      </w:tblGrid>
      <w:tr w14:paraId="2E64E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6594453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特别提示：本表与招标文件对应章节的内容若不一致，以本表为准。</w:t>
            </w:r>
          </w:p>
        </w:tc>
      </w:tr>
      <w:tr w14:paraId="0D03A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47F848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序号</w:t>
            </w:r>
          </w:p>
        </w:tc>
        <w:tc>
          <w:tcPr>
            <w:tcW w:w="2769" w:type="dxa"/>
          </w:tcPr>
          <w:p w14:paraId="4A0B6FE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招标文件</w:t>
            </w:r>
          </w:p>
          <w:p w14:paraId="64BFD73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（第三章）</w:t>
            </w:r>
          </w:p>
        </w:tc>
        <w:tc>
          <w:tcPr>
            <w:tcW w:w="2769" w:type="dxa"/>
          </w:tcPr>
          <w:p w14:paraId="54B56E1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编列内容</w:t>
            </w:r>
          </w:p>
        </w:tc>
      </w:tr>
      <w:tr w14:paraId="21A0C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7137F4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w:t>
            </w:r>
          </w:p>
        </w:tc>
        <w:tc>
          <w:tcPr>
            <w:tcW w:w="2769" w:type="dxa"/>
          </w:tcPr>
          <w:p w14:paraId="7B103A9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6.1</w:t>
            </w:r>
          </w:p>
        </w:tc>
        <w:tc>
          <w:tcPr>
            <w:tcW w:w="2769" w:type="dxa"/>
          </w:tcPr>
          <w:p w14:paraId="16CA49A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是否组织现场考察或召开开标前答疑会：</w:t>
            </w:r>
          </w:p>
          <w:p w14:paraId="7F6BE78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采购包1：不组织</w:t>
            </w:r>
          </w:p>
        </w:tc>
      </w:tr>
      <w:tr w14:paraId="407EC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AAE7F2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w:t>
            </w:r>
          </w:p>
        </w:tc>
        <w:tc>
          <w:tcPr>
            <w:tcW w:w="2769" w:type="dxa"/>
          </w:tcPr>
          <w:p w14:paraId="5C4C3EF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10.4</w:t>
            </w:r>
          </w:p>
        </w:tc>
        <w:tc>
          <w:tcPr>
            <w:tcW w:w="2769" w:type="dxa"/>
          </w:tcPr>
          <w:p w14:paraId="6D37FEB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投标文件的份数：</w:t>
            </w:r>
          </w:p>
          <w:p w14:paraId="2D48915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（1）可读介质（光盘或U盘） 0 份：投标人应将其上传至福建省政府采购网上公开信息系统的电子投标文件在该可读介质中另存 0 份。</w:t>
            </w:r>
          </w:p>
          <w:p w14:paraId="102CBBB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（2）电子投标文件：详见投标人须知前附表2《关于电子招标投标活动的专门规定》。</w:t>
            </w:r>
          </w:p>
        </w:tc>
      </w:tr>
      <w:tr w14:paraId="60B6E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063817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3</w:t>
            </w:r>
          </w:p>
        </w:tc>
        <w:tc>
          <w:tcPr>
            <w:tcW w:w="2769" w:type="dxa"/>
          </w:tcPr>
          <w:p w14:paraId="5A09C17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10.7-（1）</w:t>
            </w:r>
          </w:p>
        </w:tc>
        <w:tc>
          <w:tcPr>
            <w:tcW w:w="2769" w:type="dxa"/>
          </w:tcPr>
          <w:p w14:paraId="36EFFE9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是否允许中标人将本项目的非主体、非关键性工作进行分包：</w:t>
            </w:r>
          </w:p>
          <w:p w14:paraId="39D67FB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采购包1：不允许合同分包；</w:t>
            </w:r>
          </w:p>
        </w:tc>
      </w:tr>
      <w:tr w14:paraId="327FD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C72F3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4</w:t>
            </w:r>
          </w:p>
        </w:tc>
        <w:tc>
          <w:tcPr>
            <w:tcW w:w="2769" w:type="dxa"/>
          </w:tcPr>
          <w:p w14:paraId="08B587C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10.8-（1）</w:t>
            </w:r>
          </w:p>
        </w:tc>
        <w:tc>
          <w:tcPr>
            <w:tcW w:w="2769" w:type="dxa"/>
          </w:tcPr>
          <w:p w14:paraId="2390616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投标有效期：投标截止时间起 90 个日历日。</w:t>
            </w:r>
          </w:p>
        </w:tc>
      </w:tr>
      <w:tr w14:paraId="2200C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D63EA5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5</w:t>
            </w:r>
          </w:p>
        </w:tc>
        <w:tc>
          <w:tcPr>
            <w:tcW w:w="2769" w:type="dxa"/>
          </w:tcPr>
          <w:p w14:paraId="69D10FF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12.1</w:t>
            </w:r>
          </w:p>
        </w:tc>
        <w:tc>
          <w:tcPr>
            <w:tcW w:w="2769" w:type="dxa"/>
          </w:tcPr>
          <w:p w14:paraId="42B4563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确定中标候选人名单：</w:t>
            </w:r>
          </w:p>
          <w:p w14:paraId="6C333B6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采购包1：1名</w:t>
            </w:r>
          </w:p>
        </w:tc>
      </w:tr>
      <w:tr w14:paraId="32CCC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6F8ABB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6</w:t>
            </w:r>
          </w:p>
        </w:tc>
        <w:tc>
          <w:tcPr>
            <w:tcW w:w="2769" w:type="dxa"/>
          </w:tcPr>
          <w:p w14:paraId="1FC17C1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12.2</w:t>
            </w:r>
          </w:p>
        </w:tc>
        <w:tc>
          <w:tcPr>
            <w:tcW w:w="2769" w:type="dxa"/>
          </w:tcPr>
          <w:p w14:paraId="6B2BD2A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本项目中标人的确定（以采购包为单位）：</w:t>
            </w:r>
          </w:p>
          <w:p w14:paraId="7D50C1C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 采购人应在政府采购招投标管理办法规定的时限内确定中标人。</w:t>
            </w:r>
          </w:p>
          <w:p w14:paraId="780BE5E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（2）若出现中标候选人并列情形，则按照下列方式确定中标人：</w:t>
            </w:r>
          </w:p>
          <w:p w14:paraId="2954C2A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①招标文件规定的方式：</w:t>
            </w:r>
          </w:p>
          <w:p w14:paraId="79E09D7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p w14:paraId="0DB8365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②若本款第①点规定方式为“无”，则按照下列方式确定：</w:t>
            </w:r>
          </w:p>
          <w:p w14:paraId="39EEB55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p w14:paraId="1BB9838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③若本款第①、②点规定方式均为“无”，则按照下列方式确定：随机抽取。</w:t>
            </w:r>
          </w:p>
          <w:p w14:paraId="5A1A4B5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（3）本项目确定的中标人家数：</w:t>
            </w:r>
          </w:p>
          <w:p w14:paraId="206FBBF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采购包1：1名</w:t>
            </w:r>
          </w:p>
        </w:tc>
      </w:tr>
      <w:tr w14:paraId="7C4DE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5373A3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7</w:t>
            </w:r>
          </w:p>
        </w:tc>
        <w:tc>
          <w:tcPr>
            <w:tcW w:w="2769" w:type="dxa"/>
          </w:tcPr>
          <w:p w14:paraId="4A851C5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13.2</w:t>
            </w:r>
          </w:p>
        </w:tc>
        <w:tc>
          <w:tcPr>
            <w:tcW w:w="2769" w:type="dxa"/>
          </w:tcPr>
          <w:p w14:paraId="4FDFCCC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合同签订时限： 自中标通知书发出之日起30个日历日内。</w:t>
            </w:r>
          </w:p>
        </w:tc>
      </w:tr>
      <w:tr w14:paraId="43611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1708CB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8</w:t>
            </w:r>
          </w:p>
        </w:tc>
        <w:tc>
          <w:tcPr>
            <w:tcW w:w="2769" w:type="dxa"/>
          </w:tcPr>
          <w:p w14:paraId="3F87187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15.1-（2）</w:t>
            </w:r>
          </w:p>
        </w:tc>
        <w:tc>
          <w:tcPr>
            <w:tcW w:w="2769" w:type="dxa"/>
          </w:tcPr>
          <w:p w14:paraId="72D800A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质疑函原件应采用下列方式提交：书面形式。</w:t>
            </w:r>
          </w:p>
        </w:tc>
      </w:tr>
      <w:tr w14:paraId="5B31C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C68AB1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9</w:t>
            </w:r>
          </w:p>
        </w:tc>
        <w:tc>
          <w:tcPr>
            <w:tcW w:w="2769" w:type="dxa"/>
          </w:tcPr>
          <w:p w14:paraId="06EB599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15.4</w:t>
            </w:r>
          </w:p>
        </w:tc>
        <w:tc>
          <w:tcPr>
            <w:tcW w:w="2769" w:type="dxa"/>
          </w:tcPr>
          <w:p w14:paraId="7E393CC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招标文件的质疑</w:t>
            </w:r>
          </w:p>
          <w:p w14:paraId="0A8BCF9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（1）潜在投标人可在质疑时效期间内对招标文件以书面形式提出质疑。</w:t>
            </w:r>
          </w:p>
          <w:p w14:paraId="70A8DB4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（2）质疑时效期间：应在依法获取招标文件之日起7个工作日内向 汇宏项目管理有限公司 提出，依法获取招标文件的时间以福建省政府采购网上公开信息系统记载的为准。</w:t>
            </w:r>
          </w:p>
          <w:p w14:paraId="1FDE7DB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※除上述规定外，对招标文件提出的质疑还应符合招标文件第三章第15.1条的有关规定。</w:t>
            </w:r>
          </w:p>
        </w:tc>
      </w:tr>
      <w:tr w14:paraId="3527D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12F6A5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10</w:t>
            </w:r>
          </w:p>
        </w:tc>
        <w:tc>
          <w:tcPr>
            <w:tcW w:w="2769" w:type="dxa"/>
          </w:tcPr>
          <w:p w14:paraId="0AE1EA7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16.1</w:t>
            </w:r>
          </w:p>
        </w:tc>
        <w:tc>
          <w:tcPr>
            <w:tcW w:w="2769" w:type="dxa"/>
          </w:tcPr>
          <w:p w14:paraId="298BB5C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监督管理部门： 福建省财政厅政府采购监督管理办公室 （仅限依法进行政府采购的货物或服务类项目）。</w:t>
            </w:r>
          </w:p>
        </w:tc>
      </w:tr>
      <w:tr w14:paraId="7A420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323EB4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11</w:t>
            </w:r>
          </w:p>
        </w:tc>
        <w:tc>
          <w:tcPr>
            <w:tcW w:w="2769" w:type="dxa"/>
          </w:tcPr>
          <w:p w14:paraId="0F6357B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18.1</w:t>
            </w:r>
          </w:p>
        </w:tc>
        <w:tc>
          <w:tcPr>
            <w:tcW w:w="2769" w:type="dxa"/>
          </w:tcPr>
          <w:p w14:paraId="53BD528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财政部和福建省财政厅指定的政府采购信息发布媒体（以下简称：“指定媒体”）：</w:t>
            </w:r>
          </w:p>
          <w:p w14:paraId="37C9854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（1）中国政府采购网，网址www.ccgp.gov.cn。</w:t>
            </w:r>
          </w:p>
          <w:p w14:paraId="22CE26C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（2）中国政府采购网福建分网（福建省政府采购网），网址zfcg.czt.fujian.gov.cn。</w:t>
            </w:r>
          </w:p>
          <w:p w14:paraId="3423B13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※若出现上述指定媒体信息不一致情形，应以中国政府采购网福建分网（福建省政府采购网）发布的为准。</w:t>
            </w:r>
          </w:p>
        </w:tc>
      </w:tr>
      <w:tr w14:paraId="1EBA9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23C9BF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12</w:t>
            </w:r>
          </w:p>
        </w:tc>
        <w:tc>
          <w:tcPr>
            <w:tcW w:w="2769" w:type="dxa"/>
          </w:tcPr>
          <w:p w14:paraId="52DEDF1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19</w:t>
            </w:r>
          </w:p>
        </w:tc>
        <w:tc>
          <w:tcPr>
            <w:tcW w:w="2769" w:type="dxa"/>
          </w:tcPr>
          <w:p w14:paraId="5AA5191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其他事项：</w:t>
            </w:r>
          </w:p>
          <w:p w14:paraId="54F561A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(1)本项目代理服务费：</w:t>
            </w:r>
          </w:p>
          <w:p w14:paraId="7CD0F4C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本项目收取代理服务费</w:t>
            </w:r>
          </w:p>
          <w:p w14:paraId="44E72F6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代理服务费用收取对象：中标/成交供应商</w:t>
            </w:r>
          </w:p>
          <w:p w14:paraId="4CD97AE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代理服务费收费标准：收费标准以中标总金额为准，100万元(含)以下按中标金额1.5%;100-500万元(含)的部分按中标金额1.1%；500-1000万元(含)的部分按中标金额0.8%;按差额定率累进法计取。最终中标金额在100万元(含)以下的按90%折扣计取；最终中标金额在100-500万元(含)的按80%折扣计取；最终中标金额在500-1000万元(含)的按60%折扣计取。整个项目服务费超过45000元的按45000元计取，多个合同包的按各合同包折扣计费后的金额比例分配。中标人应在领取中标通知书前应先以转帐或电汇付款方式一次性向招标代理机构缴纳招标代理服务费。代理服务费账户：开户名：汇宏项目管理有限公司，开户行：中信银行股份有限公司金鸡山支行，帐 号：7345 1101 8260 0053 018</w:t>
            </w:r>
          </w:p>
          <w:p w14:paraId="43B778C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(2)其他：</w:t>
            </w:r>
          </w:p>
          <w:p w14:paraId="791E228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tc>
      </w:tr>
      <w:tr w14:paraId="13643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38" w:type="dxa"/>
            <w:gridSpan w:val="2"/>
          </w:tcPr>
          <w:p w14:paraId="3710E81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备注</w:t>
            </w:r>
          </w:p>
        </w:tc>
        <w:tc>
          <w:tcPr>
            <w:tcW w:w="2769" w:type="dxa"/>
          </w:tcPr>
          <w:p w14:paraId="0E44D8B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后有投标人须知前附表2，请勿遗漏。</w:t>
            </w:r>
          </w:p>
        </w:tc>
      </w:tr>
    </w:tbl>
    <w:p w14:paraId="39A2937B">
      <w:pPr>
        <w:pStyle w:val="6"/>
        <w:jc w:val="both"/>
        <w:outlineLvl w:val="2"/>
      </w:pPr>
      <w:r>
        <w:rPr>
          <w:rFonts w:ascii="仿宋_GB2312" w:hAnsi="仿宋_GB2312" w:eastAsia="仿宋_GB2312" w:cs="仿宋_GB2312"/>
          <w:b/>
          <w:sz w:val="28"/>
        </w:rPr>
        <w:t>二、投标人须知前附表2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1F0FE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4BAEF54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关于电子招标投标活动的专门规定</w:t>
            </w:r>
          </w:p>
        </w:tc>
      </w:tr>
      <w:tr w14:paraId="3B458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0B1EA4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序号</w:t>
            </w:r>
          </w:p>
        </w:tc>
        <w:tc>
          <w:tcPr>
            <w:tcW w:w="4153" w:type="dxa"/>
          </w:tcPr>
          <w:p w14:paraId="04DC4F7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编列内容</w:t>
            </w:r>
          </w:p>
        </w:tc>
      </w:tr>
      <w:tr w14:paraId="523B2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204AE1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w:t>
            </w:r>
          </w:p>
        </w:tc>
        <w:tc>
          <w:tcPr>
            <w:tcW w:w="4153" w:type="dxa"/>
          </w:tcPr>
          <w:p w14:paraId="3B4F253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（1）电子招标投标活动的专门规定适用本项目电子招标投标活动。</w:t>
            </w:r>
          </w:p>
          <w:p w14:paraId="117A981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（2）将招标文件</w:t>
            </w:r>
          </w:p>
          <w:p w14:paraId="44B9178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 的内容修正为下列内容：</w:t>
            </w:r>
          </w:p>
          <w:p w14:paraId="3242492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 后适用本项目的电子招标投标活动。</w:t>
            </w:r>
          </w:p>
          <w:p w14:paraId="7607251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（3）将下列内容增列为招标文件的组成部分（以下简称：“增列内容”）适用本项目的电子招标投标活动，若增列内容与招标文件其他章节内容有冲突，应以增列内容为准：</w:t>
            </w:r>
          </w:p>
          <w:p w14:paraId="0AC8A1C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①电子招标投标活动的具体操作流程以福建省政府采购网上公开信息系统设定的为准。</w:t>
            </w:r>
          </w:p>
          <w:p w14:paraId="08B4C8D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②关于电子投标文件：</w:t>
            </w:r>
          </w:p>
          <w:p w14:paraId="4049FF4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a.投标人应按照福建省政府采购网上公开信息系统设定的评审节点编制电子投标文件，否则资格审查小组、评标委员会将按照不利于投标人的内容进行认定。</w:t>
            </w:r>
          </w:p>
          <w:p w14:paraId="76A2F03B">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573F15B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③关于证明材料或资料：</w:t>
            </w:r>
          </w:p>
          <w:p w14:paraId="191F131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056EB84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b.若投标人提供注明“复印件无效”或“复印无效”的证明材料或资料，应结合上文a条款进行判定，若招标文件未要求投标人提供原件，投标人提供原件，复印件（含扫描件）均视为满足招标文件要求。</w:t>
            </w:r>
          </w:p>
          <w:p w14:paraId="5CDB00B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④关于“全称”、“投标人代表签字”及“加盖单位公章”：</w:t>
            </w:r>
          </w:p>
          <w:p w14:paraId="3D25CAE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a.在电子投标文件中，涉及“全称”和“投标人代表签字”的内容可使用打字录入方式完成。</w:t>
            </w:r>
          </w:p>
          <w:p w14:paraId="78B043C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b.在电子投标文件中，涉及“加盖单位公章”的内容应使用投标人的CA证书完成，否则投标无效。</w:t>
            </w:r>
          </w:p>
          <w:p w14:paraId="4E05B2B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c.在电子投标文件中，若投标人按照本增列内容第④点第b项规定加盖其单位公章，则出现无全称、或投标人代表未签字等情形，不视为投标无效。</w:t>
            </w:r>
          </w:p>
          <w:p w14:paraId="21D2E9B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⑤关于投标人的CA证书：</w:t>
            </w:r>
          </w:p>
          <w:p w14:paraId="2A4F74F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a.投标人的CA证书应在系统规定时间内使用CA证书进行电子投标文件的解密操作，逾期未解密的视为放弃投标。</w:t>
            </w:r>
          </w:p>
          <w:p w14:paraId="57546A7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b.投标人的CA证书可采用信封（包括但不限于：信封、档案袋、文件袋等）作为外包装进行单独包装。外包装密封、不密封皆可。</w:t>
            </w:r>
          </w:p>
          <w:p w14:paraId="7F64E9D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c.投标人的CA证书或外包装应标记“项目名称、项目编号、投标人的全称”等内容，以方便识别、使用。</w:t>
            </w:r>
          </w:p>
          <w:p w14:paraId="241E42E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d.投标人的CA证书应能正常、有效使用，否则产生不利后果由投标人承担责任。</w:t>
            </w:r>
          </w:p>
          <w:p w14:paraId="5B5B911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⑥关于投标截止时间过后</w:t>
            </w:r>
          </w:p>
          <w:p w14:paraId="0062EA2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a.未按招标文件规定提交投标保证金的，其投标将按无效投标处理。</w:t>
            </w:r>
          </w:p>
          <w:p w14:paraId="3B1D655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b.有下列情形之一的，其投标无效,其保证金不予退还或通过投标保函进行索赔：</w:t>
            </w:r>
          </w:p>
          <w:p w14:paraId="21940FF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b1不同投标人的电子投标文件具有相同内部识别码；</w:t>
            </w:r>
          </w:p>
          <w:p w14:paraId="138346D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b2不同投标人的投标保证金从同一单位或个人的账户转出；</w:t>
            </w:r>
          </w:p>
          <w:p w14:paraId="552CBA6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b3投标人的投标保证金同一采购包下有其他投标人提交的投标保证金；</w:t>
            </w:r>
          </w:p>
          <w:p w14:paraId="5E5D7EB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b4不同投标人存在串通投标的其他情形。</w:t>
            </w:r>
          </w:p>
          <w:p w14:paraId="57FDE61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⑦接受联合体投标且投标人为联合体的，投标人应由“联合体牵头方”完成福建省政府采购网上公开信息系统设定的具体操作流程（包括但不限于：招标文件获取、提交投标保证金、编制电子投标文件等）。</w:t>
            </w:r>
          </w:p>
          <w:p w14:paraId="488836B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⑧其他：</w:t>
            </w:r>
          </w:p>
          <w:p w14:paraId="5E04B93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tc>
      </w:tr>
    </w:tbl>
    <w:p w14:paraId="79EEB6BF">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ACF53A5">
      <w:pPr>
        <w:pStyle w:val="6"/>
        <w:jc w:val="center"/>
        <w:outlineLvl w:val="1"/>
      </w:pPr>
      <w:r>
        <w:rPr>
          <w:rFonts w:ascii="仿宋_GB2312" w:hAnsi="仿宋_GB2312" w:eastAsia="仿宋_GB2312" w:cs="仿宋_GB2312"/>
          <w:b/>
          <w:sz w:val="36"/>
        </w:rPr>
        <w:t>第三章 投标人须知</w:t>
      </w:r>
    </w:p>
    <w:p w14:paraId="56EBBB6F">
      <w:pPr>
        <w:pStyle w:val="6"/>
        <w:ind w:firstLine="480"/>
        <w:jc w:val="both"/>
        <w:outlineLvl w:val="2"/>
      </w:pPr>
      <w:r>
        <w:rPr>
          <w:rFonts w:ascii="仿宋_GB2312" w:hAnsi="仿宋_GB2312" w:eastAsia="仿宋_GB2312" w:cs="仿宋_GB2312"/>
          <w:b/>
          <w:sz w:val="28"/>
        </w:rPr>
        <w:t>一、总则</w:t>
      </w:r>
    </w:p>
    <w:p w14:paraId="6A5C274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1、适用范围</w:t>
      </w:r>
    </w:p>
    <w:p w14:paraId="5D7DC33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1.1适用于招标文件载明项目的政府采购活动（以下简称：“本次采购活动”）。</w:t>
      </w:r>
    </w:p>
    <w:p w14:paraId="6FE9389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2、定义</w:t>
      </w:r>
    </w:p>
    <w:p w14:paraId="48D5EA2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2.1“采购标的”指招标文件载明的需要采购的货物或服务。</w:t>
      </w:r>
    </w:p>
    <w:p w14:paraId="50CCA54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2.2“潜在投标人”指按照招标文件第一章第7条规定获取招标文件且有意向参加本项目投标的供应商。</w:t>
      </w:r>
    </w:p>
    <w:p w14:paraId="0B75C38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2.3“投标人”指按照招标文件第一章第7条规定获取招标文件并参加本项目投标的供应商。</w:t>
      </w:r>
    </w:p>
    <w:p w14:paraId="7C83C601">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2.4“单位负责人”指单位法定代表人或法律、法规规定代表单位行使职权的主要负责人。</w:t>
      </w:r>
    </w:p>
    <w:p w14:paraId="73F251D1">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2.5“投标人代表”指投标人的单位负责人或“单位负责人授权书”中载明的接受授权方。</w:t>
      </w:r>
    </w:p>
    <w:p w14:paraId="71FD52F6">
      <w:pPr>
        <w:pStyle w:val="6"/>
        <w:ind w:firstLine="480"/>
        <w:jc w:val="both"/>
        <w:outlineLvl w:val="2"/>
      </w:pPr>
      <w:r>
        <w:rPr>
          <w:rFonts w:ascii="仿宋_GB2312" w:hAnsi="仿宋_GB2312" w:eastAsia="仿宋_GB2312" w:cs="仿宋_GB2312"/>
          <w:b/>
          <w:sz w:val="28"/>
        </w:rPr>
        <w:t>二、投标人</w:t>
      </w:r>
    </w:p>
    <w:p w14:paraId="104AA7BE">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3、合格投标人</w:t>
      </w:r>
    </w:p>
    <w:p w14:paraId="739065B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3.1一般规定</w:t>
      </w:r>
    </w:p>
    <w:p w14:paraId="3214DE8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14:paraId="01BB8E3D">
      <w:pPr>
        <w:pStyle w:val="6"/>
        <w:keepNext w:val="0"/>
        <w:keepLines w:val="0"/>
        <w:pageBreakBefore w:val="0"/>
        <w:widowControl/>
        <w:kinsoku/>
        <w:wordWrap/>
        <w:overflowPunct/>
        <w:topLinePunct w:val="0"/>
        <w:autoSpaceDE/>
        <w:autoSpaceDN/>
        <w:bidi w:val="0"/>
        <w:adjustRightInd/>
        <w:snapToGrid/>
        <w:spacing w:line="500" w:lineRule="exact"/>
        <w:ind w:firstLine="482"/>
        <w:jc w:val="left"/>
        <w:textAlignment w:val="auto"/>
        <w:rPr>
          <w:sz w:val="24"/>
          <w:szCs w:val="24"/>
        </w:rPr>
      </w:pPr>
      <w:r>
        <w:rPr>
          <w:rFonts w:ascii="仿宋_GB2312" w:hAnsi="仿宋_GB2312" w:eastAsia="仿宋_GB2312" w:cs="仿宋_GB2312"/>
          <w:sz w:val="24"/>
          <w:szCs w:val="24"/>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23C13B7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（2）投标人的资格要求：详见招标文件第一章。</w:t>
      </w:r>
    </w:p>
    <w:p w14:paraId="45DC7FC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3.2若本项目接受联合体投标且投标人为联合体，则联合体各方应遵守本章第3.1条规定，同时还应遵守下列规定：</w:t>
      </w:r>
    </w:p>
    <w:p w14:paraId="648EA04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（1）联合体各方应提交联合体协议，联合体协议应符合招标文件规定。</w:t>
      </w:r>
    </w:p>
    <w:p w14:paraId="6D3B590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（2）联合体各方不得再单独参加或与其他供应商另外组成联合体参加同一合同项下的投标。</w:t>
      </w:r>
    </w:p>
    <w:p w14:paraId="3551FA0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（3）联合体各方应共同与采购人签订政府采购合同，就政府采购合同约定的事项对采购人承担连带责任。</w:t>
      </w:r>
    </w:p>
    <w:p w14:paraId="2503DCF1">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3D19D96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（5）联合体一方放弃中标的，视为联合体整体放弃中标，联合体各方承担连带责任。</w:t>
      </w:r>
    </w:p>
    <w:p w14:paraId="4DC035F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（6）如本项目不接受联合体投标而投标人为联合体的，或者本项目接受联合体投标但投标人组成的联合体不符合本章第3.2条规定的，投标无效。</w:t>
      </w:r>
    </w:p>
    <w:p w14:paraId="03186F5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4、投标费用</w:t>
      </w:r>
    </w:p>
    <w:p w14:paraId="02C92AA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4.1除招标文件另有规定外，投标人应自行承担其参加本项目投标所涉及的一切费用。</w:t>
      </w:r>
    </w:p>
    <w:p w14:paraId="12F800C6">
      <w:pPr>
        <w:pStyle w:val="6"/>
        <w:ind w:firstLine="480"/>
        <w:jc w:val="both"/>
        <w:outlineLvl w:val="2"/>
      </w:pPr>
      <w:r>
        <w:rPr>
          <w:rFonts w:ascii="仿宋_GB2312" w:hAnsi="仿宋_GB2312" w:eastAsia="仿宋_GB2312" w:cs="仿宋_GB2312"/>
          <w:b/>
          <w:sz w:val="28"/>
        </w:rPr>
        <w:t>三、招标</w:t>
      </w:r>
    </w:p>
    <w:p w14:paraId="75C8D40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5、招标文件</w:t>
      </w:r>
    </w:p>
    <w:p w14:paraId="7A8952B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5.1招标文件由下述部分组成：</w:t>
      </w:r>
    </w:p>
    <w:p w14:paraId="3DE1F07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（1）投标邀请</w:t>
      </w:r>
    </w:p>
    <w:p w14:paraId="4746714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（2）投标人须知前附表（表1、2）</w:t>
      </w:r>
    </w:p>
    <w:p w14:paraId="79C51D1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（3）投标人须知</w:t>
      </w:r>
    </w:p>
    <w:p w14:paraId="7F9C0CE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（4）资格审查与评标</w:t>
      </w:r>
    </w:p>
    <w:p w14:paraId="681E929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（5）招标内容及要求</w:t>
      </w:r>
    </w:p>
    <w:p w14:paraId="3FE6CBD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（6）政府采购合同（参考文本）</w:t>
      </w:r>
    </w:p>
    <w:p w14:paraId="698A905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（7）电子投标文件格式</w:t>
      </w:r>
    </w:p>
    <w:p w14:paraId="67E13DA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（8）按照招标文件规定作为招标文件组成部分的其他内容（若有）</w:t>
      </w:r>
    </w:p>
    <w:p w14:paraId="01CB4CA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5.2招标文件的澄清或修改</w:t>
      </w:r>
    </w:p>
    <w:p w14:paraId="2A51808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 汇宏项目管理有限公司 可对已发出的招标文件进行必要的澄清或修改，但不得对招标文件载明的采购标的和投标人的资格要求进行改变。</w:t>
      </w:r>
    </w:p>
    <w:p w14:paraId="1F7B6FA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（2）除本章第5.2条第（3）款规定情形外，澄清或修改的内容可能影响电子投标文件编制的， 汇宏项目管理有限公司 将在投标截止时间至少15个日历日前，在招标文件载明的指定媒体以更正公告的形式发布澄清或修改的内容。不足15个日历日的， 汇宏项目管理有限公司 将顺延投标截止时间及开标时间， 汇宏项目管理有限公司 和投标人受原投标截止时间及开标时间制约的所有权利和义务均延长至新的投标截止时间及开标时间。</w:t>
      </w:r>
    </w:p>
    <w:p w14:paraId="67A9FCD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（3）澄清或修改的内容可能改变招标文件载明的采购标的和投标人的资格要求的，本次采购活动结束， 汇宏项目管理有限公司 将依法组织后续采购活动（包括但不限于：重新招标、采用其他方式采购等）。</w:t>
      </w:r>
    </w:p>
    <w:p w14:paraId="7A0C87C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6、现场考察或开标前答疑会</w:t>
      </w:r>
    </w:p>
    <w:p w14:paraId="061EBE9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6.1是否组织现场考察或召开开标前答疑会：详见招标文件第二章。</w:t>
      </w:r>
    </w:p>
    <w:p w14:paraId="003A4A8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7、更正公告</w:t>
      </w:r>
    </w:p>
    <w:p w14:paraId="6D5329F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7.1若 汇宏项目管理有限公司 发布更正公告，则更正公告及其所发布的内容或信息（包括但不限于：招标文件的澄清或修改、现场考察或答疑会的有关事宜等）作为招标文件组成部分，对投标人具有约束力。</w:t>
      </w:r>
    </w:p>
    <w:p w14:paraId="58809FF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7.2更正公告作为 汇宏项目管理有限公司 通知所有潜在投标人的书面形式。</w:t>
      </w:r>
    </w:p>
    <w:p w14:paraId="59209B3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8、终止公告</w:t>
      </w:r>
    </w:p>
    <w:p w14:paraId="76E5A85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8.1若出现因重大变故导致采购任务取消情形， 汇宏项目管理有限公司 可终止招标并发布终止公告。</w:t>
      </w:r>
    </w:p>
    <w:p w14:paraId="12B546F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8.2终止公告作为 汇宏项目管理有限公司 通知所有潜在投标人的书面形式。</w:t>
      </w:r>
    </w:p>
    <w:p w14:paraId="54461DDC">
      <w:pPr>
        <w:pStyle w:val="6"/>
        <w:ind w:firstLine="480"/>
        <w:jc w:val="both"/>
        <w:outlineLvl w:val="2"/>
      </w:pPr>
      <w:r>
        <w:rPr>
          <w:rFonts w:ascii="仿宋_GB2312" w:hAnsi="仿宋_GB2312" w:eastAsia="仿宋_GB2312" w:cs="仿宋_GB2312"/>
          <w:b/>
          <w:sz w:val="28"/>
        </w:rPr>
        <w:t>四、投标</w:t>
      </w:r>
    </w:p>
    <w:p w14:paraId="0D6A137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9、投标</w:t>
      </w:r>
    </w:p>
    <w:p w14:paraId="327E1EE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9.1投标人可对招标文件载明的全部或部分采购包进行投标。</w:t>
      </w:r>
    </w:p>
    <w:p w14:paraId="55A750E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9.2投标人应对同一个采购包内的所有内容进行完整投标，否则投标无效。</w:t>
      </w:r>
    </w:p>
    <w:p w14:paraId="3274F7B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9.3投标人代表只能接受一个投标人的授权参加投标，否则投标无效。</w:t>
      </w:r>
    </w:p>
    <w:p w14:paraId="2AA18EC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9.4单位负责人为同一人或存在直接控股、管理关系的不同供应商，不得同时参加同一合同项下的投标，否则投标无效。</w:t>
      </w:r>
    </w:p>
    <w:p w14:paraId="4849D9B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9.5为本项目提供整体设计、规范编制或项目管理、监理、检测等服务的供应商，不得参加本项目除整体设计、规范编制和项目管理、监理、检测等服务外的采购活动，否则投标无效。</w:t>
      </w:r>
    </w:p>
    <w:p w14:paraId="31AF671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9.6列入失信被执行人、重大税收违法案件当事人名单、政府采购严重违法失信行为记录名单及其他不符合政府采购法第二十二条规定条件的供应商，不得参加投标，否则投标无效。</w:t>
      </w:r>
    </w:p>
    <w:p w14:paraId="0946136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9.7有下列情形之一的，视为投标人串通投标，其投标无效：</w:t>
      </w:r>
    </w:p>
    <w:p w14:paraId="4E6639B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（1）不同投标人的电子投标文件由同一单位或个人编制；</w:t>
      </w:r>
    </w:p>
    <w:p w14:paraId="2FC371F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（2）不同投标人委托同一单位或个人办理投标事宜；</w:t>
      </w:r>
    </w:p>
    <w:p w14:paraId="01F8074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（3）不同投标人的电子投标文件载明的项目管理成员或联系人员为同一人；</w:t>
      </w:r>
    </w:p>
    <w:p w14:paraId="54C9C76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（4）不同投标人的电子投标文件异常一致或投标报价呈规律性差异；</w:t>
      </w:r>
    </w:p>
    <w:p w14:paraId="7013E1E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（5）不同投标人的电子投标文件相互混装；</w:t>
      </w:r>
    </w:p>
    <w:p w14:paraId="6FFE6AE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（6）不同投标人的投标保证金从同一单位或个人的账户转出；</w:t>
      </w:r>
    </w:p>
    <w:p w14:paraId="5A1667B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（7）有关法律、法规和规章及招标文件规定的其他串通投标情形。</w:t>
      </w:r>
    </w:p>
    <w:p w14:paraId="4983217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10、电子投标文件</w:t>
      </w:r>
    </w:p>
    <w:p w14:paraId="669FE95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10.1电子投标文件的编制</w:t>
      </w:r>
    </w:p>
    <w:p w14:paraId="50A0280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（1）投标人应先仔细阅读招标文件的全部内容后，再进行电子投标文件的编制。</w:t>
      </w:r>
    </w:p>
    <w:p w14:paraId="338BC3D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（2）电子投标文件应按照本章第10.2条规定编制其组成部分。</w:t>
      </w:r>
    </w:p>
    <w:p w14:paraId="46A5B87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（3）电子投标文件应满足招标文件提出的实质性要求和条件，并保证其所提交的全部资料是不可割离且真实、有效、准确、完整和不具有任何误导性的，否则造成不利后果由投标人承担责任。</w:t>
      </w:r>
    </w:p>
    <w:p w14:paraId="010773D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10.2电子投标文件由下述部分组成：</w:t>
      </w:r>
    </w:p>
    <w:p w14:paraId="3BBC691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（1）资格及资信证明部分</w:t>
      </w:r>
    </w:p>
    <w:p w14:paraId="5AFAB31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①投标函</w:t>
      </w:r>
    </w:p>
    <w:p w14:paraId="5B787B5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②投标人的资格及资信证明文件</w:t>
      </w:r>
    </w:p>
    <w:p w14:paraId="11E76D7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③投标保证金</w:t>
      </w:r>
    </w:p>
    <w:p w14:paraId="60EB99E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（2）报价部分</w:t>
      </w:r>
    </w:p>
    <w:p w14:paraId="1D5B18A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①开标（报价）一览表</w:t>
      </w:r>
    </w:p>
    <w:p w14:paraId="1DFF6EE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②投标（响应）报价明细表</w:t>
      </w:r>
    </w:p>
    <w:p w14:paraId="7693012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③招标文件规定的价格扣除证明材料（若有）</w:t>
      </w:r>
    </w:p>
    <w:p w14:paraId="6C14C4A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④招标文件规定的加分证明材料（若有）</w:t>
      </w:r>
    </w:p>
    <w:p w14:paraId="1A55E70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（3）技术商务部分</w:t>
      </w:r>
    </w:p>
    <w:p w14:paraId="785430A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①标的说明一览表</w:t>
      </w:r>
    </w:p>
    <w:p w14:paraId="23CED36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②技术和服务要求响应表</w:t>
      </w:r>
    </w:p>
    <w:p w14:paraId="2225591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③商务条件响应表</w:t>
      </w:r>
    </w:p>
    <w:p w14:paraId="37316A8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④投标人提交的其他资料（若有）</w:t>
      </w:r>
    </w:p>
    <w:p w14:paraId="617F9AF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⑤招标文件规定作为电子投标文件组成部分的其他内容（若有）</w:t>
      </w:r>
    </w:p>
    <w:p w14:paraId="662C3BA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10.3电子投标文件的语言</w:t>
      </w:r>
    </w:p>
    <w:p w14:paraId="3A3EEF3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（1）除招标文件另有规定外，电子投标文件应使用中文文本，若有不同文本，以中文文本为准。</w:t>
      </w:r>
    </w:p>
    <w:p w14:paraId="21DB853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508F4F1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10.4投标文件的份数：详见招标文件第二章。</w:t>
      </w:r>
    </w:p>
    <w:p w14:paraId="48DE34B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10.5电子投标文件的格式</w:t>
      </w:r>
    </w:p>
    <w:p w14:paraId="7508616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（1）除招标文件另有规定外，电子投标文件应使用招标文件第七章规定的格式。</w:t>
      </w:r>
    </w:p>
    <w:p w14:paraId="166E1F9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（2）除招标文件另有规定外，电子投标文件应使用不能擦去的墨料或墨水打印、书写或复印。</w:t>
      </w:r>
    </w:p>
    <w:p w14:paraId="5B0904F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（3）除招标文件另有规定外，电子投标文件应使用人民币作为计量货币。</w:t>
      </w:r>
    </w:p>
    <w:p w14:paraId="1334F7C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（4）除招标文件另有规定外，签署、盖章应遵守下列规定：</w:t>
      </w:r>
    </w:p>
    <w:p w14:paraId="751EA32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①电子投标文件应加盖投标人的单位公章。若投标人代表为单位授权的委托代理人，应提供“单位授权书”。</w:t>
      </w:r>
    </w:p>
    <w:p w14:paraId="2EE9720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②电子投标文件应没有涂改或行间插字，除非这些改动是根据 汇宏项目管理有限公司 的指示进行的，或是为改正投标人造成的应修改的错误而进行的。若有前述改动，应按照下列规定之一对改动处进行处理：</w:t>
      </w:r>
    </w:p>
    <w:p w14:paraId="4FC2A7A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a.投标人代表签字确认；</w:t>
      </w:r>
    </w:p>
    <w:p w14:paraId="7D63BC4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b.加盖投标人的单位公章或校正章。</w:t>
      </w:r>
    </w:p>
    <w:p w14:paraId="7C42ADD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10.6投标报价</w:t>
      </w:r>
    </w:p>
    <w:p w14:paraId="49259BB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（1）投标报价超出最高限价将导致投标无效。</w:t>
      </w:r>
    </w:p>
    <w:p w14:paraId="4C4E300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（2）最高限价由采购人根据价格测算情况，在预算金额的额度内合理设定。最高限价不得超出预算金额。</w:t>
      </w:r>
    </w:p>
    <w:p w14:paraId="14DC3E7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（3）除招标文件另有规定外，电子投标文件不能出现任何选择性的投标报价，即每一个采购包和品目号的采购标的都只能有一个投标报价。任何选择性的投标报价将导致投标无效。</w:t>
      </w:r>
    </w:p>
    <w:p w14:paraId="617E34A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10.7分包</w:t>
      </w:r>
    </w:p>
    <w:p w14:paraId="61DE976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（1）是否允许中标人将本项目的非主体、非关键性工作进行分包：详见招标文件第二章。</w:t>
      </w:r>
    </w:p>
    <w:p w14:paraId="5340EB8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6E21325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（3）招标文件允许中标人将非主体、非关键性工作进行分包的项目，有下列情形之一的，中标人不得分包：</w:t>
      </w:r>
    </w:p>
    <w:p w14:paraId="6C0096A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①电子投标文件中未载明分包承担主体；</w:t>
      </w:r>
    </w:p>
    <w:p w14:paraId="2560338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②电子投标文件载明的分包承担主体不具备相应资质条件；</w:t>
      </w:r>
    </w:p>
    <w:p w14:paraId="3547362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③电子投标文件载明的分包承担主体拟再次分包；</w:t>
      </w:r>
    </w:p>
    <w:p w14:paraId="4F47B9E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④享受中小企业扶持政策获得政府采购合同的，小微企业不得将合同分包给大中型企业，中型企业不得将合同分包给大型企业。</w:t>
      </w:r>
    </w:p>
    <w:p w14:paraId="0318759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10.8投标有效期</w:t>
      </w:r>
    </w:p>
    <w:p w14:paraId="290F773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（1）招标文件载明的投标有效期：详见招标文件第二章。</w:t>
      </w:r>
    </w:p>
    <w:p w14:paraId="3F47F37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（2）电子投标文件承诺的投标有效期不得少于招标文件载明的投标有效期，否则投标无效。</w:t>
      </w:r>
    </w:p>
    <w:p w14:paraId="65D78BB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（3）根据本次采购活动的需要， 汇宏项目管理有限公司 可于投标有效期届满之前书面要求投标人延长投标有效期，投标人应在 汇宏项目管理有限公司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1980BA3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10.9投标保证金</w:t>
      </w:r>
    </w:p>
    <w:p w14:paraId="7DA437A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（1）投标保证金作为投标人按照招标文件规定履行相应投标责任、义务的约束及担保。</w:t>
      </w:r>
    </w:p>
    <w:p w14:paraId="405F03A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（2）投标人以电子保函形式提交投标保证金的，保函的有效期应等于或长于电子投标文件承诺的投标有效期，否则投标无效。</w:t>
      </w:r>
    </w:p>
    <w:p w14:paraId="3B7C8C8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（3）提交</w:t>
      </w:r>
    </w:p>
    <w:p w14:paraId="23C0280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①投标人以汇款形式缴纳投标保证金的，应从其银行账户（基本存款账户）按照下列方式：公对公转账方式向招标文件载明的投标保证金账户提交投标保证金，具体金额详见招标文件第一章。</w:t>
      </w:r>
    </w:p>
    <w:p w14:paraId="3D5A90C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3ED74344">
      <w:pPr>
        <w:pStyle w:val="6"/>
        <w:keepNext w:val="0"/>
        <w:keepLines w:val="0"/>
        <w:pageBreakBefore w:val="0"/>
        <w:widowControl/>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③其他形式：</w:t>
      </w:r>
    </w:p>
    <w:p w14:paraId="73EBF1F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无</w:t>
      </w:r>
    </w:p>
    <w:p w14:paraId="090407B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④若本项目接受联合体投标且投标人为联合体，则联合体中的牵头方应按照本章第10.9条第（3）款第①、②、③点规定提交投标保证金。</w:t>
      </w:r>
    </w:p>
    <w:p w14:paraId="43C991E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※除招标文件另有规定外，未按照上述规定提交投标保证金将导致资格审查不合格。</w:t>
      </w:r>
    </w:p>
    <w:p w14:paraId="1D8C7BA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（4）退还</w:t>
      </w:r>
    </w:p>
    <w:p w14:paraId="2267CD8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①在投标截止时间前撤回已提交的电子投标文件的投标人，其投标保证金将在 汇宏项目管理有限公司 收到投标人书面撤回通知之日起5个工作日内退回原账户。</w:t>
      </w:r>
    </w:p>
    <w:p w14:paraId="7AB4485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②未中标人的投标保证金将在中标通知书发出之日起5个工作日内退回原账户。</w:t>
      </w:r>
    </w:p>
    <w:p w14:paraId="627092F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③中标人的投标保证金将在政府采购合同签订之日起5个工作日内退回原账户；合同签订之日以福建省政府采购网上公开信息系统记载的为准。</w:t>
      </w:r>
    </w:p>
    <w:p w14:paraId="75C93B0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④终止招标的， 汇宏项目管理有限公司 将在终止公告发布之日起5个工作日内退回已收取的投标保证金及其在银行产生的孳息。</w:t>
      </w:r>
    </w:p>
    <w:p w14:paraId="27C1751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⑤除招标文件另有规定外，质疑或投诉涉及的投标人，若投标保证金尚未退还，则待质疑或投诉处理完毕后不计利息原额退还。</w:t>
      </w:r>
    </w:p>
    <w:p w14:paraId="6A2C9DB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※本章第10.9条第（4）款第①、②、③点规定的投标保证金退还时限不包括因投标人自身原因导致无法及时退还而增加的时间。</w:t>
      </w:r>
    </w:p>
    <w:p w14:paraId="38F84B2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4A70AAA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（6）有下列情形之一的，投标保证金将不予退还或通过投标保函进行索赔：</w:t>
      </w:r>
    </w:p>
    <w:p w14:paraId="183F727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①投标人串通投标；</w:t>
      </w:r>
    </w:p>
    <w:p w14:paraId="24B79B2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②投标人提供虚假材料；</w:t>
      </w:r>
    </w:p>
    <w:p w14:paraId="08F9A43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③投标人采取不正当手段诋毁、排挤其他投标人；</w:t>
      </w:r>
    </w:p>
    <w:p w14:paraId="501CE08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④投标截止时间后，投标人在投标有效期内撤销电子投标文件；</w:t>
      </w:r>
    </w:p>
    <w:p w14:paraId="21B4FD5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⑤招标文件规定的其他不予退还情形；</w:t>
      </w:r>
    </w:p>
    <w:p w14:paraId="6DCCBAB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⑥中标人有下列情形之一的：</w:t>
      </w:r>
    </w:p>
    <w:p w14:paraId="263796F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a.除不可抗力外，因中标人自身原因未在中标通知书要求的期限内与采购人签订政府采购合同；</w:t>
      </w:r>
    </w:p>
    <w:p w14:paraId="4443A15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b.未按照招标文件、投标文件的约定签订政府采购合同或提交履约保证金。</w:t>
      </w:r>
    </w:p>
    <w:p w14:paraId="4B803EE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※若上述投标保证金不予退还情形给采购人（采购代理机构）造成损失，则投标人还要承担相应的赔偿责任。</w:t>
      </w:r>
    </w:p>
    <w:p w14:paraId="7F53436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10.10电子投标文件的提交</w:t>
      </w:r>
    </w:p>
    <w:p w14:paraId="7FCEEFB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（1）一个投标人只能提交一个电子投标文件，并按照招标文件第一章规定在系统上完成上传、解密操作。</w:t>
      </w:r>
    </w:p>
    <w:p w14:paraId="7C1B9C4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10.11电子投标文件的补充、修改或撤回</w:t>
      </w:r>
    </w:p>
    <w:p w14:paraId="132247C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（1）投标截止时间前，投标人可对所提交的电子投标文件进行补充、修改或撤回，并书面通知 汇宏项目管理有限公司 。</w:t>
      </w:r>
    </w:p>
    <w:p w14:paraId="2A6AB43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（2）补充、修改的内容应按照本章第10.5条第（4）款规定进行签署、盖章，并按照本章第10.10条规定提交，否则将被拒收。</w:t>
      </w:r>
    </w:p>
    <w:p w14:paraId="607EBC7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※按照上述规定提交的补充、修改内容作为电子投标文件组成部分。</w:t>
      </w:r>
    </w:p>
    <w:p w14:paraId="5D0BCC7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10.12除招标文件另有规定外，有下列情形之一的，投标无效：</w:t>
      </w:r>
    </w:p>
    <w:p w14:paraId="246FC5B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（1）电子投标文件未按照招标文件要求签署、盖章；</w:t>
      </w:r>
    </w:p>
    <w:p w14:paraId="0B8E769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（2）不符合招标文件中规定的资格要求；</w:t>
      </w:r>
    </w:p>
    <w:p w14:paraId="6B4C0AF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（3）投标报价超过招标文件中规定的预算金额或最高限价；</w:t>
      </w:r>
    </w:p>
    <w:p w14:paraId="2BADA1A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（4）电子投标文件含有采购人不能接受的附加条件；</w:t>
      </w:r>
    </w:p>
    <w:p w14:paraId="35B24C4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（5）有关法律、法规和规章及招标文件规定的其他无效情形。</w:t>
      </w:r>
    </w:p>
    <w:p w14:paraId="4C0D28E9">
      <w:pPr>
        <w:pStyle w:val="6"/>
        <w:jc w:val="both"/>
        <w:outlineLvl w:val="2"/>
      </w:pPr>
      <w:r>
        <w:rPr>
          <w:rFonts w:ascii="仿宋_GB2312" w:hAnsi="仿宋_GB2312" w:eastAsia="仿宋_GB2312" w:cs="仿宋_GB2312"/>
          <w:b/>
          <w:sz w:val="28"/>
        </w:rPr>
        <w:t>五、开标</w:t>
      </w:r>
    </w:p>
    <w:p w14:paraId="5B82DDC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11、开标</w:t>
      </w:r>
    </w:p>
    <w:p w14:paraId="4BCFE82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11.1 汇宏项目管理有限公司 将在招标文件载明的开标时间及地点主持召开开标会，并邀请投标人参加。</w:t>
      </w:r>
    </w:p>
    <w:p w14:paraId="6568BA7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11.2开标会的主持人、唱标人、记录人及其他工作人员（若有）均由 汇宏项目管理有限公司 派出，现场监督人员（若有）可由有关方面派出。</w:t>
      </w:r>
    </w:p>
    <w:p w14:paraId="7052278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75FDBBA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11.4开标会应遵守下列规定：</w:t>
      </w:r>
    </w:p>
    <w:p w14:paraId="01C9C84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0AEDE29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625B9D2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（3）唱标结束后，参加现场开标会的投标人代表应对开标记录进行签字确认，通过远程参与开标流程的投标人须在系统远程签章开启后，在系统规定时间内对开标结果进行签章确认。</w:t>
      </w:r>
    </w:p>
    <w:p w14:paraId="3E59AE5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4EFD0D8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（5）若投标人未到开标现场参加开标会，也未通过远程参加开标会的，视同认可开标结果。</w:t>
      </w:r>
    </w:p>
    <w:p w14:paraId="69E36B9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汇宏项目管理有限公司 提出任何疑义或要求（包括质疑）。</w:t>
      </w:r>
    </w:p>
    <w:p w14:paraId="3DE3998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11.5投标截止时间后，参加投标的投标人不足三家的，不进行开标。同时，本次采购活动结束， 汇宏项目管理有限公司 将依法组织后续采购活动（包括但不限于：重新招标、采用其他方式采购等）。</w:t>
      </w:r>
    </w:p>
    <w:p w14:paraId="2B14DAE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11.6投标截止时间后撤销投标的处理</w:t>
      </w:r>
    </w:p>
    <w:p w14:paraId="20D025B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投标截止时间后，投标人在投标有效期内撤销投标的，其撤销投标的行为无效。</w:t>
      </w:r>
    </w:p>
    <w:p w14:paraId="3D6E0D56">
      <w:pPr>
        <w:pStyle w:val="6"/>
        <w:jc w:val="both"/>
        <w:outlineLvl w:val="2"/>
      </w:pPr>
      <w:r>
        <w:rPr>
          <w:rFonts w:ascii="仿宋_GB2312" w:hAnsi="仿宋_GB2312" w:eastAsia="仿宋_GB2312" w:cs="仿宋_GB2312"/>
          <w:b/>
          <w:sz w:val="28"/>
        </w:rPr>
        <w:t>六、中标与政府采购合同</w:t>
      </w:r>
    </w:p>
    <w:p w14:paraId="5452F9D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12、中标</w:t>
      </w:r>
    </w:p>
    <w:p w14:paraId="3F6F947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12.1本项目推荐的中标候选人家数：详见招标文件第二章。</w:t>
      </w:r>
    </w:p>
    <w:p w14:paraId="18222CF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12.2本项目中标人的确定：详见招标文件第二章。</w:t>
      </w:r>
    </w:p>
    <w:p w14:paraId="621A64D2">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12.3中标公告</w:t>
      </w:r>
    </w:p>
    <w:p w14:paraId="431E6B8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（1）中标人确定之日起2个工作日内， 汇宏项目管理有限公司 将在招标文件载明的指定媒体以中标公告的形式发布中标结果。</w:t>
      </w:r>
    </w:p>
    <w:p w14:paraId="2C96BB1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（2）中标公告的公告期限为1个工作日。</w:t>
      </w:r>
    </w:p>
    <w:p w14:paraId="0278409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12.4中标通知书</w:t>
      </w:r>
    </w:p>
    <w:p w14:paraId="1AA6FE6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（1）中标公告发布的同时， 汇宏项目管理有限公司 将向中标人发出中标通知书。</w:t>
      </w:r>
    </w:p>
    <w:p w14:paraId="4698A20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（2）中标通知书发出后，采购人不得违法改变中标结果，中标人无正当理由不得放弃中标。</w:t>
      </w:r>
    </w:p>
    <w:p w14:paraId="1278E6C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13、政府采购合同</w:t>
      </w:r>
    </w:p>
    <w:p w14:paraId="4F2CA92E">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7888215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13.2签订时限：详见须知前附表1的13.2。</w:t>
      </w:r>
    </w:p>
    <w:p w14:paraId="0FCF44E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13.3政府采购合同的履行、违约责任和解决争议的方法等适用民法典。</w:t>
      </w:r>
    </w:p>
    <w:p w14:paraId="39D9DA5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13.4采购人与中标人应根据政府采购合同的约定依法履行合同义务。</w:t>
      </w:r>
    </w:p>
    <w:p w14:paraId="6C078C6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13.5政府采购合同履行过程中，采购人若需追加与合同标的相同的货物或服务，则追加采购金额不得超过原合同采购金额的10%。</w:t>
      </w:r>
    </w:p>
    <w:p w14:paraId="190AFB21">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13.6中标人在政府采购合同履行过程中应遵守有关法律、法规和规章的强制性规定（即使前述强制性规定有可能在招标文件中未予列明）。</w:t>
      </w:r>
    </w:p>
    <w:p w14:paraId="4E6ED1B9">
      <w:pPr>
        <w:pStyle w:val="6"/>
        <w:jc w:val="both"/>
        <w:outlineLvl w:val="2"/>
      </w:pPr>
      <w:r>
        <w:rPr>
          <w:rFonts w:ascii="仿宋_GB2312" w:hAnsi="仿宋_GB2312" w:eastAsia="仿宋_GB2312" w:cs="仿宋_GB2312"/>
          <w:b/>
          <w:sz w:val="28"/>
        </w:rPr>
        <w:t>七、询问、质疑与投诉</w:t>
      </w:r>
    </w:p>
    <w:p w14:paraId="6FE99C7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14、询问</w:t>
      </w:r>
    </w:p>
    <w:p w14:paraId="6269695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14.1潜在投标人或投标人对本次采购活动的有关事项若有疑问，可向 汇宏项目管理有限公司 提出询问， 汇宏项目管理有限公司 将按照政府采购法及实施条例的有关规定进行答复。</w:t>
      </w:r>
    </w:p>
    <w:p w14:paraId="6661FDD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15、质疑</w:t>
      </w:r>
    </w:p>
    <w:p w14:paraId="7972553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15.1针对同一采购程序环节的质疑应在政府采购法及实施条例的时限内一次性提出，对一个项目的不同采购包提出质疑的，应当将各采购包质疑事项集中在一份质疑函中提出，并同时符合下列条件：</w:t>
      </w:r>
    </w:p>
    <w:p w14:paraId="4402A96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（1）对招标文件提出质疑的，质疑人应为潜在投标人，且两者的身份、名称等均应保持一致。对采购过程、结果提出质疑的，质疑人应为投标人，且两者的身份、名称等均应保持一致。</w:t>
      </w:r>
    </w:p>
    <w:p w14:paraId="76E6BBA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（2）质疑人应按照招标文件第二章规定方式提交质疑函。</w:t>
      </w:r>
    </w:p>
    <w:p w14:paraId="203DFD7E">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（3）质疑函应包括下列主要内容：</w:t>
      </w:r>
    </w:p>
    <w:p w14:paraId="5FA6691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①质疑人的基本信息，至少包括：全称、地址、邮政编码等；</w:t>
      </w:r>
    </w:p>
    <w:p w14:paraId="16BC0C1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②所质疑项目的基本信息，至少包括：项目编号、项目名称等；</w:t>
      </w:r>
    </w:p>
    <w:p w14:paraId="414D122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③所质疑的具体事项（以下简称：“质疑事项”）；</w:t>
      </w:r>
    </w:p>
    <w:p w14:paraId="47BE76F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④针对质疑事项提出的明确请求，前述明确请求指质疑人提出质疑的目的以及希望 汇宏项目管理有限公司 对其质疑作出的处理结果，如：暂停招标投标活动、修改招标文件、停止或纠正违法违规行为、中标结果无效、废标、重新招标等；</w:t>
      </w:r>
    </w:p>
    <w:p w14:paraId="5BE11E4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⑤针对质疑事项导致质疑人自身权益受到损害的必要证明材料，至少包括：</w:t>
      </w:r>
    </w:p>
    <w:p w14:paraId="68DC06F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a.质疑人代表的身份证明材料：</w:t>
      </w:r>
    </w:p>
    <w:p w14:paraId="6DDE14E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72134E1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a2若本项目接受自然人投标且质疑人为自然人的，提供本人的身份证复印件。</w:t>
      </w:r>
    </w:p>
    <w:p w14:paraId="54770E5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b.其他证明材料（即事实依据和必要的法律依据）包括但不限于下列材料：</w:t>
      </w:r>
    </w:p>
    <w:p w14:paraId="71A6210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b1所质疑的具体事项是与自己有利害关系的证明材料；</w:t>
      </w:r>
    </w:p>
    <w:p w14:paraId="652DE7A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b2质疑函所述事实存在的证明材料，如：采购文件、采购过程或中标结果违法违规或不符合采购文件要求等证明材料；</w:t>
      </w:r>
    </w:p>
    <w:p w14:paraId="1F4A05D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b3依法应终止采购程序的证明材料；</w:t>
      </w:r>
    </w:p>
    <w:p w14:paraId="373AD51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b4应重新采购的证明材料；</w:t>
      </w:r>
    </w:p>
    <w:p w14:paraId="5C120E6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b5采购文件、采购过程或中标、成交结果损害自己合法权益的证明材料等；</w:t>
      </w:r>
    </w:p>
    <w:p w14:paraId="69F13D5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1DC0363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⑥质疑人代表及其联系方法的信息，至少包括：姓名、手机、电子信箱、邮寄地址等。</w:t>
      </w:r>
    </w:p>
    <w:p w14:paraId="1136AA6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⑦提出质疑的日期。</w:t>
      </w:r>
    </w:p>
    <w:p w14:paraId="71769252">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※质疑人为法人或其他组织的，质疑函应由单位负责人或委托代理人签字或盖章，并加盖投标人的单位公章。质疑人为自然人的，质疑函应由本人签字。</w:t>
      </w:r>
    </w:p>
    <w:p w14:paraId="0071ED2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15.2对不符合本章第15.1条规定的质疑，将按照下列规定进行处理：</w:t>
      </w:r>
    </w:p>
    <w:p w14:paraId="56164182">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（1）不符合其中第（1）、（2）条规定的，书面告知质疑人不予受理及其理由。</w:t>
      </w:r>
    </w:p>
    <w:p w14:paraId="1364C39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（2）不符合其中第（3）条规定的，书面告知质疑人修改、补充后在规定时限内重新提交质疑函。</w:t>
      </w:r>
    </w:p>
    <w:p w14:paraId="0200548A">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15.3对符合本章第15.1条规定的质疑，将按照政府采购法及实施条例、政府采购质疑和投诉办法的有关规定进行答复。</w:t>
      </w:r>
    </w:p>
    <w:p w14:paraId="4C14AD62">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15.4招标文件的质疑：详见招标文件第二章。</w:t>
      </w:r>
    </w:p>
    <w:p w14:paraId="7A4EF5D2">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16、投诉</w:t>
      </w:r>
    </w:p>
    <w:p w14:paraId="5EDD73D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64FF9DFF">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16.2投诉应有明确的请求和必要的证明材料，投诉的事项不得超出已质疑事项的范围。</w:t>
      </w:r>
    </w:p>
    <w:p w14:paraId="71DC2940">
      <w:pPr>
        <w:pStyle w:val="6"/>
        <w:jc w:val="both"/>
        <w:outlineLvl w:val="2"/>
      </w:pPr>
      <w:r>
        <w:rPr>
          <w:rFonts w:ascii="仿宋_GB2312" w:hAnsi="仿宋_GB2312" w:eastAsia="仿宋_GB2312" w:cs="仿宋_GB2312"/>
          <w:b/>
          <w:sz w:val="28"/>
        </w:rPr>
        <w:t>八、政府采购政策</w:t>
      </w:r>
    </w:p>
    <w:p w14:paraId="52D600C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17、政府采购政策由财政部根据国家的经济和社会发展政策并会同国家有关部委制定，包括但不限于下列具体政策要求：</w:t>
      </w:r>
    </w:p>
    <w:p w14:paraId="5EF7376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17.1进口产品指通过中国海关报关验放进入中国境内且产自关境外的产品，其中：</w:t>
      </w:r>
    </w:p>
    <w:p w14:paraId="74301CD8">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2BE1F6F2">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（2）凡在海关特殊监管区域内企业生产或加工（包括从境外进口料件）销往境内其他地区的产品，不作为政府采购项下进口产品。</w:t>
      </w:r>
    </w:p>
    <w:p w14:paraId="3569001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（3）对从境外进入海关特殊监管区域，再经办理报关手续后从海关特殊监管区进入境内其他地区的产品，认定为进口产品。</w:t>
      </w:r>
    </w:p>
    <w:p w14:paraId="4CDF07B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（4）招标文件列明不允许或未列明允许进口产品参加投标的，均视为拒绝进口产品参加投标。</w:t>
      </w:r>
    </w:p>
    <w:p w14:paraId="328E1F4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3B8B171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6CE3335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（1）中小企业指符合下列条件的中型、小型、微型企业：</w:t>
      </w:r>
    </w:p>
    <w:p w14:paraId="2B69B1D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5E0B530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②符合中小企业划分标准的个体工商户，在政府采购活动中视同中小企业。</w:t>
      </w:r>
    </w:p>
    <w:p w14:paraId="14F1F15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（2）在政府采购活动中，供应商提供的货物、工程或者服务符合下列情形的，享受本办法规定的中小企业扶持政策：</w:t>
      </w:r>
    </w:p>
    <w:p w14:paraId="1FA5504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①在货物采购项目中，货物由中小企业制造，即货物由中小企业生产且使用该中小企业商号或者注册商标；</w:t>
      </w:r>
    </w:p>
    <w:p w14:paraId="2A3CB70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②在工程采购项目中，工程由中小企业承建，即工程施工单位为中小企业；</w:t>
      </w:r>
    </w:p>
    <w:p w14:paraId="6BFE555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③在服务采购项目中，服务由中小企业承接，即提供服务的人员为中小企业依照《中华人民共和国劳动合同法》订立劳动合同的从业人员。</w:t>
      </w:r>
    </w:p>
    <w:p w14:paraId="602BE08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在货物采购项目中，供应商提供的货物既有中小企业制造货物，也有大型企业制造货物的，不享受本办法规定的中小企业扶持政策。</w:t>
      </w:r>
    </w:p>
    <w:p w14:paraId="536A08C1">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以联合体形式参加政府采购活动，联合体各方均为中小企业的，联合体视同中小企业。其中，联合体各方均为小微企业的，联合体视同小微企业。</w:t>
      </w:r>
    </w:p>
    <w:p w14:paraId="25D7029E">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（3）投标人应当按照招标文件明确的采购标的对应行业的划分标准出具中小企业声明函。</w:t>
      </w:r>
    </w:p>
    <w:p w14:paraId="6BBCEF52">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74D170F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750CD8C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①监狱企业参加采购活动时，应提供由省级以上监狱管理局、戒毒管理局（含新疆生产建设兵团）出具的属于监狱企业的证明文件。</w:t>
      </w:r>
    </w:p>
    <w:p w14:paraId="032637AB">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②监狱企业视同小型、微型企业。</w:t>
      </w:r>
    </w:p>
    <w:p w14:paraId="08C39BB7">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（5）残疾人福利性单位指同时符合下列条件的单位：</w:t>
      </w:r>
    </w:p>
    <w:p w14:paraId="35D0A25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①安置的残疾人占本单位在职职工人数的比例不低于25%（含25%），并且安置的残疾人人数不少于10人（含10人）；</w:t>
      </w:r>
    </w:p>
    <w:p w14:paraId="1568CED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②依法与安置的每位残疾人签订了一年以上（含一年）的劳动合同或服务协议；</w:t>
      </w:r>
    </w:p>
    <w:p w14:paraId="0FE3203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③为安置的每位残疾人按月足额缴纳了基本养老保险、基本医疗保险、失业保险、工伤保险和生育保险等社会保险费；</w:t>
      </w:r>
    </w:p>
    <w:p w14:paraId="06AAF1B3">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④通过银行等金融机构向安置的每位残疾人，按月支付了不低于单位所在区县适用的经省级人民政府批准的月最低工资标准的工资；</w:t>
      </w:r>
    </w:p>
    <w:p w14:paraId="1DF2A015">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⑤提供本单位制造的货物、承担的工程或服务，或提供其他残疾人福利性单位制造的货物（不包括使用非残疾人福利性单位注册商标的货物）。</w:t>
      </w:r>
    </w:p>
    <w:p w14:paraId="462BC889">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3EA6EBFC">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4781AAD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17.4信用记录指由财政部确定的有关网站提供的相关主体信用信息。信用记录的查询及使用应符合财政部文件（财库[2016]125号）规定。</w:t>
      </w:r>
    </w:p>
    <w:p w14:paraId="35DA0A51">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17.5为落实政府采购政策需满足的要求：详见招标文件第一章。</w:t>
      </w:r>
    </w:p>
    <w:p w14:paraId="7312486C">
      <w:pPr>
        <w:pStyle w:val="6"/>
        <w:jc w:val="both"/>
        <w:outlineLvl w:val="2"/>
      </w:pPr>
      <w:r>
        <w:rPr>
          <w:rFonts w:ascii="仿宋_GB2312" w:hAnsi="仿宋_GB2312" w:eastAsia="仿宋_GB2312" w:cs="仿宋_GB2312"/>
          <w:b/>
          <w:sz w:val="28"/>
        </w:rPr>
        <w:t>九、本项目的有关信息</w:t>
      </w:r>
    </w:p>
    <w:p w14:paraId="0C4E29D0">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18、本项目的有关信息，包括但不限于：招标公告、更正公告（若有）、招标文件、招标文件的澄清或修改（若有）、中标公告、终止公告（若有）、废标公告（若有）等都将在招标文件载明的指定媒体发布。</w:t>
      </w:r>
    </w:p>
    <w:p w14:paraId="43E3A33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18.1指定媒体：详见招标文件第二章。</w:t>
      </w:r>
    </w:p>
    <w:p w14:paraId="720A9FB6">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18.2本项目的潜在投标人或投标人应随时关注指定媒体，否则产生不利后果由其自行承担。</w:t>
      </w:r>
    </w:p>
    <w:p w14:paraId="179D33A3">
      <w:pPr>
        <w:pStyle w:val="6"/>
        <w:jc w:val="both"/>
        <w:outlineLvl w:val="2"/>
      </w:pPr>
      <w:r>
        <w:rPr>
          <w:rFonts w:ascii="仿宋_GB2312" w:hAnsi="仿宋_GB2312" w:eastAsia="仿宋_GB2312" w:cs="仿宋_GB2312"/>
          <w:b/>
          <w:sz w:val="28"/>
        </w:rPr>
        <w:t>十、其他事项</w:t>
      </w:r>
    </w:p>
    <w:p w14:paraId="107E2C3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19、其他事项：</w:t>
      </w:r>
    </w:p>
    <w:p w14:paraId="2B4006B4">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1EEEBA5D">
      <w:pPr>
        <w:pStyle w:val="6"/>
        <w:keepNext w:val="0"/>
        <w:keepLines w:val="0"/>
        <w:pageBreakBefore w:val="0"/>
        <w:widowControl/>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sz w:val="24"/>
          <w:szCs w:val="24"/>
        </w:rPr>
        <w:t>19.2其他：详见招标文件第二章。</w:t>
      </w:r>
    </w:p>
    <w:p w14:paraId="429C8847">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48535FA">
      <w:pPr>
        <w:pStyle w:val="6"/>
        <w:jc w:val="center"/>
        <w:outlineLvl w:val="1"/>
      </w:pPr>
      <w:r>
        <w:rPr>
          <w:rFonts w:ascii="仿宋_GB2312" w:hAnsi="仿宋_GB2312" w:eastAsia="仿宋_GB2312" w:cs="仿宋_GB2312"/>
          <w:b/>
          <w:sz w:val="36"/>
        </w:rPr>
        <w:t>第四章 资格审查与评标</w:t>
      </w:r>
    </w:p>
    <w:p w14:paraId="54DB440A">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outlineLvl w:val="2"/>
        <w:rPr>
          <w:sz w:val="28"/>
          <w:szCs w:val="28"/>
        </w:rPr>
      </w:pPr>
      <w:r>
        <w:rPr>
          <w:rFonts w:ascii="仿宋_GB2312" w:hAnsi="仿宋_GB2312" w:eastAsia="仿宋_GB2312" w:cs="仿宋_GB2312"/>
          <w:b/>
          <w:sz w:val="28"/>
          <w:szCs w:val="28"/>
        </w:rPr>
        <w:t>一、资格审查</w:t>
      </w:r>
    </w:p>
    <w:p w14:paraId="26C929B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1、开标结束后，由 汇宏项目管理有限公司 负责资格审查小组的组建及资格审查工作的组织。</w:t>
      </w:r>
    </w:p>
    <w:p w14:paraId="21F0544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1.1资格审查小组</w:t>
      </w:r>
    </w:p>
    <w:p w14:paraId="541CAC3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资格审查小组由3人组成，并负责具体审查事务，其中由采购人派出的采购人代表至少1人，由汇宏项目管理有限公司派出的工作人员至少1人，其余1人可为采购人代表或汇宏项目管理有限公司的工作人员。</w:t>
      </w:r>
    </w:p>
    <w:p w14:paraId="0F10B22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1.2资格审查的依据是招标文件和电子投标文件。</w:t>
      </w:r>
    </w:p>
    <w:p w14:paraId="2FF643E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1.3资格审查的范围及内容：电子投标文件（资格及资信证明部分），具体如下：</w:t>
      </w:r>
    </w:p>
    <w:p w14:paraId="4D76FD0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（1）“投标函”；</w:t>
      </w:r>
    </w:p>
    <w:p w14:paraId="47DEF0B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（2）“投标人的资格及资信证明文件”</w:t>
      </w:r>
    </w:p>
    <w:p w14:paraId="329751D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①一般资格证明文件：</w:t>
      </w:r>
    </w:p>
    <w:p w14:paraId="2967B5E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5C295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089FEC">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序号</w:t>
            </w:r>
          </w:p>
        </w:tc>
        <w:tc>
          <w:tcPr>
            <w:tcW w:w="3322" w:type="dxa"/>
          </w:tcPr>
          <w:p w14:paraId="6E2F5015">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资格审查要求概况</w:t>
            </w:r>
          </w:p>
        </w:tc>
        <w:tc>
          <w:tcPr>
            <w:tcW w:w="4153" w:type="dxa"/>
          </w:tcPr>
          <w:p w14:paraId="369C2D32">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评审点具体描述</w:t>
            </w:r>
          </w:p>
        </w:tc>
      </w:tr>
      <w:tr w14:paraId="75061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568B3B">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w:t>
            </w:r>
          </w:p>
        </w:tc>
        <w:tc>
          <w:tcPr>
            <w:tcW w:w="3322" w:type="dxa"/>
          </w:tcPr>
          <w:p w14:paraId="2A859D36">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单位授权书</w:t>
            </w:r>
          </w:p>
        </w:tc>
        <w:tc>
          <w:tcPr>
            <w:tcW w:w="4153" w:type="dxa"/>
          </w:tcPr>
          <w:p w14:paraId="1DE5863D">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111F31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B8CA40">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w:t>
            </w:r>
          </w:p>
        </w:tc>
        <w:tc>
          <w:tcPr>
            <w:tcW w:w="3322" w:type="dxa"/>
          </w:tcPr>
          <w:p w14:paraId="4FBA19A9">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营业执照等证明文件</w:t>
            </w:r>
          </w:p>
        </w:tc>
        <w:tc>
          <w:tcPr>
            <w:tcW w:w="4153" w:type="dxa"/>
          </w:tcPr>
          <w:p w14:paraId="2D019136">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4B4AC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48CEF3">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w:t>
            </w:r>
          </w:p>
        </w:tc>
        <w:tc>
          <w:tcPr>
            <w:tcW w:w="3322" w:type="dxa"/>
          </w:tcPr>
          <w:p w14:paraId="18843F5F">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提供财务状况报告(财务报告、或资信证明）</w:t>
            </w:r>
          </w:p>
        </w:tc>
        <w:tc>
          <w:tcPr>
            <w:tcW w:w="4153" w:type="dxa"/>
          </w:tcPr>
          <w:p w14:paraId="6E6E765F">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7EA88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DF3EA6">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4</w:t>
            </w:r>
          </w:p>
        </w:tc>
        <w:tc>
          <w:tcPr>
            <w:tcW w:w="3322" w:type="dxa"/>
          </w:tcPr>
          <w:p w14:paraId="4DBB046D">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依法缴纳税收证明材料</w:t>
            </w:r>
          </w:p>
        </w:tc>
        <w:tc>
          <w:tcPr>
            <w:tcW w:w="4153" w:type="dxa"/>
          </w:tcPr>
          <w:p w14:paraId="772D044C">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6F160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905A0E">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5</w:t>
            </w:r>
          </w:p>
        </w:tc>
        <w:tc>
          <w:tcPr>
            <w:tcW w:w="3322" w:type="dxa"/>
          </w:tcPr>
          <w:p w14:paraId="0DFB010B">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依法缴纳社会保障资金证明材料</w:t>
            </w:r>
          </w:p>
        </w:tc>
        <w:tc>
          <w:tcPr>
            <w:tcW w:w="4153" w:type="dxa"/>
          </w:tcPr>
          <w:p w14:paraId="613735BA">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6F024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B6A405">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6</w:t>
            </w:r>
          </w:p>
        </w:tc>
        <w:tc>
          <w:tcPr>
            <w:tcW w:w="3322" w:type="dxa"/>
          </w:tcPr>
          <w:p w14:paraId="4471CADF">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具备履行合同所必需设备和专业技术能力的声明函(若有)</w:t>
            </w:r>
          </w:p>
        </w:tc>
        <w:tc>
          <w:tcPr>
            <w:tcW w:w="4153" w:type="dxa"/>
          </w:tcPr>
          <w:p w14:paraId="12828105">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0B14D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4B3F91">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7</w:t>
            </w:r>
          </w:p>
        </w:tc>
        <w:tc>
          <w:tcPr>
            <w:tcW w:w="3322" w:type="dxa"/>
          </w:tcPr>
          <w:p w14:paraId="7D15930A">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参加采购活动前三年内在经营活动中没有重大违法记录的声明</w:t>
            </w:r>
          </w:p>
        </w:tc>
        <w:tc>
          <w:tcPr>
            <w:tcW w:w="4153" w:type="dxa"/>
          </w:tcPr>
          <w:p w14:paraId="45CB1E91">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62402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B551B8">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8</w:t>
            </w:r>
          </w:p>
        </w:tc>
        <w:tc>
          <w:tcPr>
            <w:tcW w:w="3322" w:type="dxa"/>
          </w:tcPr>
          <w:p w14:paraId="47E51C50">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信用记录查询结果</w:t>
            </w:r>
          </w:p>
        </w:tc>
        <w:tc>
          <w:tcPr>
            <w:tcW w:w="4153" w:type="dxa"/>
          </w:tcPr>
          <w:p w14:paraId="5212D01B">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6FAE0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29DE62">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9</w:t>
            </w:r>
          </w:p>
        </w:tc>
        <w:tc>
          <w:tcPr>
            <w:tcW w:w="3322" w:type="dxa"/>
          </w:tcPr>
          <w:p w14:paraId="7CD578BA">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中小企业声明函（以资格条件落实中小企业扶持政策时适用 ）</w:t>
            </w:r>
          </w:p>
        </w:tc>
        <w:tc>
          <w:tcPr>
            <w:tcW w:w="4153" w:type="dxa"/>
          </w:tcPr>
          <w:p w14:paraId="3853DC45">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61933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89CD2D">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10</w:t>
            </w:r>
          </w:p>
        </w:tc>
        <w:tc>
          <w:tcPr>
            <w:tcW w:w="3322" w:type="dxa"/>
          </w:tcPr>
          <w:p w14:paraId="315EA11A">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联合体协议（若有）</w:t>
            </w:r>
          </w:p>
        </w:tc>
        <w:tc>
          <w:tcPr>
            <w:tcW w:w="4153" w:type="dxa"/>
          </w:tcPr>
          <w:p w14:paraId="1343B994">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①招标文件接受联合体投标且投标人为联合体的，投标人应提供本协议；否则无须提供。 ②本协议由委托代理人签字或盖章的，应按照招标文件第七章载明的格式提供“单位授权书”。</w:t>
            </w:r>
          </w:p>
        </w:tc>
      </w:tr>
    </w:tbl>
    <w:p w14:paraId="7BB2F70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※备注说明</w:t>
      </w:r>
    </w:p>
    <w:p w14:paraId="2629F2D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①投标人应根据自身实际情况提供上述资格要求的证明材料，格式可参考招标文件第七章提供。</w:t>
      </w:r>
    </w:p>
    <w:p w14:paraId="3E9B409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②投标人提供的相应证明材料复印件均应符合：内容完整、清晰、整洁，并由投标人加盖其单位公章。</w:t>
      </w:r>
    </w:p>
    <w:p w14:paraId="552AB45C">
      <w:pPr>
        <w:pStyle w:val="6"/>
        <w:keepNext w:val="0"/>
        <w:keepLines w:val="0"/>
        <w:pageBreakBefore w:val="0"/>
        <w:widowControl/>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③根据招标文件第四章第一点资格审查的1.3“④其他资格证明文件”要求，允许供应商采用资格承诺制的并提供符合要求的资格承诺函，视为满足招标文件的资格要求。</w:t>
      </w:r>
    </w:p>
    <w:p w14:paraId="2FF7A49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④.其他资格证明文件：</w:t>
      </w:r>
    </w:p>
    <w:p w14:paraId="00A3E91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5F2DA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C041B8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资格审查要求概况</w:t>
            </w:r>
          </w:p>
        </w:tc>
        <w:tc>
          <w:tcPr>
            <w:tcW w:w="4614" w:type="dxa"/>
          </w:tcPr>
          <w:p w14:paraId="57BEC7A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评审点具体描述</w:t>
            </w:r>
          </w:p>
        </w:tc>
      </w:tr>
      <w:tr w14:paraId="7BD64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C6BAA6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资格承诺函</w:t>
            </w:r>
          </w:p>
        </w:tc>
        <w:tc>
          <w:tcPr>
            <w:tcW w:w="4614" w:type="dxa"/>
          </w:tcPr>
          <w:p w14:paraId="2ACEDE5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3045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22E0E46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本采购包属于专门面向中小企业采购。</w:t>
            </w:r>
          </w:p>
        </w:tc>
        <w:tc>
          <w:tcPr>
            <w:tcW w:w="4614" w:type="dxa"/>
          </w:tcPr>
          <w:p w14:paraId="690AAB3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本采购包为专门面向中小企业采购，投标人须提供中小企业声明函。监狱企业、残疾人福利性单位视同小型、微型企业。</w:t>
            </w:r>
          </w:p>
        </w:tc>
      </w:tr>
    </w:tbl>
    <w:p w14:paraId="7693B43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（3）投标保证金。</w:t>
      </w:r>
    </w:p>
    <w:p w14:paraId="7ADB21C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1.4有下列情形之一的，资格审查不合格：</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52784D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500DA3B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明细</w:t>
            </w:r>
          </w:p>
        </w:tc>
      </w:tr>
      <w:tr w14:paraId="2872E5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E36432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未按照招标文件规定提交投标函</w:t>
            </w:r>
          </w:p>
        </w:tc>
      </w:tr>
      <w:tr w14:paraId="07745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EE95E9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未按照招标文件规定提交投标人的资格及资信文件</w:t>
            </w:r>
          </w:p>
        </w:tc>
      </w:tr>
      <w:tr w14:paraId="1E86F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1B0569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未按照招标文件规定提交投标保证金</w:t>
            </w:r>
          </w:p>
        </w:tc>
      </w:tr>
    </w:tbl>
    <w:p w14:paraId="11D31C22">
      <w:pPr>
        <w:pStyle w:val="6"/>
        <w:keepNext w:val="0"/>
        <w:keepLines w:val="0"/>
        <w:pageBreakBefore w:val="0"/>
        <w:widowControl/>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采购包1：</w:t>
      </w:r>
    </w:p>
    <w:p w14:paraId="0A08E95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资格审查不合格项：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17057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DC57C7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情形</w:t>
            </w:r>
          </w:p>
        </w:tc>
        <w:tc>
          <w:tcPr>
            <w:tcW w:w="4153" w:type="dxa"/>
          </w:tcPr>
          <w:p w14:paraId="78C5E82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明细</w:t>
            </w:r>
          </w:p>
        </w:tc>
      </w:tr>
      <w:tr w14:paraId="328DA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243B00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41E4D03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资格及资信证明部分出现报价部分的全部或部分的投标报价信息（或组成资料）</w:t>
            </w:r>
          </w:p>
        </w:tc>
      </w:tr>
    </w:tbl>
    <w:p w14:paraId="7D9537F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21B6133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2、资格审查情况不得私自外泄，有关信息由 汇宏项目管理有限公司 统一对外发布。</w:t>
      </w:r>
    </w:p>
    <w:p w14:paraId="3265F67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3、资格审查合格的投标人不足三家的，不进行评标。同时，本次采购活动结束， 汇宏项目管理有限公司 将依法组织后续采购活动（包括但不限于：重新招标、采用其他方式采购等）。</w:t>
      </w:r>
    </w:p>
    <w:p w14:paraId="79B24DC0">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outlineLvl w:val="2"/>
        <w:rPr>
          <w:sz w:val="28"/>
          <w:szCs w:val="28"/>
        </w:rPr>
      </w:pPr>
      <w:r>
        <w:rPr>
          <w:rFonts w:ascii="仿宋_GB2312" w:hAnsi="仿宋_GB2312" w:eastAsia="仿宋_GB2312" w:cs="仿宋_GB2312"/>
          <w:b/>
          <w:sz w:val="28"/>
          <w:szCs w:val="28"/>
        </w:rPr>
        <w:t>二、评标</w:t>
      </w:r>
    </w:p>
    <w:p w14:paraId="54E038B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4、资格审查结束后，由 汇宏项目管理有限公司 负责评标委员会的组建及评标工作的组织。</w:t>
      </w:r>
    </w:p>
    <w:p w14:paraId="62ED3BF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5、评标委员会</w:t>
      </w:r>
    </w:p>
    <w:p w14:paraId="0057572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由采购人代表和评审专家两部分共5人组成，其中由福建省政府采购评审专家库产生的评审专家4人，由采购人派出的采购人代表1人。</w:t>
      </w:r>
    </w:p>
    <w:p w14:paraId="603F218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5.2评标委员会负责具体评标事务，并按照下列原则依法独立履行有关职责：</w:t>
      </w:r>
    </w:p>
    <w:p w14:paraId="0001108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（1）评标应保护国家利益、社会公共利益和各方当事人合法权益，提高采购效益，保证项目质量。</w:t>
      </w:r>
    </w:p>
    <w:p w14:paraId="5CEFD98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（2）评标应遵循公平、公正、科学、严谨和择优原则。</w:t>
      </w:r>
    </w:p>
    <w:p w14:paraId="501DF2C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（3）评标的依据是招标文件和电子投标文件。</w:t>
      </w:r>
    </w:p>
    <w:p w14:paraId="79E13FF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（4）应按照招标文件规定推荐中标候选人或确定中标人。</w:t>
      </w:r>
    </w:p>
    <w:p w14:paraId="473DF3F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（5）评标应遵守下列评标纪律：</w:t>
      </w:r>
    </w:p>
    <w:p w14:paraId="56F4C5A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①评标情况不得私自外泄，有关信息由 汇宏项目管理有限公司 统一对外发布。</w:t>
      </w:r>
    </w:p>
    <w:p w14:paraId="1877297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②对 汇宏项目管理有限公司 或投标人提供的要求保密的资料，不得摘记翻印和外传。</w:t>
      </w:r>
    </w:p>
    <w:p w14:paraId="6409B47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③不得收受投标人或有关人员的任何礼物，不得串联鼓动其他人袒护某投标人。若与投标人存在利害关系，则应主动声明并回避。</w:t>
      </w:r>
    </w:p>
    <w:p w14:paraId="03E0262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④全体评委应按照招标文件规定进行评标，一切认定事项应查有实据且不得弄虚作假。</w:t>
      </w:r>
    </w:p>
    <w:p w14:paraId="79E5A61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⑤评标中应充分发扬民主，推荐中标候选人或确定中标人后要服从评标报告。</w:t>
      </w:r>
    </w:p>
    <w:p w14:paraId="73EC981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※对违反评标纪律的评委，将取消其评委资格，对评标工作造成严重损失者将予以通报批评乃至追究法律责任。</w:t>
      </w:r>
    </w:p>
    <w:p w14:paraId="241DD77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6、评标程序</w:t>
      </w:r>
    </w:p>
    <w:p w14:paraId="52F1E11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6.1评标前的准备工作</w:t>
      </w:r>
    </w:p>
    <w:p w14:paraId="20ACA68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（1）全体评委应认真审阅招标文件，了解评委应履行或遵守的职责、义务和评标纪律。</w:t>
      </w:r>
    </w:p>
    <w:p w14:paraId="18C318C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（2）参加评标委员会的采购人代表可对本项目的背景和采购需求进行介绍，介绍材料应以书面形式提交（随采购文件一并存档），介绍内容不得含有歧视性、倾向性意见，不得超出招标文件所述范围。</w:t>
      </w:r>
    </w:p>
    <w:p w14:paraId="6672043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6.2符合性审查</w:t>
      </w:r>
    </w:p>
    <w:p w14:paraId="62FE7F6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（1）评标委员会依据招标文件的实质性要求，对通过资格审查的电子投标文件进行符合性审查，以确定其是否满足招标文件的实质性要求。</w:t>
      </w:r>
    </w:p>
    <w:p w14:paraId="2097A53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（2）满足招标文件的实质性要求指电子投标文件对招标文件实质性要求的响应不存在重大偏差或保留。</w:t>
      </w:r>
    </w:p>
    <w:p w14:paraId="5D838F2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1FEC69F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523B807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（5）评标委员会对所有投标人都执行相同的程序和标准。</w:t>
      </w:r>
    </w:p>
    <w:p w14:paraId="3B921CC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（6）有下列情形之一的，符合性审查不合格：</w:t>
      </w:r>
    </w:p>
    <w:p w14:paraId="29C77DB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①项目一般情形：</w:t>
      </w:r>
    </w:p>
    <w:p w14:paraId="66EA918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0C5E2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A9D672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序号</w:t>
            </w:r>
          </w:p>
        </w:tc>
        <w:tc>
          <w:tcPr>
            <w:tcW w:w="3115" w:type="dxa"/>
          </w:tcPr>
          <w:p w14:paraId="1F580D8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符合审查要求概况</w:t>
            </w:r>
          </w:p>
        </w:tc>
        <w:tc>
          <w:tcPr>
            <w:tcW w:w="4153" w:type="dxa"/>
          </w:tcPr>
          <w:p w14:paraId="07F12E4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评审点具体描述</w:t>
            </w:r>
          </w:p>
        </w:tc>
      </w:tr>
      <w:tr w14:paraId="41808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CD3F6B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w:t>
            </w:r>
          </w:p>
        </w:tc>
        <w:tc>
          <w:tcPr>
            <w:tcW w:w="3115" w:type="dxa"/>
          </w:tcPr>
          <w:p w14:paraId="2E466FD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情形1</w:t>
            </w:r>
          </w:p>
        </w:tc>
        <w:tc>
          <w:tcPr>
            <w:tcW w:w="4153" w:type="dxa"/>
          </w:tcPr>
          <w:p w14:paraId="282AB0A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违反招标文件中载明“投标无效”条款的规定；</w:t>
            </w:r>
          </w:p>
        </w:tc>
      </w:tr>
      <w:tr w14:paraId="4DDB6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1195CE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w:t>
            </w:r>
          </w:p>
        </w:tc>
        <w:tc>
          <w:tcPr>
            <w:tcW w:w="3115" w:type="dxa"/>
          </w:tcPr>
          <w:p w14:paraId="3FE1AB6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情形2</w:t>
            </w:r>
          </w:p>
        </w:tc>
        <w:tc>
          <w:tcPr>
            <w:tcW w:w="4153" w:type="dxa"/>
          </w:tcPr>
          <w:p w14:paraId="72FDC0C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属于招标文件第三章第10.12条规定的投标无效情形；</w:t>
            </w:r>
          </w:p>
        </w:tc>
      </w:tr>
      <w:tr w14:paraId="648F7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6BD9862">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3</w:t>
            </w:r>
          </w:p>
        </w:tc>
        <w:tc>
          <w:tcPr>
            <w:tcW w:w="3115" w:type="dxa"/>
          </w:tcPr>
          <w:p w14:paraId="29FE661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情形3</w:t>
            </w:r>
          </w:p>
        </w:tc>
        <w:tc>
          <w:tcPr>
            <w:tcW w:w="4153" w:type="dxa"/>
          </w:tcPr>
          <w:p w14:paraId="5F3BEFA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投标文件对招标文件实质性要求的响应存在重大偏离或保留。</w:t>
            </w:r>
          </w:p>
        </w:tc>
      </w:tr>
      <w:tr w14:paraId="0A76B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3913A8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4</w:t>
            </w:r>
          </w:p>
        </w:tc>
        <w:tc>
          <w:tcPr>
            <w:tcW w:w="3115" w:type="dxa"/>
          </w:tcPr>
          <w:p w14:paraId="2334336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情形4</w:t>
            </w:r>
          </w:p>
        </w:tc>
        <w:tc>
          <w:tcPr>
            <w:tcW w:w="4153" w:type="dxa"/>
          </w:tcPr>
          <w:p w14:paraId="30B054F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未提供有效的强制类节能产品认证证书（若有）。【本次拟采购产品若有属政府强制类节能产品的，投标人须在投标文件技术商务部分“二、技术和服务要求响应表”后另页提供所投产品经国家确定的认证机构出具的、处于有效期之内的节能产品认证证书复印件及《节能产品政府采购品目清单》所在页复印件，否则投标无效。注：品目清单按最新调整的为准，投标人需在品目清单所在复印件划线注明对应的产品。】</w:t>
            </w:r>
          </w:p>
        </w:tc>
      </w:tr>
    </w:tbl>
    <w:p w14:paraId="7CCA1D0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②本项目规定的其他情形：</w:t>
      </w:r>
    </w:p>
    <w:p w14:paraId="7A28BE5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采购包1：</w:t>
      </w:r>
    </w:p>
    <w:p w14:paraId="05F823D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D9F3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69384CA">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情形</w:t>
            </w:r>
          </w:p>
        </w:tc>
        <w:tc>
          <w:tcPr>
            <w:tcW w:w="4153" w:type="dxa"/>
          </w:tcPr>
          <w:p w14:paraId="04087A79">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明细</w:t>
            </w:r>
          </w:p>
        </w:tc>
      </w:tr>
      <w:tr w14:paraId="6E1F7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39F1C3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49C89F6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在技术评审时，出现报价部分的全部或部分的投标报价信息。</w:t>
            </w:r>
          </w:p>
        </w:tc>
      </w:tr>
      <w:tr w14:paraId="496DD7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1CBF75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04D1725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投标文件中提供虚假或失实资料。</w:t>
            </w:r>
          </w:p>
        </w:tc>
      </w:tr>
      <w:tr w14:paraId="608C27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16D69D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31C438C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投标人技术部分的实际得分少于招标文件设定的技术部分总分50%的。</w:t>
            </w:r>
          </w:p>
        </w:tc>
      </w:tr>
      <w:tr w14:paraId="56BE8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91F144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0F2159C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不符合招标文件中规定的其它实质性要求的条款，或属于招标文件规定的其他无效投标条款。</w:t>
            </w:r>
          </w:p>
        </w:tc>
      </w:tr>
    </w:tbl>
    <w:p w14:paraId="75196E8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15B83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A8F758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情形</w:t>
            </w:r>
          </w:p>
        </w:tc>
        <w:tc>
          <w:tcPr>
            <w:tcW w:w="4153" w:type="dxa"/>
          </w:tcPr>
          <w:p w14:paraId="0308D97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明细</w:t>
            </w:r>
          </w:p>
        </w:tc>
      </w:tr>
      <w:tr w14:paraId="1695A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C059FC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680F8DA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在商务评审时，出现报价部分的全部或部分的投标报价信息。</w:t>
            </w:r>
          </w:p>
        </w:tc>
      </w:tr>
      <w:tr w14:paraId="2D660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D99F1EE">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6E998AA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投标文件中提供虚假或失实资料。</w:t>
            </w:r>
          </w:p>
        </w:tc>
      </w:tr>
      <w:tr w14:paraId="0F683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FE8589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487EA3F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不符合招标文件中规定的其它实质性要求的条款，或属于招标文件规定的其他无效投标条款。</w:t>
            </w:r>
          </w:p>
        </w:tc>
      </w:tr>
      <w:tr w14:paraId="480A2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E8B0287">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4E07C24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不符合招标文件中“第五章 三、商务要求”的要求。</w:t>
            </w:r>
          </w:p>
        </w:tc>
      </w:tr>
    </w:tbl>
    <w:p w14:paraId="19AAF71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0C58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BE79F24">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情形</w:t>
            </w:r>
          </w:p>
        </w:tc>
        <w:tc>
          <w:tcPr>
            <w:tcW w:w="4153" w:type="dxa"/>
          </w:tcPr>
          <w:p w14:paraId="6EF2F5F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 xml:space="preserve"> 明细</w:t>
            </w:r>
          </w:p>
        </w:tc>
      </w:tr>
      <w:tr w14:paraId="10BC0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2CBC50F">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其他情形</w:t>
            </w:r>
          </w:p>
        </w:tc>
        <w:tc>
          <w:tcPr>
            <w:tcW w:w="4153" w:type="dxa"/>
          </w:tcPr>
          <w:p w14:paraId="49993E21">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不符合招标文件中规定的其它实质性要求的条款，或属于招标文件规定的其他无效投标条款。</w:t>
            </w:r>
          </w:p>
        </w:tc>
      </w:tr>
    </w:tbl>
    <w:p w14:paraId="105BFA7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6.3澄清有关问题</w:t>
      </w:r>
    </w:p>
    <w:p w14:paraId="31E6AEC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（1）对通过符合性审查的电子投标文件中含义不明确、同类问题表述不一致或有明显文字和计算错误的内容，评标委员会将以书面形式要求投标人作出必要的澄清、说明或补正。</w:t>
      </w:r>
    </w:p>
    <w:p w14:paraId="7CFFDE4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4611960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（3）电子投标文件报价出现前后不一致的，除招标文件另有规定外，按照下列规定修正：</w:t>
      </w:r>
    </w:p>
    <w:p w14:paraId="2C58A72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①开标（报价）一览表内容与电子投标文件中相应内容不一致的，以开标（报价）一览表为准；</w:t>
      </w:r>
    </w:p>
    <w:p w14:paraId="22ED3F0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②大写金额和小写金额不一致的，以大写金额为准；</w:t>
      </w:r>
    </w:p>
    <w:p w14:paraId="76F30B0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③单价金额小数点或百分比有明显错位的，以开标（报价）一览表的总价为准，并修改单价；</w:t>
      </w:r>
    </w:p>
    <w:p w14:paraId="610976E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④总价金额与按照单价汇总金额不一致的，以单价金额计算结果为准。</w:t>
      </w:r>
    </w:p>
    <w:p w14:paraId="61FFF98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※同时出现两种以上不一致的，按照前款规定的顺序修正。修正后的报价应按照本章第6.3条第（1）、（2）款规定经投标人确认后产生约束力，投标人不确认的，其投标无效。</w:t>
      </w:r>
    </w:p>
    <w:p w14:paraId="1817C8F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（4）关于细微偏差</w:t>
      </w:r>
    </w:p>
    <w:p w14:paraId="45DBDFF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7FAAA12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②评标委员会将以书面形式要求存在细微偏差的投标人在评标委员会规定的时间内予以补正。若无法补正，则评标委员会将按照不利于投标人的内容进行认定。</w:t>
      </w:r>
    </w:p>
    <w:p w14:paraId="0175252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（5）关于投标描述（即电子投标文件中描述的内容）</w:t>
      </w:r>
    </w:p>
    <w:p w14:paraId="21123CF9">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①投标描述前后不一致且不涉及证明材料的：按照本章第6.3条第（1）、（2）款规定执行。</w:t>
      </w:r>
    </w:p>
    <w:p w14:paraId="0CCB047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②投标描述与证明材料不一致或多份证明材料之间不一致的：</w:t>
      </w:r>
    </w:p>
    <w:p w14:paraId="6D4285E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a.评标委员会将要求投标人进行书面澄清，并按照不利于投标人的内容进行评标。</w:t>
      </w:r>
    </w:p>
    <w:p w14:paraId="563CA1F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393D35E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4FD21E2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6.4比较与评价</w:t>
      </w:r>
    </w:p>
    <w:p w14:paraId="60E004B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（1）按照本章第7条载明的评标方法和标准，对符合性审查合格的电子投标文件进行比较与评价。</w:t>
      </w:r>
    </w:p>
    <w:p w14:paraId="3C6FF16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（2）关于相同品牌产品（政府采购服务类项目不适用本条款规定）</w:t>
      </w:r>
    </w:p>
    <w:p w14:paraId="5D55B5D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7D00774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a.招标文件规定的方式：</w:t>
      </w:r>
    </w:p>
    <w:p w14:paraId="75FA49B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无</w:t>
      </w:r>
    </w:p>
    <w:p w14:paraId="7D62756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b.招标文件未规定的，采取随机抽取方式确定，其他投标无效。</w:t>
      </w:r>
    </w:p>
    <w:p w14:paraId="00B654F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4DA7EE6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a.招标文件规定的方式：</w:t>
      </w:r>
    </w:p>
    <w:p w14:paraId="350B390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无</w:t>
      </w:r>
    </w:p>
    <w:p w14:paraId="1A4A121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b.招标文件未规定的，采取随机抽取方式确定，其他同品牌投标人不作为中标候选人。</w:t>
      </w:r>
    </w:p>
    <w:p w14:paraId="3DFD174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③非单一产品采购项目，多家投标人提供的核心产品品牌相同的，按照本章第6.4条第（2）款第①、②规定处理。</w:t>
      </w:r>
    </w:p>
    <w:p w14:paraId="61296C4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（3）漏（缺）项</w:t>
      </w:r>
    </w:p>
    <w:p w14:paraId="706F6C9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①招标文件中要求列入报价的费用（含配置、功能），漏（缺）项的报价视为已经包括在投标总价中。</w:t>
      </w:r>
    </w:p>
    <w:p w14:paraId="5AB60ED5">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②对多报项及赠送项的价格评标时不予核减，全部进入评标价评议。</w:t>
      </w:r>
    </w:p>
    <w:p w14:paraId="0236B83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6.5推荐中标候选人：详见本章第7.2条规定。</w:t>
      </w:r>
    </w:p>
    <w:p w14:paraId="0AB6882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6.6编写评标报告</w:t>
      </w:r>
    </w:p>
    <w:p w14:paraId="66C13D4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（1）评标报告由评标委员会负责编写。</w:t>
      </w:r>
    </w:p>
    <w:p w14:paraId="26EE2F2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（2）评标报告应包括下列内容：</w:t>
      </w:r>
    </w:p>
    <w:p w14:paraId="17E436A2">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①招标公告刊登的媒体名称、开标日期和地点；</w:t>
      </w:r>
    </w:p>
    <w:p w14:paraId="7B5DF6AA">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②投标人名单和评标委员会成员名单；</w:t>
      </w:r>
    </w:p>
    <w:p w14:paraId="0BFE6AE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③评标方法和标准；</w:t>
      </w:r>
    </w:p>
    <w:p w14:paraId="7C1EF78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④开标记录和评标情况及说明，包括无效投标人名单及原因；</w:t>
      </w:r>
    </w:p>
    <w:p w14:paraId="28A46BC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⑤评标结果，包括中标候选人名单或确定的中标人；</w:t>
      </w:r>
    </w:p>
    <w:p w14:paraId="4609175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⑥其他需要说明的情况，包括但不限于：评标过程中投标人的澄清、说明或补正，评委更换等。</w:t>
      </w:r>
    </w:p>
    <w:p w14:paraId="1C53B21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2D53AF6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6.8评委对需要共同认定的事项存在争议的，应按照少数服从多数的原则进行认定。持不同意见的评委应在评标报告上签署不同意见及理由，否则视为同意评标报告。</w:t>
      </w:r>
    </w:p>
    <w:p w14:paraId="2CE689F3">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6.9在评标过程中发现投标人有下列情形之一的，评标委员会应认定其投标无效，并书面报告本项目监督管理部门：</w:t>
      </w:r>
    </w:p>
    <w:p w14:paraId="631BB1B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（1）恶意串通（包括但不限于招标文件第三章第9.7条规定情形）；</w:t>
      </w:r>
    </w:p>
    <w:p w14:paraId="7081F9C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（2）妨碍其他投标人的竞争行为；</w:t>
      </w:r>
    </w:p>
    <w:p w14:paraId="6827442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（3）损害采购人或其他投标人的合法权益。</w:t>
      </w:r>
    </w:p>
    <w:p w14:paraId="6E2E977B">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6.10评标过程中，有下列情形之一的，应予废标：</w:t>
      </w:r>
    </w:p>
    <w:p w14:paraId="3C708707">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（1）符合性审查合格的投标人不足三家的；</w:t>
      </w:r>
    </w:p>
    <w:p w14:paraId="202CCB96">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（2）有关法律、法规和规章规定废标的情形。</w:t>
      </w:r>
    </w:p>
    <w:p w14:paraId="600899F0">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※若废标，则本次采购活动结束， 汇宏项目管理有限公司 将依法组织后续采购活动（包括但不限于：重新招标、采用其他方式采购等）。</w:t>
      </w:r>
    </w:p>
    <w:p w14:paraId="14DE8DC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7、评标方法和标准</w:t>
      </w:r>
    </w:p>
    <w:p w14:paraId="79BE97D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7.1评标方法：</w:t>
      </w:r>
    </w:p>
    <w:p w14:paraId="3B4A64A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采购包1：综合评分法</w:t>
      </w:r>
    </w:p>
    <w:p w14:paraId="60907C5F">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7.2评标标准</w:t>
      </w:r>
    </w:p>
    <w:p w14:paraId="0A47A244">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采购包1：综合评分法</w:t>
      </w:r>
    </w:p>
    <w:p w14:paraId="5630A2DB">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（1）投标文件满足招标文件全部实质性要求，且按照评审因素的量化指标评审得分（即评标总得分）最高的投标人为中标候选人。</w:t>
      </w:r>
    </w:p>
    <w:p w14:paraId="020919E3">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1A1A8603">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各项评审因素的设置如下：</w:t>
      </w:r>
    </w:p>
    <w:p w14:paraId="07202A00">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价格项（F1×A1）满分为30.0000分</w:t>
      </w:r>
    </w:p>
    <w:p w14:paraId="4D1BA273">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满足招标文件要求且报价最低的为评审基准价，价格得分=（评审基准价/报价）×标准分值</w:t>
      </w:r>
    </w:p>
    <w:p w14:paraId="2D6FEBBB">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价格扣除的规则如下：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77076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880AA69">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项目</w:t>
            </w:r>
          </w:p>
        </w:tc>
        <w:tc>
          <w:tcPr>
            <w:tcW w:w="1661" w:type="dxa"/>
          </w:tcPr>
          <w:p w14:paraId="0152DA21">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适用对象</w:t>
            </w:r>
          </w:p>
        </w:tc>
        <w:tc>
          <w:tcPr>
            <w:tcW w:w="831" w:type="dxa"/>
          </w:tcPr>
          <w:p w14:paraId="1044176F">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比例</w:t>
            </w:r>
          </w:p>
        </w:tc>
        <w:tc>
          <w:tcPr>
            <w:tcW w:w="4153" w:type="dxa"/>
          </w:tcPr>
          <w:p w14:paraId="5E5B357B">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描述</w:t>
            </w:r>
          </w:p>
        </w:tc>
      </w:tr>
    </w:tbl>
    <w:p w14:paraId="152B4638">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优先类节能产品、环境标志产品的价格扣除规则如下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6FA3D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658F8CA">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项目</w:t>
            </w:r>
          </w:p>
        </w:tc>
        <w:tc>
          <w:tcPr>
            <w:tcW w:w="1038" w:type="dxa"/>
          </w:tcPr>
          <w:p w14:paraId="4EB0520D">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比例</w:t>
            </w:r>
          </w:p>
        </w:tc>
        <w:tc>
          <w:tcPr>
            <w:tcW w:w="5191" w:type="dxa"/>
          </w:tcPr>
          <w:p w14:paraId="7E4DFBAC">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方法</w:t>
            </w:r>
          </w:p>
        </w:tc>
      </w:tr>
      <w:tr w14:paraId="6EF22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64B907D">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节能、环境标志产品</w:t>
            </w:r>
          </w:p>
        </w:tc>
        <w:tc>
          <w:tcPr>
            <w:tcW w:w="1038" w:type="dxa"/>
          </w:tcPr>
          <w:p w14:paraId="7AE0E79A">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10.00%</w:t>
            </w:r>
          </w:p>
        </w:tc>
        <w:tc>
          <w:tcPr>
            <w:tcW w:w="5191" w:type="dxa"/>
          </w:tcPr>
          <w:p w14:paraId="35F12678">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14:paraId="341D982C">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其他：无</w:t>
      </w:r>
    </w:p>
    <w:p w14:paraId="352EFB02">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技术项（F2×A2）满分为67.0000分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56"/>
        <w:gridCol w:w="3738"/>
      </w:tblGrid>
      <w:tr w14:paraId="43E12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484D72A6">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项目</w:t>
            </w:r>
          </w:p>
        </w:tc>
        <w:tc>
          <w:tcPr>
            <w:tcW w:w="831" w:type="dxa"/>
          </w:tcPr>
          <w:p w14:paraId="59E5B619">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分值</w:t>
            </w:r>
          </w:p>
        </w:tc>
        <w:tc>
          <w:tcPr>
            <w:tcW w:w="415" w:type="dxa"/>
          </w:tcPr>
          <w:p w14:paraId="6F4231B3">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是否客观项</w:t>
            </w:r>
          </w:p>
        </w:tc>
        <w:tc>
          <w:tcPr>
            <w:tcW w:w="3738" w:type="dxa"/>
          </w:tcPr>
          <w:p w14:paraId="1B8ECA4D">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描述</w:t>
            </w:r>
          </w:p>
        </w:tc>
      </w:tr>
      <w:tr w14:paraId="0AF10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D056038">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1.技术和服务要求响应情况</w:t>
            </w:r>
          </w:p>
        </w:tc>
        <w:tc>
          <w:tcPr>
            <w:tcW w:w="831" w:type="dxa"/>
          </w:tcPr>
          <w:p w14:paraId="42126B2D">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65.00</w:t>
            </w:r>
          </w:p>
        </w:tc>
        <w:tc>
          <w:tcPr>
            <w:tcW w:w="415" w:type="dxa"/>
          </w:tcPr>
          <w:p w14:paraId="51E1DE91">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是</w:t>
            </w:r>
          </w:p>
        </w:tc>
        <w:tc>
          <w:tcPr>
            <w:tcW w:w="3738" w:type="dxa"/>
          </w:tcPr>
          <w:p w14:paraId="64DB67D9">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根据投标人所投产品对《第五章招标内容及要求》二、技术和服务要求中的各项配置要求的响应、承诺情况并结合相关佐证材料（如有要求）由评委进行评分： 完全满足招标文件技术参数要求的得65分，标注★的参数为不允许负偏离的实质性要求，有出现负偏离的按投标无效处理；未标注符号的技术参数（共计65项）每负偏离一项扣1分，正偏离不加分，扣完为止。</w:t>
            </w:r>
          </w:p>
        </w:tc>
      </w:tr>
      <w:tr w14:paraId="7BA9B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75B2B61A">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2.供货组织方案</w:t>
            </w:r>
          </w:p>
        </w:tc>
        <w:tc>
          <w:tcPr>
            <w:tcW w:w="831" w:type="dxa"/>
          </w:tcPr>
          <w:p w14:paraId="777B7567">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1.00</w:t>
            </w:r>
          </w:p>
        </w:tc>
        <w:tc>
          <w:tcPr>
            <w:tcW w:w="415" w:type="dxa"/>
          </w:tcPr>
          <w:p w14:paraId="4CCC9F91">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否</w:t>
            </w:r>
          </w:p>
        </w:tc>
        <w:tc>
          <w:tcPr>
            <w:tcW w:w="3738" w:type="dxa"/>
          </w:tcPr>
          <w:p w14:paraId="646298B2">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根据投标人针对本项目提供的供货组织方案（包含但不限于：供货计划安排、供货保证措施、人员配置等内容)进行评分： 方案详实、切合实际的得1分； 方案部分详实或部分内容切合实际的得0.7分； 方案阐述简短的得0.4分； 其余情况不得分。</w:t>
            </w:r>
          </w:p>
        </w:tc>
      </w:tr>
      <w:tr w14:paraId="0DD69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6A45C0D">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3.质量保证措施方案</w:t>
            </w:r>
          </w:p>
        </w:tc>
        <w:tc>
          <w:tcPr>
            <w:tcW w:w="831" w:type="dxa"/>
          </w:tcPr>
          <w:p w14:paraId="451D9CCF">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1.00</w:t>
            </w:r>
          </w:p>
        </w:tc>
        <w:tc>
          <w:tcPr>
            <w:tcW w:w="415" w:type="dxa"/>
          </w:tcPr>
          <w:p w14:paraId="7FE7CC7C">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否</w:t>
            </w:r>
          </w:p>
        </w:tc>
        <w:tc>
          <w:tcPr>
            <w:tcW w:w="3738" w:type="dxa"/>
          </w:tcPr>
          <w:p w14:paraId="2683BD12">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根据投标人针对本项目提供的质量保证措施方案（包含但不限于：配送流程、产品保障措施等）进行评分： 方案详实、切合实际的得1分； 方案部分详实或部分内容切合实际的得0.7分； 方案阐述简短的得0.4分； 其余情况不得分。</w:t>
            </w:r>
          </w:p>
        </w:tc>
      </w:tr>
    </w:tbl>
    <w:p w14:paraId="1E591D4F">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商务项（F3×A3）满分为3.0000分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56"/>
        <w:gridCol w:w="3738"/>
      </w:tblGrid>
      <w:tr w14:paraId="6B0D2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069D9A7">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项目</w:t>
            </w:r>
          </w:p>
        </w:tc>
        <w:tc>
          <w:tcPr>
            <w:tcW w:w="831" w:type="dxa"/>
          </w:tcPr>
          <w:p w14:paraId="5CA902F0">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分值</w:t>
            </w:r>
          </w:p>
        </w:tc>
        <w:tc>
          <w:tcPr>
            <w:tcW w:w="415" w:type="dxa"/>
          </w:tcPr>
          <w:p w14:paraId="0BBEB020">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是否客观项</w:t>
            </w:r>
          </w:p>
        </w:tc>
        <w:tc>
          <w:tcPr>
            <w:tcW w:w="3738" w:type="dxa"/>
          </w:tcPr>
          <w:p w14:paraId="3A43FAA8">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 xml:space="preserve"> 描述</w:t>
            </w:r>
          </w:p>
        </w:tc>
      </w:tr>
      <w:tr w14:paraId="37285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1DD8F45">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1.业绩</w:t>
            </w:r>
          </w:p>
        </w:tc>
        <w:tc>
          <w:tcPr>
            <w:tcW w:w="831" w:type="dxa"/>
          </w:tcPr>
          <w:p w14:paraId="0611A00E">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2.00</w:t>
            </w:r>
          </w:p>
        </w:tc>
        <w:tc>
          <w:tcPr>
            <w:tcW w:w="415" w:type="dxa"/>
          </w:tcPr>
          <w:p w14:paraId="17C9E4C3">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是</w:t>
            </w:r>
          </w:p>
        </w:tc>
        <w:tc>
          <w:tcPr>
            <w:tcW w:w="3738" w:type="dxa"/>
          </w:tcPr>
          <w:p w14:paraId="34A97A7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根据投标人所提供自2022年1月1日起至本次投标截止时间止（日期以合同签订日期为准），由投标人所完成的与本项目同类业绩情况进行评分，每提供1份完整合格的业绩项目的得0.5分, 满分2分。 注：须提供中标（成交）公告（提供相关网站中标（成交）公告的下载网页并注明网址）、中标（成交）通知书复印件、采购合同文本复印件，以及能够证明该业绩项目已经采购人验收合格的相关证明文件(体现采购人公章）或与合同金额一致的汇款凭证，未同时提供以上各项证明材料的不得分。</w:t>
            </w:r>
          </w:p>
        </w:tc>
      </w:tr>
      <w:tr w14:paraId="490CB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A288A20">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2.售后服务</w:t>
            </w:r>
          </w:p>
        </w:tc>
        <w:tc>
          <w:tcPr>
            <w:tcW w:w="831" w:type="dxa"/>
          </w:tcPr>
          <w:p w14:paraId="6A8C3E60">
            <w:pPr>
              <w:pStyle w:val="6"/>
              <w:keepNext w:val="0"/>
              <w:keepLines w:val="0"/>
              <w:pageBreakBefore w:val="0"/>
              <w:widowControl/>
              <w:kinsoku/>
              <w:wordWrap/>
              <w:overflowPunct/>
              <w:topLinePunct w:val="0"/>
              <w:autoSpaceDE/>
              <w:autoSpaceDN/>
              <w:bidi w:val="0"/>
              <w:adjustRightInd/>
              <w:snapToGrid/>
              <w:spacing w:line="500" w:lineRule="exact"/>
              <w:jc w:val="right"/>
              <w:textAlignment w:val="auto"/>
              <w:rPr>
                <w:sz w:val="24"/>
                <w:szCs w:val="24"/>
              </w:rPr>
            </w:pPr>
            <w:r>
              <w:rPr>
                <w:rFonts w:ascii="仿宋_GB2312" w:hAnsi="仿宋_GB2312" w:eastAsia="仿宋_GB2312" w:cs="仿宋_GB2312"/>
                <w:sz w:val="24"/>
                <w:szCs w:val="24"/>
              </w:rPr>
              <w:t>1.00</w:t>
            </w:r>
          </w:p>
        </w:tc>
        <w:tc>
          <w:tcPr>
            <w:tcW w:w="415" w:type="dxa"/>
          </w:tcPr>
          <w:p w14:paraId="5370000C">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否</w:t>
            </w:r>
          </w:p>
        </w:tc>
        <w:tc>
          <w:tcPr>
            <w:tcW w:w="3738" w:type="dxa"/>
          </w:tcPr>
          <w:p w14:paraId="2E083786">
            <w:pPr>
              <w:pStyle w:val="6"/>
              <w:keepNext w:val="0"/>
              <w:keepLines w:val="0"/>
              <w:pageBreakBefore w:val="0"/>
              <w:widowControl/>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根据投标人提供的本项目售后服务方案（包括但不限于：服务响应时间、服务方式流程等）进行评分： 方案详实、切合实际的得1分； 方案部分详实或部分内容切合实际的得0.7分； 方案阐述简短的得0.4分； 其余情况不得分。</w:t>
            </w:r>
          </w:p>
        </w:tc>
      </w:tr>
    </w:tbl>
    <w:p w14:paraId="4DA15340">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※除本章第6.3条第（3）款规定情形和落实政府采购政策需进行的价格扣除情形外，不能对投标人的投标报价进行任何调整。</w:t>
      </w:r>
    </w:p>
    <w:p w14:paraId="6CDCC8C3">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（3）中标候选人排列规则顺序如下：</w:t>
      </w:r>
    </w:p>
    <w:p w14:paraId="049900BD">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a.按照评标总得分（FA）由高到低顺序排列。</w:t>
      </w:r>
    </w:p>
    <w:p w14:paraId="27A3E6B5">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b.评标总得分（FA）相同的，按照评标价（即价格扣除后的投标报价）由低到高顺序排列。</w:t>
      </w:r>
    </w:p>
    <w:p w14:paraId="520FCD3C">
      <w:pPr>
        <w:pStyle w:val="6"/>
        <w:keepNext w:val="0"/>
        <w:keepLines w:val="0"/>
        <w:pageBreakBefore w:val="0"/>
        <w:widowControl/>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c.评标总得分（FA）且评标价（即价格扣除后的投标报价）相同的并列。</w:t>
      </w:r>
    </w:p>
    <w:p w14:paraId="623D7A61">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8、其他规定</w:t>
      </w:r>
    </w:p>
    <w:p w14:paraId="38C0B398">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8.1评标应全程保密且不得透露给任一投标人或与评标工作无关的人员。</w:t>
      </w:r>
    </w:p>
    <w:p w14:paraId="45657CD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8.2评标将进行全程实时录音录像，录音录像资料随采购文件一并存档。</w:t>
      </w:r>
    </w:p>
    <w:p w14:paraId="020BFBED">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8.3若投标人有任何试图干扰具体评标事务，影响评标委员会独立履行职责的行为，其投标无效且不予退还投标保证金或通过投标保函进行索赔。情节严重的，由财政部门列入不良行为记录。</w:t>
      </w:r>
    </w:p>
    <w:p w14:paraId="3D36DB8E">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8.4其他：</w:t>
      </w:r>
    </w:p>
    <w:p w14:paraId="609CF2DC">
      <w:pPr>
        <w:pStyle w:val="6"/>
        <w:keepNext w:val="0"/>
        <w:keepLines w:val="0"/>
        <w:pageBreakBefore w:val="0"/>
        <w:widowControl/>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无</w:t>
      </w:r>
    </w:p>
    <w:p w14:paraId="717904BE">
      <w:pPr>
        <w:pStyle w:val="6"/>
        <w:keepNext w:val="0"/>
        <w:keepLines w:val="0"/>
        <w:pageBreakBefore w:val="0"/>
        <w:widowControl/>
        <w:kinsoku/>
        <w:wordWrap/>
        <w:overflowPunct/>
        <w:topLinePunct w:val="0"/>
        <w:autoSpaceDE/>
        <w:autoSpaceDN/>
        <w:bidi w:val="0"/>
        <w:adjustRightInd/>
        <w:snapToGrid/>
        <w:spacing w:line="500" w:lineRule="exact"/>
        <w:textAlignment w:val="auto"/>
        <w:rPr>
          <w:sz w:val="24"/>
          <w:szCs w:val="24"/>
        </w:rPr>
      </w:pPr>
      <w:r>
        <w:rPr>
          <w:rFonts w:ascii="仿宋_GB2312" w:hAnsi="仿宋_GB2312" w:eastAsia="仿宋_GB2312" w:cs="仿宋_GB2312"/>
          <w:sz w:val="24"/>
          <w:szCs w:val="24"/>
        </w:rPr>
        <w:t xml:space="preserve"> </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br w:type="page"/>
      </w:r>
    </w:p>
    <w:p w14:paraId="59B29F99">
      <w:pPr>
        <w:pStyle w:val="6"/>
        <w:jc w:val="center"/>
        <w:outlineLvl w:val="1"/>
      </w:pPr>
      <w:r>
        <w:rPr>
          <w:rFonts w:ascii="仿宋_GB2312" w:hAnsi="仿宋_GB2312" w:eastAsia="仿宋_GB2312" w:cs="仿宋_GB2312"/>
          <w:b/>
          <w:sz w:val="36"/>
        </w:rPr>
        <w:t>第五章 招标内容及要求</w:t>
      </w:r>
    </w:p>
    <w:p w14:paraId="5F9B4F01">
      <w:pPr>
        <w:pStyle w:val="6"/>
        <w:keepNext w:val="0"/>
        <w:keepLines w:val="0"/>
        <w:pageBreakBefore w:val="0"/>
        <w:kinsoku/>
        <w:wordWrap/>
        <w:overflowPunct/>
        <w:topLinePunct w:val="0"/>
        <w:autoSpaceDE/>
        <w:autoSpaceDN/>
        <w:bidi w:val="0"/>
        <w:adjustRightInd/>
        <w:snapToGrid/>
        <w:spacing w:line="500" w:lineRule="exact"/>
        <w:jc w:val="both"/>
        <w:textAlignment w:val="auto"/>
        <w:outlineLvl w:val="2"/>
        <w:rPr>
          <w:sz w:val="28"/>
          <w:szCs w:val="28"/>
        </w:rPr>
      </w:pPr>
      <w:r>
        <w:rPr>
          <w:rFonts w:ascii="仿宋_GB2312" w:hAnsi="仿宋_GB2312" w:eastAsia="仿宋_GB2312" w:cs="仿宋_GB2312"/>
          <w:b/>
          <w:sz w:val="28"/>
          <w:szCs w:val="28"/>
        </w:rPr>
        <w:t>一、项目概况（采购标的）</w:t>
      </w:r>
    </w:p>
    <w:p w14:paraId="42A2DFA1">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1.本次采购项目为福建理工大学高分辨质谱仪与串联四极杆液质联用仪采购项目。投标人提供的所有产品必须通过合法渠道获得，具有在中国境内的合法使用权和用户保护权的货物。</w:t>
      </w:r>
    </w:p>
    <w:p w14:paraId="6CBC3721">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2.高分辨质谱仪应用范围：</w:t>
      </w:r>
    </w:p>
    <w:p w14:paraId="01E44E51">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用于农药、兽药，违禁药物、环境新型污染物等快速筛查确证以及定性定量检测分析工作；也广泛适用于食品安全、环境暴露组学、化药和天然产物分析、代谢组学和脂质组学等小分子应用领域。</w:t>
      </w:r>
    </w:p>
    <w:p w14:paraId="3214A440">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3.串联四极杆液质联用仪功能与用途：</w:t>
      </w:r>
    </w:p>
    <w:p w14:paraId="70B37A94">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主要用于环境新型污染物检测、食品安全，药物代谢，代谢组学，脂质组学等小分子化合物的快速同步定性、定量分析。同时配备在线固相萃取组件，用于在线处理各类型样品的的萃取和净化，可全自动完成固相萃取的全过程：活化、上样、淋洗、洗脱、进样。</w:t>
      </w:r>
    </w:p>
    <w:p w14:paraId="120686B6">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4.1MPa=145.04psi,1MPa = 10 bar。</w:t>
      </w:r>
    </w:p>
    <w:p w14:paraId="51AA7FD8">
      <w:pPr>
        <w:pStyle w:val="6"/>
        <w:keepNext w:val="0"/>
        <w:keepLines w:val="0"/>
        <w:pageBreakBefore w:val="0"/>
        <w:kinsoku/>
        <w:wordWrap/>
        <w:overflowPunct/>
        <w:topLinePunct w:val="0"/>
        <w:autoSpaceDE/>
        <w:autoSpaceDN/>
        <w:bidi w:val="0"/>
        <w:adjustRightInd/>
        <w:snapToGrid/>
        <w:spacing w:line="500" w:lineRule="exact"/>
        <w:ind w:firstLine="482"/>
        <w:jc w:val="both"/>
        <w:textAlignment w:val="auto"/>
        <w:rPr>
          <w:sz w:val="24"/>
          <w:szCs w:val="24"/>
        </w:rPr>
      </w:pPr>
      <w:r>
        <w:rPr>
          <w:rFonts w:ascii="仿宋_GB2312" w:hAnsi="仿宋_GB2312" w:eastAsia="仿宋_GB2312" w:cs="仿宋_GB2312"/>
          <w:b/>
          <w:sz w:val="24"/>
          <w:szCs w:val="24"/>
        </w:rPr>
        <w:t>注：以上为本项目总体概况及要求，投标人参与本次招标活动，即视为已确认并认可上述项目概况及相关条款，无须进行响应。</w:t>
      </w:r>
    </w:p>
    <w:p w14:paraId="345E5DAD">
      <w:pPr>
        <w:pStyle w:val="6"/>
        <w:keepNext w:val="0"/>
        <w:keepLines w:val="0"/>
        <w:pageBreakBefore w:val="0"/>
        <w:kinsoku/>
        <w:wordWrap/>
        <w:overflowPunct/>
        <w:topLinePunct w:val="0"/>
        <w:autoSpaceDE/>
        <w:autoSpaceDN/>
        <w:bidi w:val="0"/>
        <w:adjustRightInd/>
        <w:snapToGrid/>
        <w:spacing w:line="500" w:lineRule="exact"/>
        <w:jc w:val="both"/>
        <w:textAlignment w:val="auto"/>
        <w:outlineLvl w:val="2"/>
        <w:rPr>
          <w:sz w:val="28"/>
          <w:szCs w:val="28"/>
        </w:rPr>
      </w:pPr>
      <w:r>
        <w:rPr>
          <w:rFonts w:ascii="仿宋_GB2312" w:hAnsi="仿宋_GB2312" w:eastAsia="仿宋_GB2312" w:cs="仿宋_GB2312"/>
          <w:b/>
          <w:sz w:val="28"/>
          <w:szCs w:val="28"/>
        </w:rPr>
        <w:t>二、技术和服务要求（以“★”标示的内容为不允许负偏离的实质性要求）</w:t>
      </w:r>
    </w:p>
    <w:p w14:paraId="481A8FBC">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b/>
          <w:sz w:val="24"/>
          <w:szCs w:val="24"/>
        </w:rPr>
        <w:t>（一）高分辨质谱仪技术参数</w:t>
      </w:r>
    </w:p>
    <w:p w14:paraId="7CEFB18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1. 超高液相色谱部分</w:t>
      </w:r>
    </w:p>
    <w:p w14:paraId="4BE1DB4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 泵</w:t>
      </w:r>
    </w:p>
    <w:p w14:paraId="2162169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★1.1.1 压力范围：≥103MPa</w:t>
      </w:r>
    </w:p>
    <w:p w14:paraId="3B2EB04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w:t>
      </w:r>
    </w:p>
    <w:p w14:paraId="713FFD7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1.1.2 二元溶剂管理器</w:t>
      </w:r>
    </w:p>
    <w:p w14:paraId="25835BD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1.1.3 压力波动：＜1%</w:t>
      </w:r>
    </w:p>
    <w:p w14:paraId="0B31FA7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1.1.4 流速范围：≥0.001～8mL/min，步进≤0.001mL/min</w:t>
      </w:r>
    </w:p>
    <w:p w14:paraId="3639DC1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1.1.5 流速精密度：≤0.05% RSD</w:t>
      </w:r>
    </w:p>
    <w:p w14:paraId="05040B5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1.1.6 流速准确度：≤±0.10%</w:t>
      </w:r>
    </w:p>
    <w:p w14:paraId="6386B33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w:t>
      </w:r>
    </w:p>
    <w:p w14:paraId="59AC512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1.1.7 梯度延迟体积：≤100µL，且不随反压变化</w:t>
      </w:r>
    </w:p>
    <w:p w14:paraId="46EB9CE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1.1.8 梯度组成比例精密度：≤0.15%</w:t>
      </w:r>
    </w:p>
    <w:p w14:paraId="634D4B4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1.1.9 梯度组成比例准确度：≤±0.2%</w:t>
      </w:r>
    </w:p>
    <w:p w14:paraId="49D41E8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1.1.10 梯度组成比例范围：≥0～100%</w:t>
      </w:r>
    </w:p>
    <w:p w14:paraId="1A95DB4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1.1.11 淋洗液数量：≥4个</w:t>
      </w:r>
    </w:p>
    <w:p w14:paraId="50D1472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1.1.12 泵清洗：带柱塞杆及密封圈自动清洗系统，同时监测泵头微漏，提示维护信息</w:t>
      </w:r>
    </w:p>
    <w:p w14:paraId="41020E2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1.1.13 带过压保护功能，能进行漏液监测</w:t>
      </w:r>
    </w:p>
    <w:p w14:paraId="781930D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1.1.14 梯度模式：除线性变化模式外，还可呈现≥4种不同梯度指数变化模式设定</w:t>
      </w:r>
    </w:p>
    <w:p w14:paraId="67E1CF0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 自动进样器</w:t>
      </w:r>
    </w:p>
    <w:p w14:paraId="2ED5E1B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w:t>
      </w:r>
    </w:p>
    <w:p w14:paraId="1B02769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1.2.1 加样体积：</w:t>
      </w:r>
      <w:r>
        <w:rPr>
          <w:rFonts w:ascii="仿宋_GB2312" w:hAnsi="仿宋_GB2312" w:eastAsia="仿宋_GB2312" w:cs="仿宋_GB2312"/>
          <w:b/>
          <w:sz w:val="24"/>
          <w:szCs w:val="24"/>
        </w:rPr>
        <w:t>≥</w:t>
      </w:r>
      <w:r>
        <w:rPr>
          <w:rFonts w:ascii="仿宋_GB2312" w:hAnsi="仿宋_GB2312" w:eastAsia="仿宋_GB2312" w:cs="仿宋_GB2312"/>
          <w:sz w:val="24"/>
          <w:szCs w:val="24"/>
        </w:rPr>
        <w:t xml:space="preserve"> 0.01～10µL，增量≤0.1µL</w:t>
      </w:r>
    </w:p>
    <w:p w14:paraId="1CE8AC3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1.2.2 加样体积准确度：≤±0.5%</w:t>
      </w:r>
    </w:p>
    <w:p w14:paraId="6BD9DFA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1.2.3 进样精度：≤0.15% RSD</w:t>
      </w:r>
    </w:p>
    <w:p w14:paraId="3809750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1.2.4 线性：相关系数＞0.9999</w:t>
      </w:r>
    </w:p>
    <w:p w14:paraId="1010869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1.2.5 交叉污染：≤0.004%</w:t>
      </w:r>
    </w:p>
    <w:p w14:paraId="14F8D17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w:t>
      </w:r>
    </w:p>
    <w:p w14:paraId="0561FBB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1.2.6 多种样品盘选择：2mL样品瓶≥96个</w:t>
      </w:r>
    </w:p>
    <w:p w14:paraId="343C5D0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1.2.7 重复进样次数：≥10次</w:t>
      </w:r>
    </w:p>
    <w:p w14:paraId="4A7B67F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1.2.8 进样循环时间：≤15s 在 5µL</w:t>
      </w:r>
    </w:p>
    <w:p w14:paraId="2C3ACBD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1.2.9 样品盘温度范围：≥4～40℃</w:t>
      </w:r>
    </w:p>
    <w:p w14:paraId="08C55CE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1.2.10 样品盘温控精度：≤±2℃</w:t>
      </w:r>
    </w:p>
    <w:p w14:paraId="0F481B1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1.2.11 具有泄漏传感器，有样品盘和样品自动识别功能，全程监控与记录仪器状态</w:t>
      </w:r>
    </w:p>
    <w:p w14:paraId="5AF5E6F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 柱温箱</w:t>
      </w:r>
    </w:p>
    <w:p w14:paraId="1F46DFB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w:t>
      </w:r>
    </w:p>
    <w:p w14:paraId="66321C0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1.3.1 半导体制热，独特的密封腔设计，控温准确；内含湿度、气漏、温度在线监测，使用安全</w:t>
      </w:r>
    </w:p>
    <w:p w14:paraId="069F443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1.3.2 具有预热器，减少溶剂进入色谱柱的温度歧视影响</w:t>
      </w:r>
    </w:p>
    <w:p w14:paraId="0F088D5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1.3.3 控温范围：≥5～110℃，具有降温功能</w:t>
      </w:r>
    </w:p>
    <w:p w14:paraId="21BD66E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1.3.4 温度精确度：≤±0.1℃</w:t>
      </w:r>
    </w:p>
    <w:p w14:paraId="0DAB9F0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1.3.5 温度准确度：≤±0.5℃</w:t>
      </w:r>
    </w:p>
    <w:p w14:paraId="530DD92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1.3.6 温控稳定性：≤±0.1℃</w:t>
      </w:r>
    </w:p>
    <w:p w14:paraId="79BD6CC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【评审项6】</w:t>
      </w:r>
    </w:p>
    <w:p w14:paraId="36E6466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1.3.7 柱容量：同时放置30cm柱至少2根，且可以通过柱温箱内阀进行切换</w:t>
      </w:r>
    </w:p>
    <w:p w14:paraId="43C115B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1.3.8 有湿度，气体，温度传感器，能在线监测溶剂泄漏情况</w:t>
      </w:r>
    </w:p>
    <w:p w14:paraId="412BFA1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2. 高分辨质谱部分</w:t>
      </w:r>
    </w:p>
    <w:p w14:paraId="147175C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2</w:t>
      </w:r>
      <w:r>
        <w:rPr>
          <w:rFonts w:ascii="仿宋_GB2312" w:hAnsi="仿宋_GB2312" w:eastAsia="仿宋_GB2312" w:cs="仿宋_GB2312"/>
          <w:sz w:val="24"/>
          <w:szCs w:val="24"/>
        </w:rPr>
        <w:t>.1 离子源</w:t>
      </w:r>
    </w:p>
    <w:p w14:paraId="6D4525B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【评审项7】</w:t>
      </w:r>
      <w:r>
        <w:rPr>
          <w:rFonts w:ascii="仿宋_GB2312" w:hAnsi="仿宋_GB2312" w:eastAsia="仿宋_GB2312" w:cs="仿宋_GB2312"/>
          <w:sz w:val="24"/>
          <w:szCs w:val="24"/>
        </w:rPr>
        <w:t>2.1.1 离子源切换时易于安装和拆卸，卡扣式设计，无需任何工具、无需泄真空即可实现不同离子源之间的切换</w:t>
      </w:r>
    </w:p>
    <w:p w14:paraId="05B13E0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【评审项8】</w:t>
      </w:r>
      <w:r>
        <w:rPr>
          <w:rFonts w:ascii="仿宋_GB2312" w:hAnsi="仿宋_GB2312" w:eastAsia="仿宋_GB2312" w:cs="仿宋_GB2312"/>
          <w:sz w:val="24"/>
          <w:szCs w:val="24"/>
        </w:rPr>
        <w:t>2.1.2 可加热ESI源，离子源加热温度最高可达≥600℃，不分流的情况下采用纯水作为溶剂，流速≥1µL～1000µL/min；APCI流速≥50µL～1000µL/min</w:t>
      </w:r>
    </w:p>
    <w:p w14:paraId="0753E2B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【评审项9】</w:t>
      </w:r>
      <w:r>
        <w:rPr>
          <w:rFonts w:ascii="仿宋_GB2312" w:hAnsi="仿宋_GB2312" w:eastAsia="仿宋_GB2312" w:cs="仿宋_GB2312"/>
          <w:sz w:val="24"/>
          <w:szCs w:val="24"/>
        </w:rPr>
        <w:t>2.1.3 可自动进行质谱参数调谐及质量轴校正，质谱配置软件具备实时监控并反馈喷雾稳定性功能</w:t>
      </w:r>
    </w:p>
    <w:p w14:paraId="4400A6C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【评审项10】</w:t>
      </w:r>
      <w:r>
        <w:rPr>
          <w:rFonts w:ascii="仿宋_GB2312" w:hAnsi="仿宋_GB2312" w:eastAsia="仿宋_GB2312" w:cs="仿宋_GB2312"/>
          <w:sz w:val="24"/>
          <w:szCs w:val="24"/>
        </w:rPr>
        <w:t>2.1.4 离子源腔体具有观察窗口，可以直接观察喷雾效果以及离子源腔体洁净程度</w:t>
      </w:r>
    </w:p>
    <w:p w14:paraId="2D4B1E7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 质量分析器</w:t>
      </w:r>
    </w:p>
    <w:p w14:paraId="4D985FF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b/>
          <w:sz w:val="24"/>
          <w:szCs w:val="24"/>
        </w:rPr>
        <w:t>★2.</w:t>
      </w:r>
      <w:r>
        <w:rPr>
          <w:rFonts w:ascii="仿宋_GB2312" w:hAnsi="仿宋_GB2312" w:eastAsia="仿宋_GB2312" w:cs="仿宋_GB2312"/>
          <w:b/>
          <w:sz w:val="24"/>
          <w:szCs w:val="24"/>
          <w:highlight w:val="none"/>
        </w:rPr>
        <w:t>2.1 质量范围≥50～4000m/z【</w:t>
      </w:r>
      <w:r>
        <w:rPr>
          <w:rFonts w:hint="eastAsia" w:ascii="仿宋_GB2312" w:hAnsi="仿宋_GB2312" w:eastAsia="仿宋_GB2312" w:cs="仿宋_GB2312"/>
          <w:b/>
          <w:sz w:val="24"/>
          <w:szCs w:val="24"/>
          <w:highlight w:val="none"/>
          <w:lang w:val="en-US" w:eastAsia="zh-CN"/>
        </w:rPr>
        <w:t>须提供</w:t>
      </w:r>
      <w:r>
        <w:rPr>
          <w:rFonts w:ascii="仿宋_GB2312" w:hAnsi="仿宋_GB2312" w:eastAsia="仿宋_GB2312" w:cs="仿宋_GB2312"/>
          <w:b/>
          <w:sz w:val="24"/>
          <w:szCs w:val="24"/>
          <w:highlight w:val="none"/>
        </w:rPr>
        <w:t>分析软件操作页面截图</w:t>
      </w:r>
      <w:r>
        <w:rPr>
          <w:rFonts w:hint="eastAsia" w:ascii="仿宋_GB2312" w:hAnsi="仿宋_GB2312" w:eastAsia="仿宋_GB2312" w:cs="仿宋_GB2312"/>
          <w:b/>
          <w:sz w:val="24"/>
          <w:szCs w:val="24"/>
          <w:highlight w:val="none"/>
          <w:lang w:val="en-US" w:eastAsia="zh-CN"/>
        </w:rPr>
        <w:t>佐证</w:t>
      </w:r>
      <w:r>
        <w:rPr>
          <w:rFonts w:hint="eastAsia" w:ascii="仿宋_GB2312" w:hAnsi="仿宋_GB2312" w:eastAsia="仿宋_GB2312" w:cs="仿宋_GB2312"/>
          <w:b/>
          <w:sz w:val="24"/>
          <w:szCs w:val="24"/>
          <w:highlight w:val="none"/>
          <w:lang w:eastAsia="zh-CN"/>
        </w:rPr>
        <w:t>。</w:t>
      </w:r>
      <w:r>
        <w:rPr>
          <w:rFonts w:ascii="仿宋_GB2312" w:hAnsi="仿宋_GB2312" w:eastAsia="仿宋_GB2312" w:cs="仿宋_GB2312"/>
          <w:b/>
          <w:sz w:val="24"/>
          <w:szCs w:val="24"/>
          <w:highlight w:val="none"/>
        </w:rPr>
        <w:t>】</w:t>
      </w:r>
    </w:p>
    <w:p w14:paraId="3CDC7FA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b/>
          <w:sz w:val="24"/>
          <w:szCs w:val="24"/>
          <w:highlight w:val="none"/>
        </w:rPr>
        <w:t>★2.2.2 仪器分辨率：≥140,000 FWHM (m/z≤200)；≥4档可调【</w:t>
      </w:r>
      <w:r>
        <w:rPr>
          <w:rFonts w:hint="eastAsia" w:ascii="仿宋_GB2312" w:hAnsi="仿宋_GB2312" w:eastAsia="仿宋_GB2312" w:cs="仿宋_GB2312"/>
          <w:b/>
          <w:sz w:val="24"/>
          <w:szCs w:val="24"/>
          <w:highlight w:val="none"/>
          <w:lang w:val="en-US" w:eastAsia="zh-CN"/>
        </w:rPr>
        <w:t>须提供</w:t>
      </w:r>
      <w:r>
        <w:rPr>
          <w:rFonts w:ascii="仿宋_GB2312" w:hAnsi="仿宋_GB2312" w:eastAsia="仿宋_GB2312" w:cs="仿宋_GB2312"/>
          <w:b/>
          <w:sz w:val="24"/>
          <w:szCs w:val="24"/>
          <w:highlight w:val="none"/>
        </w:rPr>
        <w:t>分析软件操作页面截图</w:t>
      </w:r>
      <w:r>
        <w:rPr>
          <w:rFonts w:hint="eastAsia" w:ascii="仿宋_GB2312" w:hAnsi="仿宋_GB2312" w:eastAsia="仿宋_GB2312" w:cs="仿宋_GB2312"/>
          <w:b/>
          <w:sz w:val="24"/>
          <w:szCs w:val="24"/>
          <w:highlight w:val="none"/>
          <w:lang w:val="en-US" w:eastAsia="zh-CN"/>
        </w:rPr>
        <w:t>佐证</w:t>
      </w:r>
      <w:r>
        <w:rPr>
          <w:rFonts w:ascii="仿宋_GB2312" w:hAnsi="仿宋_GB2312" w:eastAsia="仿宋_GB2312" w:cs="仿宋_GB2312"/>
          <w:b/>
          <w:sz w:val="24"/>
          <w:szCs w:val="24"/>
          <w:highlight w:val="none"/>
        </w:rPr>
        <w:t>。】</w:t>
      </w:r>
    </w:p>
    <w:p w14:paraId="67FA0F7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b/>
          <w:sz w:val="24"/>
          <w:szCs w:val="24"/>
          <w:highlight w:val="none"/>
        </w:rPr>
        <w:t>【评审项11】</w:t>
      </w:r>
      <w:r>
        <w:rPr>
          <w:rFonts w:ascii="仿宋_GB2312" w:hAnsi="仿宋_GB2312" w:eastAsia="仿宋_GB2312" w:cs="仿宋_GB2312"/>
          <w:sz w:val="24"/>
          <w:szCs w:val="24"/>
          <w:highlight w:val="none"/>
        </w:rPr>
        <w:t>2.2.3 高分辨质谱采集速率：≥12Hz；分辨率≥70000 FWHM时，不少于3张/秒</w:t>
      </w:r>
    </w:p>
    <w:p w14:paraId="06CDE6B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b/>
          <w:sz w:val="24"/>
          <w:szCs w:val="24"/>
          <w:highlight w:val="none"/>
        </w:rPr>
        <w:t>【评审项12】</w:t>
      </w:r>
      <w:r>
        <w:rPr>
          <w:rFonts w:ascii="仿宋_GB2312" w:hAnsi="仿宋_GB2312" w:eastAsia="仿宋_GB2312" w:cs="仿宋_GB2312"/>
          <w:sz w:val="24"/>
          <w:szCs w:val="24"/>
          <w:highlight w:val="none"/>
        </w:rPr>
        <w:t>2.2.4 质量轴稳定性：设备校正一次后，连续48小时内不再校正质量轴，重复进样100fg利血平，609质量精确度≤2ppm</w:t>
      </w:r>
    </w:p>
    <w:p w14:paraId="17F9312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b/>
          <w:sz w:val="24"/>
          <w:szCs w:val="24"/>
          <w:highlight w:val="none"/>
        </w:rPr>
        <w:t>★2.2.5 正负离子切换速度：</w:t>
      </w:r>
      <w:r>
        <w:rPr>
          <w:rFonts w:ascii="仿宋_GB2312" w:hAnsi="仿宋_GB2312" w:eastAsia="仿宋_GB2312" w:cs="仿宋_GB2312"/>
          <w:sz w:val="24"/>
          <w:szCs w:val="24"/>
          <w:highlight w:val="none"/>
        </w:rPr>
        <w:t>≤</w:t>
      </w:r>
      <w:r>
        <w:rPr>
          <w:rFonts w:ascii="仿宋_GB2312" w:hAnsi="仿宋_GB2312" w:eastAsia="仿宋_GB2312" w:cs="仿宋_GB2312"/>
          <w:b/>
          <w:sz w:val="24"/>
          <w:szCs w:val="24"/>
          <w:highlight w:val="none"/>
        </w:rPr>
        <w:t>1秒【须提供技术白皮书扫描件</w:t>
      </w:r>
      <w:r>
        <w:rPr>
          <w:rFonts w:hint="eastAsia" w:ascii="仿宋_GB2312" w:hAnsi="仿宋_GB2312" w:eastAsia="仿宋_GB2312" w:cs="仿宋_GB2312"/>
          <w:b/>
          <w:sz w:val="24"/>
          <w:szCs w:val="24"/>
          <w:highlight w:val="none"/>
          <w:lang w:val="en-US" w:eastAsia="zh-CN"/>
        </w:rPr>
        <w:t>佐证</w:t>
      </w:r>
      <w:r>
        <w:rPr>
          <w:rFonts w:ascii="仿宋_GB2312" w:hAnsi="仿宋_GB2312" w:eastAsia="仿宋_GB2312" w:cs="仿宋_GB2312"/>
          <w:b/>
          <w:sz w:val="24"/>
          <w:szCs w:val="24"/>
          <w:highlight w:val="none"/>
        </w:rPr>
        <w:t>。】</w:t>
      </w:r>
    </w:p>
    <w:p w14:paraId="4A8EED3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【评审项13】</w:t>
      </w:r>
    </w:p>
    <w:p w14:paraId="36B351E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2.2.6 灵敏度</w:t>
      </w:r>
    </w:p>
    <w:p w14:paraId="61081BB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2.2.6.1 FullMS灵敏度：500 fg丁螺环酮，柱上S/N ≥100:1</w:t>
      </w:r>
    </w:p>
    <w:p w14:paraId="48525C1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2.2.6.2 选择离子扫描SIM灵敏度：30 fg丁螺环酮，柱上S/N ≥100:1</w:t>
      </w:r>
    </w:p>
    <w:p w14:paraId="25CDC63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2.2.6.3 提高仪器分辨率时，设备的灵敏度信号降低≤10%</w:t>
      </w:r>
    </w:p>
    <w:p w14:paraId="76EB5F9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【评审项14】</w:t>
      </w:r>
      <w:r>
        <w:rPr>
          <w:rFonts w:ascii="仿宋_GB2312" w:hAnsi="仿宋_GB2312" w:eastAsia="仿宋_GB2312" w:cs="仿宋_GB2312"/>
          <w:sz w:val="24"/>
          <w:szCs w:val="24"/>
        </w:rPr>
        <w:t>2.2.7 检测器：傅立叶变换无损检测,终身无需更换（若采用微通道板、电子倍增器或光电培增器等消耗型检测器，需加配同种检测器1套）</w:t>
      </w:r>
    </w:p>
    <w:p w14:paraId="79E3A12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3. 数据处理系统</w:t>
      </w:r>
    </w:p>
    <w:p w14:paraId="439E0B0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【评审项15】</w:t>
      </w:r>
      <w:r>
        <w:rPr>
          <w:rFonts w:ascii="仿宋_GB2312" w:hAnsi="仿宋_GB2312" w:eastAsia="仿宋_GB2312" w:cs="仿宋_GB2312"/>
          <w:sz w:val="24"/>
          <w:szCs w:val="24"/>
        </w:rPr>
        <w:t>3.1 有数据处理系统用于控制 LC-MS/MS 系统，包括 LC-MS/MS 仪器调节、数据采集、数据处理、分析和报告。</w:t>
      </w:r>
    </w:p>
    <w:p w14:paraId="28CD07C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【评审项16】</w:t>
      </w:r>
      <w:r>
        <w:rPr>
          <w:rFonts w:ascii="仿宋_GB2312" w:hAnsi="仿宋_GB2312" w:eastAsia="仿宋_GB2312" w:cs="仿宋_GB2312"/>
          <w:sz w:val="24"/>
          <w:szCs w:val="24"/>
        </w:rPr>
        <w:t>3.2 提供相关专业软件，用于未知物结构推导与解析功能，包括集成、广泛的环境类谱库和数据库，可以在实验室中立即启用统计学数据处理。</w:t>
      </w:r>
    </w:p>
    <w:p w14:paraId="65E02B9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4. 仪器配置</w:t>
      </w:r>
    </w:p>
    <w:p w14:paraId="5BB281D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【评审项17】</w:t>
      </w:r>
      <w:r>
        <w:rPr>
          <w:rFonts w:ascii="仿宋_GB2312" w:hAnsi="仿宋_GB2312" w:eastAsia="仿宋_GB2312" w:cs="仿宋_GB2312"/>
          <w:sz w:val="24"/>
          <w:szCs w:val="24"/>
        </w:rPr>
        <w:t>4.1 超高效液相色谱(主要包括流动相瓶、二元高压梯度泵、脱气系统、自动进样器、双控温多柱位柱温箱)  1套</w:t>
      </w:r>
    </w:p>
    <w:p w14:paraId="7A44E91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【评审项18】</w:t>
      </w:r>
      <w:r>
        <w:rPr>
          <w:rFonts w:ascii="仿宋_GB2312" w:hAnsi="仿宋_GB2312" w:eastAsia="仿宋_GB2312" w:cs="仿宋_GB2312"/>
          <w:sz w:val="24"/>
          <w:szCs w:val="24"/>
        </w:rPr>
        <w:t>4.2 四极杆-高分辨质量分析器串联组合型高分辨质谱仪主机(高能碰撞室、注射泵和六通切换阀) 1套</w:t>
      </w:r>
    </w:p>
    <w:p w14:paraId="599E830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【评审项19】</w:t>
      </w:r>
      <w:r>
        <w:rPr>
          <w:rFonts w:ascii="仿宋_GB2312" w:hAnsi="仿宋_GB2312" w:eastAsia="仿宋_GB2312" w:cs="仿宋_GB2312"/>
          <w:sz w:val="24"/>
          <w:szCs w:val="24"/>
        </w:rPr>
        <w:t>4.3 电喷雾源（ESI）和大气压化学电离源（APCI） 各1套</w:t>
      </w:r>
    </w:p>
    <w:p w14:paraId="1D89073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【评审项20】</w:t>
      </w:r>
      <w:r>
        <w:rPr>
          <w:rFonts w:ascii="仿宋_GB2312" w:hAnsi="仿宋_GB2312" w:eastAsia="仿宋_GB2312" w:cs="仿宋_GB2312"/>
          <w:sz w:val="24"/>
          <w:szCs w:val="24"/>
        </w:rPr>
        <w:t>4.4 质谱分析软件  1套</w:t>
      </w:r>
    </w:p>
    <w:p w14:paraId="748CFED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【评审项21】</w:t>
      </w:r>
      <w:r>
        <w:rPr>
          <w:rFonts w:ascii="仿宋_GB2312" w:hAnsi="仿宋_GB2312" w:eastAsia="仿宋_GB2312" w:cs="仿宋_GB2312"/>
          <w:sz w:val="24"/>
          <w:szCs w:val="24"/>
        </w:rPr>
        <w:t>4.5 零配件和消耗品 1批： C18色谱柱3根和预柱5根及配套保护柱；备用泵油2瓶，校正液1瓶，样品瓶500个耗材1批。</w:t>
      </w:r>
    </w:p>
    <w:p w14:paraId="745ACFB0">
      <w:pPr>
        <w:pStyle w:val="6"/>
        <w:keepNext w:val="0"/>
        <w:keepLines w:val="0"/>
        <w:pageBreakBefore w:val="0"/>
        <w:kinsoku/>
        <w:wordWrap/>
        <w:overflowPunct/>
        <w:topLinePunct w:val="0"/>
        <w:autoSpaceDE/>
        <w:autoSpaceDN/>
        <w:bidi w:val="0"/>
        <w:adjustRightInd/>
        <w:snapToGrid/>
        <w:spacing w:line="500" w:lineRule="exact"/>
        <w:jc w:val="both"/>
        <w:textAlignment w:val="auto"/>
        <w:rPr>
          <w:rFonts w:ascii="仿宋_GB2312" w:hAnsi="仿宋_GB2312" w:eastAsia="仿宋_GB2312" w:cs="仿宋_GB2312"/>
          <w:sz w:val="24"/>
          <w:szCs w:val="24"/>
        </w:rPr>
      </w:pPr>
      <w:r>
        <w:rPr>
          <w:rFonts w:ascii="仿宋_GB2312" w:hAnsi="仿宋_GB2312" w:eastAsia="仿宋_GB2312" w:cs="仿宋_GB2312"/>
          <w:b/>
          <w:sz w:val="24"/>
          <w:szCs w:val="24"/>
        </w:rPr>
        <w:t>【评审项22】</w:t>
      </w:r>
      <w:r>
        <w:rPr>
          <w:rFonts w:ascii="仿宋_GB2312" w:hAnsi="仿宋_GB2312" w:eastAsia="仿宋_GB2312" w:cs="仿宋_GB2312"/>
          <w:sz w:val="24"/>
          <w:szCs w:val="24"/>
        </w:rPr>
        <w:t>4.6 全氟化合物分析液相专用组件1套</w:t>
      </w:r>
    </w:p>
    <w:p w14:paraId="54EE155C">
      <w:pPr>
        <w:pStyle w:val="6"/>
        <w:keepNext w:val="0"/>
        <w:keepLines w:val="0"/>
        <w:pageBreakBefore w:val="0"/>
        <w:kinsoku/>
        <w:wordWrap/>
        <w:overflowPunct/>
        <w:topLinePunct w:val="0"/>
        <w:autoSpaceDE/>
        <w:autoSpaceDN/>
        <w:bidi w:val="0"/>
        <w:adjustRightInd/>
        <w:snapToGrid/>
        <w:spacing w:line="500" w:lineRule="exact"/>
        <w:jc w:val="both"/>
        <w:textAlignment w:val="auto"/>
        <w:rPr>
          <w:rFonts w:ascii="仿宋_GB2312" w:hAnsi="仿宋_GB2312" w:eastAsia="仿宋_GB2312" w:cs="仿宋_GB2312"/>
          <w:sz w:val="24"/>
          <w:szCs w:val="24"/>
        </w:rPr>
      </w:pPr>
    </w:p>
    <w:p w14:paraId="36426A3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(二)串联四极杆液质联用仪技术参数</w:t>
      </w:r>
    </w:p>
    <w:p w14:paraId="03D57F0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1. 在线固相萃取组件部分</w:t>
      </w:r>
    </w:p>
    <w:p w14:paraId="7F89ABA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 二元高压泵</w:t>
      </w:r>
    </w:p>
    <w:p w14:paraId="6D93C4E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★1.1.1 压力范围：最高≥103MPa</w:t>
      </w:r>
    </w:p>
    <w:p w14:paraId="203E851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【评审项23】</w:t>
      </w:r>
    </w:p>
    <w:p w14:paraId="3E7185A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1.1.2 二元高压梯度混合系统</w:t>
      </w:r>
    </w:p>
    <w:p w14:paraId="6CB1346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1.1.3 流速范围：≥0.001～2mL/min，步进0.001 mL/min</w:t>
      </w:r>
    </w:p>
    <w:p w14:paraId="4CA8141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1.1.4 流速精密度：≤0.2% RSD</w:t>
      </w:r>
    </w:p>
    <w:p w14:paraId="5866E6D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1.1.5 流速准确度：≤±0.5%</w:t>
      </w:r>
    </w:p>
    <w:p w14:paraId="687A555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1.1.6 梯度组成比例精密度：≤0.15%</w:t>
      </w:r>
    </w:p>
    <w:p w14:paraId="3A650D4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1.1.7 溶剂通道数：≥4</w:t>
      </w:r>
    </w:p>
    <w:p w14:paraId="3FBEBEF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1.1.8 内置式脱气装置</w:t>
      </w:r>
    </w:p>
    <w:p w14:paraId="2F5E8DE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1.1.9 泵清洗：带柱塞杆及密封圈自动清洗系统，同时监测泵头微漏，提示维护信息</w:t>
      </w:r>
    </w:p>
    <w:p w14:paraId="60BA295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1.1.10 带过压保护功能，能进行漏液监测</w:t>
      </w:r>
    </w:p>
    <w:p w14:paraId="0906750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 四元泵</w:t>
      </w:r>
    </w:p>
    <w:p w14:paraId="62C166B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★1.2.1 压力范围：最高≥103MPa</w:t>
      </w:r>
    </w:p>
    <w:p w14:paraId="2668C4A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【评审项24】</w:t>
      </w:r>
    </w:p>
    <w:p w14:paraId="7C30F58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1.2.2 工作原理：串联双柱塞</w:t>
      </w:r>
    </w:p>
    <w:p w14:paraId="3F18C23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1.2.3 流量范围：≥0.001～2.000mL/min，步进0.001mL/min</w:t>
      </w:r>
    </w:p>
    <w:p w14:paraId="2B43172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1.2.4 流量准确度：±0.1%</w:t>
      </w:r>
    </w:p>
    <w:p w14:paraId="06A43E2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1.2.5 流量精密度：≤0.05% RSD</w:t>
      </w:r>
    </w:p>
    <w:p w14:paraId="578D36A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1.2.6 梯度准确度：±0.5%（全流域范围内）</w:t>
      </w:r>
    </w:p>
    <w:p w14:paraId="2CA4EF4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1.2.7 梯度精密度：≤0.15%SD</w:t>
      </w:r>
    </w:p>
    <w:p w14:paraId="3F6C8D9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1.2.8 泵清洗系统：主动式单独流路清洗柱塞</w:t>
      </w:r>
    </w:p>
    <w:p w14:paraId="7DADEE1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1.2.9 液滴计数器：自动监控泵漏液情况和泵清洗液情况</w:t>
      </w:r>
    </w:p>
    <w:p w14:paraId="2351598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1.2.10 溶剂脱气：内置4通道或以上的脱气装置</w:t>
      </w:r>
    </w:p>
    <w:p w14:paraId="68F4651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【评审项25】</w:t>
      </w:r>
    </w:p>
    <w:p w14:paraId="31A6ECE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 温控型自动进样器</w:t>
      </w:r>
    </w:p>
    <w:p w14:paraId="60306DA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1.3.1 加样体积：≥0.01-1000µL，增量0.01µL</w:t>
      </w:r>
    </w:p>
    <w:p w14:paraId="2E7667E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1.3.2 加样体积准确度：≤±0.5%</w:t>
      </w:r>
    </w:p>
    <w:p w14:paraId="6ACE105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1.3.3 进样精度：≤0.2% RSD</w:t>
      </w:r>
    </w:p>
    <w:p w14:paraId="3272E25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1.3.4 线性：相关系数</w:t>
      </w:r>
      <w:r>
        <w:rPr>
          <w:rFonts w:ascii="仿宋_GB2312" w:hAnsi="仿宋_GB2312" w:eastAsia="仿宋_GB2312" w:cs="仿宋_GB2312"/>
          <w:color w:val="333333"/>
          <w:sz w:val="24"/>
          <w:szCs w:val="24"/>
          <w:shd w:val="clear" w:fill="FFFFFF"/>
        </w:rPr>
        <w:t>＞</w:t>
      </w:r>
      <w:r>
        <w:rPr>
          <w:rFonts w:ascii="仿宋_GB2312" w:hAnsi="仿宋_GB2312" w:eastAsia="仿宋_GB2312" w:cs="仿宋_GB2312"/>
          <w:sz w:val="24"/>
          <w:szCs w:val="24"/>
        </w:rPr>
        <w:t>0.99999</w:t>
      </w:r>
    </w:p>
    <w:p w14:paraId="18EC56A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1.3.5 多种样品盘选择：2mL样品瓶≥108个</w:t>
      </w:r>
    </w:p>
    <w:p w14:paraId="790081F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1.3.6 样品盘温度范围：≥4-40℃</w:t>
      </w:r>
    </w:p>
    <w:p w14:paraId="6286C50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1.3.7 样品盘温控精度：-2 ℃/+4 ℃</w:t>
      </w:r>
    </w:p>
    <w:p w14:paraId="681025E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【评审项26】</w:t>
      </w:r>
    </w:p>
    <w:p w14:paraId="1F3A67D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1.4 柱温箱</w:t>
      </w:r>
    </w:p>
    <w:p w14:paraId="62A7712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1.4.1 控温范围：≥5～120℃</w:t>
      </w:r>
    </w:p>
    <w:p w14:paraId="338CF9A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1.4.2 温度精确度：≤±0.5℃</w:t>
      </w:r>
    </w:p>
    <w:p w14:paraId="3BB49C6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1.4.3 温控稳定性：≤±0.05℃</w:t>
      </w:r>
    </w:p>
    <w:p w14:paraId="375E1C4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1.4.4 柱容量：可同时放置2根以上色谱柱（25cm或以上）</w:t>
      </w:r>
    </w:p>
    <w:p w14:paraId="28E7AFD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1.4.5 有湿度，气体，温度传感器，能在线监测溶剂泄漏情况</w:t>
      </w:r>
    </w:p>
    <w:p w14:paraId="70EAC20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2. 超高液相色谱部分</w:t>
      </w:r>
    </w:p>
    <w:p w14:paraId="0AE3578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 泵</w:t>
      </w:r>
    </w:p>
    <w:p w14:paraId="6F72EBF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【评审项27】</w:t>
      </w:r>
    </w:p>
    <w:p w14:paraId="4B5E4B8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2.1.1 二元溶剂管理器</w:t>
      </w:r>
    </w:p>
    <w:p w14:paraId="62FBE5B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2.1.2 压力范围：≥15,000psi</w:t>
      </w:r>
    </w:p>
    <w:p w14:paraId="2D4AF7B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2.1.3 压力波动：≤1%</w:t>
      </w:r>
    </w:p>
    <w:p w14:paraId="2C07CE3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2.1.4 流速范围：≥0.001～8mL/min，步进≤0.001mL/min</w:t>
      </w:r>
    </w:p>
    <w:p w14:paraId="1157870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2.1.5 流速精密度：≤0.05% RSD</w:t>
      </w:r>
    </w:p>
    <w:p w14:paraId="083FCF0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2.1.6 流速准确度：≤±0.10%</w:t>
      </w:r>
    </w:p>
    <w:p w14:paraId="7A80F00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【评审项28】</w:t>
      </w:r>
    </w:p>
    <w:p w14:paraId="08C3460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2.1.7 梯度延迟体积：≤100µL，且不随反压变化</w:t>
      </w:r>
    </w:p>
    <w:p w14:paraId="05D2348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2.1.8 梯度组成比例精密度：≤0.15%</w:t>
      </w:r>
    </w:p>
    <w:p w14:paraId="11A707E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2.1.9 梯度组成比例准确度：≤±0.2%</w:t>
      </w:r>
    </w:p>
    <w:p w14:paraId="6094B61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2.1.10 梯度组成比例范围：≥0～100%</w:t>
      </w:r>
    </w:p>
    <w:p w14:paraId="614A667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2.1.11 淋洗液数量：≥4个</w:t>
      </w:r>
    </w:p>
    <w:p w14:paraId="37241BA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2.1.12 泵清洗：带柱塞杆及密封圈自动清洗系统，同时监测泵头微漏，提示维护信息</w:t>
      </w:r>
    </w:p>
    <w:p w14:paraId="01AE61C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2.1.13 带过压保护功能，能进行漏液监测</w:t>
      </w:r>
    </w:p>
    <w:p w14:paraId="4504484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2.1.14 梯度模式：除线性变化模式外，还可呈现≥4种不同梯度指数变化模式设定</w:t>
      </w:r>
    </w:p>
    <w:p w14:paraId="0B6F19F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 自动进样器</w:t>
      </w:r>
    </w:p>
    <w:p w14:paraId="5BEFCFC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【评审项29】</w:t>
      </w:r>
    </w:p>
    <w:p w14:paraId="7F671A8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2.2.1 加样体积 ≥0.01～10µL，增量≤0.1µL</w:t>
      </w:r>
    </w:p>
    <w:p w14:paraId="63C78F9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2.2.2 加样体积准确度：≤±0.5%</w:t>
      </w:r>
    </w:p>
    <w:p w14:paraId="5B7973A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2.2.3 进样精度：≤0.15% RSD</w:t>
      </w:r>
    </w:p>
    <w:p w14:paraId="5396135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2.2.4 线性：相关系数＞0.9999</w:t>
      </w:r>
    </w:p>
    <w:p w14:paraId="58690E6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2.2.5 交叉污染：≤0.004%</w:t>
      </w:r>
    </w:p>
    <w:p w14:paraId="30B4BF1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【评审项30】</w:t>
      </w:r>
    </w:p>
    <w:p w14:paraId="23FDE30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2.2.6 多种样品盘选择：2mL样品瓶≥96个</w:t>
      </w:r>
    </w:p>
    <w:p w14:paraId="3C0C4DA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2.2.7 重复进样次数：不少于10次</w:t>
      </w:r>
    </w:p>
    <w:p w14:paraId="76A2742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2.2.8 进样循环时间：≤15s 在 5µL</w:t>
      </w:r>
    </w:p>
    <w:p w14:paraId="70FF16B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2.2.9. 样品盘温度范围：≥4～40℃</w:t>
      </w:r>
    </w:p>
    <w:p w14:paraId="4D22D8F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2.2.10 样品盘温控精度：≤±2℃</w:t>
      </w:r>
    </w:p>
    <w:p w14:paraId="262A4F9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2.2.11 具有泄漏传感器，有样品盘和样品自动识别功能，全程监控与记录仪器状态</w:t>
      </w:r>
    </w:p>
    <w:p w14:paraId="78AACFC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 柱温箱</w:t>
      </w:r>
    </w:p>
    <w:p w14:paraId="535B720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【评审项31】</w:t>
      </w:r>
    </w:p>
    <w:p w14:paraId="6C668DE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2.3.1 半导体制热，独特的密封腔设计，控温准确；内含湿度、气漏、温度在线监测，使用安全</w:t>
      </w:r>
    </w:p>
    <w:p w14:paraId="71529B7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2.3.2 具有预热器，减少溶剂进入色谱柱的温度歧视影响</w:t>
      </w:r>
    </w:p>
    <w:p w14:paraId="7237989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2.3.3 控温范围：≥5～110℃，具有降温功能</w:t>
      </w:r>
    </w:p>
    <w:p w14:paraId="07AF0E4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2.3.4 温度精确度：≤±0.1℃</w:t>
      </w:r>
    </w:p>
    <w:p w14:paraId="59DE200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2.3.5 温度准确度：≤±0.5℃</w:t>
      </w:r>
    </w:p>
    <w:p w14:paraId="2155D40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2.3.6 温控稳定性：≤±0.1℃</w:t>
      </w:r>
    </w:p>
    <w:p w14:paraId="5A2C9F3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【评审项32】</w:t>
      </w:r>
    </w:p>
    <w:p w14:paraId="204C6EB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2.3.7 柱容量：同时放置30cm柱至少2根，且可以通过柱温箱内阀进行切换</w:t>
      </w:r>
    </w:p>
    <w:p w14:paraId="5994187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2.3.8 有湿度，气体，温度传感器，能在线监测溶剂泄漏情况</w:t>
      </w:r>
    </w:p>
    <w:p w14:paraId="08FEAC7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3. 质谱部分</w:t>
      </w:r>
    </w:p>
    <w:p w14:paraId="6A4BE0D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3.1 离子源</w:t>
      </w:r>
    </w:p>
    <w:p w14:paraId="0D6D644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【评审项33】</w:t>
      </w:r>
      <w:r>
        <w:rPr>
          <w:rFonts w:ascii="仿宋_GB2312" w:hAnsi="仿宋_GB2312" w:eastAsia="仿宋_GB2312" w:cs="仿宋_GB2312"/>
          <w:sz w:val="24"/>
          <w:szCs w:val="24"/>
        </w:rPr>
        <w:t>3.1.1 独立的电喷雾离子源（ESI源）和大气压化学电离源（APCI源），ESI与APCI切换小于1分钟，只需更换探针，在线调节，且整个过程无需拆卸离子源安装离子源时，自动识别；或为复合ESCI 复合离子源（ESI/APCI 复合离子源）</w:t>
      </w:r>
    </w:p>
    <w:p w14:paraId="2B617B4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【评审项34】</w:t>
      </w:r>
      <w:r>
        <w:rPr>
          <w:rFonts w:ascii="仿宋_GB2312" w:hAnsi="仿宋_GB2312" w:eastAsia="仿宋_GB2312" w:cs="仿宋_GB2312"/>
          <w:sz w:val="24"/>
          <w:szCs w:val="24"/>
        </w:rPr>
        <w:t>3.1.2 探针采用≤60度喷雾，可在任意位置固定并实现上下、前后直线型、左右圆弧型三维调节</w:t>
      </w:r>
    </w:p>
    <w:p w14:paraId="7412C6A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【评审项35】</w:t>
      </w:r>
      <w:r>
        <w:rPr>
          <w:rFonts w:ascii="仿宋_GB2312" w:hAnsi="仿宋_GB2312" w:eastAsia="仿宋_GB2312" w:cs="仿宋_GB2312"/>
          <w:sz w:val="24"/>
          <w:szCs w:val="24"/>
        </w:rPr>
        <w:t>3.1.3 可加热ESI、APCI源，加热温度最高≥550℃，不分流的情况下采用纯水作为溶剂，流速≥1ul-2000µL/min、50ul-2000µL/min</w:t>
      </w:r>
    </w:p>
    <w:p w14:paraId="455CBF5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【评审项36】</w:t>
      </w:r>
      <w:r>
        <w:rPr>
          <w:rFonts w:ascii="仿宋_GB2312" w:hAnsi="仿宋_GB2312" w:eastAsia="仿宋_GB2312" w:cs="仿宋_GB2312"/>
          <w:sz w:val="24"/>
          <w:szCs w:val="24"/>
        </w:rPr>
        <w:t>3.1.4 双槽位全自动注射泵实现质谱直接进样，自动调谐和校正，既可通过软件也可通过操作面板自动设置</w:t>
      </w:r>
    </w:p>
    <w:p w14:paraId="5E2CB7B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【评审项37】</w:t>
      </w:r>
    </w:p>
    <w:p w14:paraId="227649A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3.2 离子传输系统</w:t>
      </w:r>
    </w:p>
    <w:p w14:paraId="1E6E73B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3.2.1 离子传输系统需配有金属离子传输管设计（非单独锥孔设计）；传输管需为全金属设计，可重复使用，如为石英玻璃，必须加配1根传输管为备件保证仪器正常使用</w:t>
      </w:r>
    </w:p>
    <w:p w14:paraId="082C80E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3.2.2 离子源切换方便、快速，无需放空质谱真空系统；清洗、维护方便</w:t>
      </w:r>
    </w:p>
    <w:p w14:paraId="7CB4D7E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3.3 四极杆质量分析器</w:t>
      </w:r>
    </w:p>
    <w:p w14:paraId="095D43F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【评审项38】</w:t>
      </w:r>
      <w:r>
        <w:rPr>
          <w:rFonts w:ascii="仿宋_GB2312" w:hAnsi="仿宋_GB2312" w:eastAsia="仿宋_GB2312" w:cs="仿宋_GB2312"/>
          <w:sz w:val="24"/>
          <w:szCs w:val="24"/>
        </w:rPr>
        <w:t>3.3.1 四极杆分辨率：Q1和Q3在全质量范围，分辨率可到≤0.4 amu，只需在方法设定界面简单选择即可，无需特殊调谐</w:t>
      </w:r>
    </w:p>
    <w:p w14:paraId="3604216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【评审项39】</w:t>
      </w:r>
      <w:r>
        <w:rPr>
          <w:rFonts w:ascii="仿宋_GB2312" w:hAnsi="仿宋_GB2312" w:eastAsia="仿宋_GB2312" w:cs="仿宋_GB2312"/>
          <w:sz w:val="24"/>
          <w:szCs w:val="24"/>
        </w:rPr>
        <w:t>3.3.2 质量数范围：≥5-2048amu，Q1和Q3均可以达到</w:t>
      </w:r>
    </w:p>
    <w:p w14:paraId="5F858E1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【评审项40】</w:t>
      </w:r>
      <w:r>
        <w:rPr>
          <w:rFonts w:ascii="仿宋_GB2312" w:hAnsi="仿宋_GB2312" w:eastAsia="仿宋_GB2312" w:cs="仿宋_GB2312"/>
          <w:sz w:val="24"/>
          <w:szCs w:val="24"/>
        </w:rPr>
        <w:t>3.3.3 质量轴稳定性：≤0.1amu/24小时 (全质量数范围)</w:t>
      </w:r>
    </w:p>
    <w:p w14:paraId="50807A6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【评审项41】</w:t>
      </w:r>
      <w:r>
        <w:rPr>
          <w:rFonts w:ascii="仿宋_GB2312" w:hAnsi="仿宋_GB2312" w:eastAsia="仿宋_GB2312" w:cs="仿宋_GB2312"/>
          <w:sz w:val="24"/>
          <w:szCs w:val="24"/>
        </w:rPr>
        <w:t>3.3.4 质量准确度：全质量轴范围内≤0.1 amu</w:t>
      </w:r>
    </w:p>
    <w:p w14:paraId="1BCEDBE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【评审项42】</w:t>
      </w:r>
      <w:r>
        <w:rPr>
          <w:rFonts w:ascii="仿宋_GB2312" w:hAnsi="仿宋_GB2312" w:eastAsia="仿宋_GB2312" w:cs="仿宋_GB2312"/>
          <w:sz w:val="24"/>
          <w:szCs w:val="24"/>
        </w:rPr>
        <w:t>3.3.5 SRM最小驻留时间：≤ 1ms</w:t>
      </w:r>
    </w:p>
    <w:p w14:paraId="4495033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【评审项43】</w:t>
      </w:r>
      <w:r>
        <w:rPr>
          <w:rFonts w:ascii="仿宋_GB2312" w:hAnsi="仿宋_GB2312" w:eastAsia="仿宋_GB2312" w:cs="仿宋_GB2312"/>
          <w:sz w:val="24"/>
          <w:szCs w:val="24"/>
        </w:rPr>
        <w:t>3.3.6 四极杆扫描速度：≥15000amu/s，扫描步进0.1amu时</w:t>
      </w:r>
    </w:p>
    <w:p w14:paraId="2E3D598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【评审项44】</w:t>
      </w:r>
      <w:r>
        <w:rPr>
          <w:rFonts w:ascii="仿宋_GB2312" w:hAnsi="仿宋_GB2312" w:eastAsia="仿宋_GB2312" w:cs="仿宋_GB2312"/>
          <w:sz w:val="24"/>
          <w:szCs w:val="24"/>
        </w:rPr>
        <w:t>3.3.7 SRM扫描速度：在不分组的情况下可同时进行≥600 SRMs/秒检测，并确保无交叉污染；采用10 ppb克伦特罗作为标准物质，要求出示10 ppb克伦特罗在10、20、50、100、200、600 SRMs/s时对应的响应峰面积的图谱，要求6个采集速率的峰面积数据的偏差≤10%</w:t>
      </w:r>
    </w:p>
    <w:p w14:paraId="2E6B8B9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【评审项45】</w:t>
      </w:r>
      <w:r>
        <w:rPr>
          <w:rFonts w:ascii="仿宋_GB2312" w:hAnsi="仿宋_GB2312" w:eastAsia="仿宋_GB2312" w:cs="仿宋_GB2312"/>
          <w:sz w:val="24"/>
          <w:szCs w:val="24"/>
        </w:rPr>
        <w:t>3.3.8 线性范围：≥10</w:t>
      </w:r>
      <w:r>
        <w:rPr>
          <w:rFonts w:ascii="仿宋_GB2312" w:hAnsi="仿宋_GB2312" w:eastAsia="仿宋_GB2312" w:cs="仿宋_GB2312"/>
          <w:sz w:val="24"/>
          <w:szCs w:val="24"/>
          <w:vertAlign w:val="superscript"/>
        </w:rPr>
        <w:t>5</w:t>
      </w:r>
    </w:p>
    <w:p w14:paraId="62D3C80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【评审项46】</w:t>
      </w:r>
      <w:r>
        <w:rPr>
          <w:rFonts w:ascii="仿宋_GB2312" w:hAnsi="仿宋_GB2312" w:eastAsia="仿宋_GB2312" w:cs="仿宋_GB2312"/>
          <w:sz w:val="24"/>
          <w:szCs w:val="24"/>
        </w:rPr>
        <w:t>3.3.9 一次性分析最多可执行≥30000对SRM分析</w:t>
      </w:r>
    </w:p>
    <w:p w14:paraId="6AE4A45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【评审项47】</w:t>
      </w:r>
      <w:r>
        <w:rPr>
          <w:rFonts w:ascii="仿宋_GB2312" w:hAnsi="仿宋_GB2312" w:eastAsia="仿宋_GB2312" w:cs="仿宋_GB2312"/>
          <w:sz w:val="24"/>
          <w:szCs w:val="24"/>
        </w:rPr>
        <w:t>3.3.10 正负离子切换速度：≤30ms</w:t>
      </w:r>
    </w:p>
    <w:p w14:paraId="31FF4A9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【评审项48】</w:t>
      </w:r>
      <w:r>
        <w:rPr>
          <w:rFonts w:ascii="仿宋_GB2312" w:hAnsi="仿宋_GB2312" w:eastAsia="仿宋_GB2312" w:cs="仿宋_GB2312"/>
          <w:sz w:val="24"/>
          <w:szCs w:val="24"/>
        </w:rPr>
        <w:t>3.3.11 多种扫描功能：全扫描(Full Scan，Q1或Q3)、选择离子扫描(SIM，Q1或Q3)、选择反应监测(SRM)、高选择性反应监测（0.2 amu）、时间选择反应监测（T-SRM）、子离子扫描(Product Ion Scan)、母离子扫描(Precursor Ion Scan)、中性丢失扫描(Neutral Loss Scan)、反向能量归一化扫描；SRM自动触发二级子离子扫描功能</w:t>
      </w:r>
    </w:p>
    <w:p w14:paraId="316D499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【评审项49】</w:t>
      </w:r>
      <w:r>
        <w:rPr>
          <w:rFonts w:ascii="仿宋_GB2312" w:hAnsi="仿宋_GB2312" w:eastAsia="仿宋_GB2312" w:cs="仿宋_GB2312"/>
          <w:sz w:val="24"/>
          <w:szCs w:val="24"/>
        </w:rPr>
        <w:t>3.4 真空系统</w:t>
      </w:r>
    </w:p>
    <w:p w14:paraId="1E96B75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3.4.1 特殊设计的抽溶剂大抽速机械泵和长寿命涡轮分子泵组合差分抽气高真空系统，无需额外水冷却系统。自动断电保护功能</w:t>
      </w:r>
    </w:p>
    <w:p w14:paraId="0C47F35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3.4.2 四级差分抽真空，真空可达到≤5×10</w:t>
      </w:r>
      <w:r>
        <w:rPr>
          <w:rFonts w:ascii="仿宋_GB2312" w:hAnsi="仿宋_GB2312" w:eastAsia="仿宋_GB2312" w:cs="仿宋_GB2312"/>
          <w:sz w:val="24"/>
          <w:szCs w:val="24"/>
          <w:vertAlign w:val="superscript"/>
        </w:rPr>
        <w:t>-6</w:t>
      </w:r>
      <w:r>
        <w:rPr>
          <w:rFonts w:ascii="仿宋_GB2312" w:hAnsi="仿宋_GB2312" w:eastAsia="仿宋_GB2312" w:cs="仿宋_GB2312"/>
          <w:sz w:val="24"/>
          <w:szCs w:val="24"/>
        </w:rPr>
        <w:t xml:space="preserve"> Torr。</w:t>
      </w:r>
    </w:p>
    <w:p w14:paraId="13C03BF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【评审项50】3.5 灵敏度</w:t>
      </w:r>
    </w:p>
    <w:p w14:paraId="3A3AF88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ESI+：1pg利血平，S/N≥300,000：1，连续6针RSD≤5%；</w:t>
      </w:r>
    </w:p>
    <w:p w14:paraId="2D4C9AC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ESI-：1pg氯霉素，S/N≥300,000：1，连续6针RSD≤5%；</w:t>
      </w:r>
    </w:p>
    <w:p w14:paraId="036859F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【评审项51】4. 数据处理系统</w:t>
      </w:r>
    </w:p>
    <w:p w14:paraId="070B7B8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4.1 所有液相单元和质谱由同一软件控制。可以实现数据采集，数据处理，数据分析，液相和质谱同步控制，在线监测，反馈显示和序列采集；有建立数据库功能，谱库检索功能，软件能够满足当今环境分析检测实验室需求，提供能够实现最优化痕量分析的全套系统解决方案</w:t>
      </w:r>
    </w:p>
    <w:p w14:paraId="403FD7E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5. 仪器配置</w:t>
      </w:r>
    </w:p>
    <w:p w14:paraId="49A67FE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【评审项52】</w:t>
      </w:r>
      <w:r>
        <w:rPr>
          <w:rFonts w:ascii="仿宋_GB2312" w:hAnsi="仿宋_GB2312" w:eastAsia="仿宋_GB2312" w:cs="仿宋_GB2312"/>
          <w:sz w:val="24"/>
          <w:szCs w:val="24"/>
        </w:rPr>
        <w:t>5.1 三重四级杆质谱主机(含独立ESI、APCI离子源及相关配套硬件）1套</w:t>
      </w:r>
    </w:p>
    <w:p w14:paraId="26304A7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【评审项53】</w:t>
      </w:r>
      <w:r>
        <w:rPr>
          <w:rFonts w:ascii="仿宋_GB2312" w:hAnsi="仿宋_GB2312" w:eastAsia="仿宋_GB2312" w:cs="仿宋_GB2312"/>
          <w:sz w:val="24"/>
          <w:szCs w:val="24"/>
        </w:rPr>
        <w:t>5.2 超高压二元泵系统（含真空脱气机）1套</w:t>
      </w:r>
    </w:p>
    <w:p w14:paraId="26C56F7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【评审项54】</w:t>
      </w:r>
      <w:r>
        <w:rPr>
          <w:rFonts w:ascii="仿宋_GB2312" w:hAnsi="仿宋_GB2312" w:eastAsia="仿宋_GB2312" w:cs="仿宋_GB2312"/>
          <w:sz w:val="24"/>
          <w:szCs w:val="24"/>
        </w:rPr>
        <w:t>5.3 四元泵系统（含真空脱气机）1套</w:t>
      </w:r>
    </w:p>
    <w:p w14:paraId="556C6D3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【评审项55】</w:t>
      </w:r>
      <w:r>
        <w:rPr>
          <w:rFonts w:ascii="仿宋_GB2312" w:hAnsi="仿宋_GB2312" w:eastAsia="仿宋_GB2312" w:cs="仿宋_GB2312"/>
          <w:sz w:val="24"/>
          <w:szCs w:val="24"/>
        </w:rPr>
        <w:t>5.4 高性能自动进样器 1套</w:t>
      </w:r>
    </w:p>
    <w:p w14:paraId="1584869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【评审项56】</w:t>
      </w:r>
      <w:r>
        <w:rPr>
          <w:rFonts w:ascii="仿宋_GB2312" w:hAnsi="仿宋_GB2312" w:eastAsia="仿宋_GB2312" w:cs="仿宋_GB2312"/>
          <w:sz w:val="24"/>
          <w:szCs w:val="24"/>
        </w:rPr>
        <w:t>5.5 柱温箱 1套</w:t>
      </w:r>
    </w:p>
    <w:p w14:paraId="40D30DB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【评审项57】</w:t>
      </w:r>
      <w:r>
        <w:rPr>
          <w:rFonts w:ascii="仿宋_GB2312" w:hAnsi="仿宋_GB2312" w:eastAsia="仿宋_GB2312" w:cs="仿宋_GB2312"/>
          <w:sz w:val="24"/>
          <w:szCs w:val="24"/>
        </w:rPr>
        <w:t>5.6 在线固相萃取组件（含柱切换阀、管线等）1套</w:t>
      </w:r>
    </w:p>
    <w:p w14:paraId="3F0366C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【评审项58】</w:t>
      </w:r>
      <w:r>
        <w:rPr>
          <w:rFonts w:ascii="仿宋_GB2312" w:hAnsi="仿宋_GB2312" w:eastAsia="仿宋_GB2312" w:cs="仿宋_GB2312"/>
          <w:sz w:val="24"/>
          <w:szCs w:val="24"/>
        </w:rPr>
        <w:t>5.7 全氟化合物分析液相专用组件1套</w:t>
      </w:r>
    </w:p>
    <w:p w14:paraId="047C362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【评审项59】</w:t>
      </w:r>
      <w:r>
        <w:rPr>
          <w:rFonts w:ascii="仿宋_GB2312" w:hAnsi="仿宋_GB2312" w:eastAsia="仿宋_GB2312" w:cs="仿宋_GB2312"/>
          <w:sz w:val="24"/>
          <w:szCs w:val="24"/>
        </w:rPr>
        <w:t>5.8 注射针泵1套</w:t>
      </w:r>
    </w:p>
    <w:p w14:paraId="37D5D08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【评审项60】</w:t>
      </w:r>
      <w:r>
        <w:rPr>
          <w:rFonts w:ascii="仿宋_GB2312" w:hAnsi="仿宋_GB2312" w:eastAsia="仿宋_GB2312" w:cs="仿宋_GB2312"/>
          <w:sz w:val="24"/>
          <w:szCs w:val="24"/>
        </w:rPr>
        <w:t>5.9 六通切换阀1套</w:t>
      </w:r>
    </w:p>
    <w:p w14:paraId="066FF55E">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【评审项61】</w:t>
      </w:r>
      <w:r>
        <w:rPr>
          <w:rFonts w:ascii="仿宋_GB2312" w:hAnsi="仿宋_GB2312" w:eastAsia="仿宋_GB2312" w:cs="仿宋_GB2312"/>
          <w:sz w:val="24"/>
          <w:szCs w:val="24"/>
        </w:rPr>
        <w:t>5.10 软件：原装液质专业软件、专业定性定量分析软件及环境类数据库1套</w:t>
      </w:r>
    </w:p>
    <w:p w14:paraId="679503A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【评审项62】</w:t>
      </w:r>
      <w:r>
        <w:rPr>
          <w:rFonts w:ascii="仿宋_GB2312" w:hAnsi="仿宋_GB2312" w:eastAsia="仿宋_GB2312" w:cs="仿宋_GB2312"/>
          <w:sz w:val="24"/>
          <w:szCs w:val="24"/>
        </w:rPr>
        <w:t>5.11 耗材1批：C18色谱柱3根；通用保护柱芯10个和配套保护柱套；2ml样品瓶500个；校正液1瓶</w:t>
      </w:r>
    </w:p>
    <w:p w14:paraId="2AB6ECB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【评审项63】</w:t>
      </w:r>
      <w:r>
        <w:rPr>
          <w:rFonts w:ascii="仿宋_GB2312" w:hAnsi="仿宋_GB2312" w:eastAsia="仿宋_GB2312" w:cs="仿宋_GB2312"/>
          <w:sz w:val="24"/>
          <w:szCs w:val="24"/>
        </w:rPr>
        <w:t>5.12 碰撞气气瓶及配套减压阀1个；外置真空泵1台</w:t>
      </w:r>
    </w:p>
    <w:p w14:paraId="6D7331CD">
      <w:pPr>
        <w:pStyle w:val="6"/>
        <w:keepNext w:val="0"/>
        <w:keepLines w:val="0"/>
        <w:pageBreakBefore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b/>
          <w:sz w:val="24"/>
          <w:szCs w:val="24"/>
        </w:rPr>
        <w:t>（三）辅助设备</w:t>
      </w:r>
    </w:p>
    <w:p w14:paraId="644A5FE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b/>
          <w:sz w:val="24"/>
          <w:szCs w:val="24"/>
        </w:rPr>
        <w:t>【评审项64】</w:t>
      </w:r>
      <w:r>
        <w:rPr>
          <w:rFonts w:ascii="仿宋_GB2312" w:hAnsi="仿宋_GB2312" w:eastAsia="仿宋_GB2312" w:cs="仿宋_GB2312"/>
          <w:sz w:val="24"/>
          <w:szCs w:val="24"/>
        </w:rPr>
        <w:t>1. 高分辨质谱仪：</w:t>
      </w:r>
    </w:p>
    <w:p w14:paraId="73D6BBE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sz w:val="24"/>
          <w:szCs w:val="24"/>
          <w:highlight w:val="none"/>
        </w:rPr>
        <w:t xml:space="preserve">1.1 </w:t>
      </w:r>
      <w:r>
        <w:rPr>
          <w:rFonts w:hint="eastAsia" w:ascii="仿宋_GB2312" w:hAnsi="仿宋_GB2312" w:eastAsia="仿宋_GB2312" w:cs="仿宋_GB2312"/>
          <w:sz w:val="24"/>
          <w:szCs w:val="24"/>
          <w:highlight w:val="none"/>
        </w:rPr>
        <w:t>UPS 不间断电源10KVA，后备时间至少2小时。单节蓄电池标称电压12V，单节蓄电池容量：≥100Ah</w:t>
      </w:r>
      <w:r>
        <w:rPr>
          <w:rFonts w:ascii="仿宋_GB2312" w:hAnsi="仿宋_GB2312" w:eastAsia="仿宋_GB2312" w:cs="仿宋_GB2312"/>
          <w:sz w:val="24"/>
          <w:szCs w:val="24"/>
          <w:highlight w:val="none"/>
        </w:rPr>
        <w:t xml:space="preserve"> 1套</w:t>
      </w:r>
    </w:p>
    <w:p w14:paraId="30A3690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sz w:val="24"/>
          <w:szCs w:val="24"/>
          <w:highlight w:val="none"/>
        </w:rPr>
        <w:t>1.2 氮气发生器（≥32L/min）  1套</w:t>
      </w:r>
    </w:p>
    <w:p w14:paraId="318167D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b/>
          <w:sz w:val="24"/>
          <w:szCs w:val="24"/>
          <w:highlight w:val="none"/>
        </w:rPr>
        <w:t>【评审项65】</w:t>
      </w:r>
      <w:r>
        <w:rPr>
          <w:rFonts w:ascii="仿宋_GB2312" w:hAnsi="仿宋_GB2312" w:eastAsia="仿宋_GB2312" w:cs="仿宋_GB2312"/>
          <w:sz w:val="24"/>
          <w:szCs w:val="24"/>
          <w:highlight w:val="none"/>
        </w:rPr>
        <w:t>2. 串联四极杆液质联</w:t>
      </w:r>
      <w:bookmarkStart w:id="0" w:name="_GoBack"/>
      <w:bookmarkEnd w:id="0"/>
      <w:r>
        <w:rPr>
          <w:rFonts w:ascii="仿宋_GB2312" w:hAnsi="仿宋_GB2312" w:eastAsia="仿宋_GB2312" w:cs="仿宋_GB2312"/>
          <w:sz w:val="24"/>
          <w:szCs w:val="24"/>
          <w:highlight w:val="none"/>
        </w:rPr>
        <w:t>用仪：</w:t>
      </w:r>
    </w:p>
    <w:p w14:paraId="0EAA078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highlight w:val="none"/>
        </w:rPr>
      </w:pPr>
      <w:r>
        <w:rPr>
          <w:rFonts w:ascii="仿宋_GB2312" w:hAnsi="仿宋_GB2312" w:eastAsia="仿宋_GB2312" w:cs="仿宋_GB2312"/>
          <w:sz w:val="24"/>
          <w:szCs w:val="24"/>
          <w:highlight w:val="none"/>
        </w:rPr>
        <w:t xml:space="preserve">2.1 </w:t>
      </w:r>
      <w:r>
        <w:rPr>
          <w:rFonts w:hint="eastAsia" w:ascii="仿宋_GB2312" w:hAnsi="仿宋_GB2312" w:eastAsia="仿宋_GB2312" w:cs="仿宋_GB2312"/>
          <w:sz w:val="24"/>
          <w:szCs w:val="24"/>
          <w:highlight w:val="none"/>
        </w:rPr>
        <w:t>UPS 不间断电源10KVA，后备时间至少2小时。单节蓄电池标称电压12V，单节蓄电池容量：≥100Ah</w:t>
      </w:r>
      <w:r>
        <w:rPr>
          <w:rFonts w:hint="eastAsia" w:ascii="仿宋_GB2312" w:hAnsi="仿宋_GB2312" w:eastAsia="仿宋_GB2312" w:cs="仿宋_GB2312"/>
          <w:sz w:val="24"/>
          <w:szCs w:val="24"/>
          <w:highlight w:val="none"/>
          <w:lang w:val="en-US" w:eastAsia="zh-CN"/>
        </w:rPr>
        <w:t xml:space="preserve"> </w:t>
      </w:r>
      <w:r>
        <w:rPr>
          <w:rFonts w:ascii="仿宋_GB2312" w:hAnsi="仿宋_GB2312" w:eastAsia="仿宋_GB2312" w:cs="仿宋_GB2312"/>
          <w:sz w:val="24"/>
          <w:szCs w:val="24"/>
          <w:highlight w:val="none"/>
        </w:rPr>
        <w:t xml:space="preserve"> 1套</w:t>
      </w:r>
    </w:p>
    <w:p w14:paraId="7AF991FD">
      <w:pPr>
        <w:pStyle w:val="6"/>
        <w:keepNext w:val="0"/>
        <w:keepLines w:val="0"/>
        <w:pageBreakBefore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2.2 氮气发生器（≥32L/min）  1套</w:t>
      </w:r>
    </w:p>
    <w:p w14:paraId="29C64EA9">
      <w:pPr>
        <w:pStyle w:val="6"/>
        <w:keepNext w:val="0"/>
        <w:keepLines w:val="0"/>
        <w:pageBreakBefore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b/>
          <w:sz w:val="24"/>
          <w:szCs w:val="24"/>
        </w:rPr>
        <w:t>注：本项目核心产品（</w:t>
      </w:r>
      <w:r>
        <w:rPr>
          <w:rFonts w:ascii="仿宋_GB2312" w:hAnsi="仿宋_GB2312" w:eastAsia="仿宋_GB2312" w:cs="仿宋_GB2312"/>
          <w:b/>
          <w:sz w:val="24"/>
          <w:szCs w:val="24"/>
          <w:shd w:val="clear" w:fill="FFFFFF"/>
        </w:rPr>
        <w:t>◆</w:t>
      </w:r>
      <w:r>
        <w:rPr>
          <w:rFonts w:ascii="仿宋_GB2312" w:hAnsi="仿宋_GB2312" w:eastAsia="仿宋_GB2312" w:cs="仿宋_GB2312"/>
          <w:b/>
          <w:sz w:val="24"/>
          <w:szCs w:val="24"/>
        </w:rPr>
        <w:t>）：高分辨质谱仪</w:t>
      </w:r>
    </w:p>
    <w:p w14:paraId="17BECE41">
      <w:pPr>
        <w:pStyle w:val="6"/>
        <w:keepNext w:val="0"/>
        <w:keepLines w:val="0"/>
        <w:pageBreakBefore w:val="0"/>
        <w:kinsoku/>
        <w:wordWrap/>
        <w:overflowPunct/>
        <w:topLinePunct w:val="0"/>
        <w:autoSpaceDE/>
        <w:autoSpaceDN/>
        <w:bidi w:val="0"/>
        <w:adjustRightInd/>
        <w:snapToGrid/>
        <w:spacing w:line="500" w:lineRule="exact"/>
        <w:jc w:val="both"/>
        <w:textAlignment w:val="auto"/>
        <w:outlineLvl w:val="2"/>
        <w:rPr>
          <w:sz w:val="28"/>
          <w:szCs w:val="28"/>
        </w:rPr>
      </w:pPr>
      <w:r>
        <w:rPr>
          <w:rFonts w:ascii="仿宋_GB2312" w:hAnsi="仿宋_GB2312" w:eastAsia="仿宋_GB2312" w:cs="仿宋_GB2312"/>
          <w:b/>
          <w:sz w:val="28"/>
          <w:szCs w:val="28"/>
        </w:rPr>
        <w:t>三、商务要求（以“★”标示的内容为不允许负偏离的实质性要求）</w:t>
      </w:r>
    </w:p>
    <w:p w14:paraId="09570F02">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7CB12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16D884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序号</w:t>
            </w:r>
          </w:p>
        </w:tc>
        <w:tc>
          <w:tcPr>
            <w:tcW w:w="2076" w:type="dxa"/>
          </w:tcPr>
          <w:p w14:paraId="1983A3A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参数性质</w:t>
            </w:r>
          </w:p>
        </w:tc>
        <w:tc>
          <w:tcPr>
            <w:tcW w:w="2076" w:type="dxa"/>
          </w:tcPr>
          <w:p w14:paraId="006D066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类型</w:t>
            </w:r>
          </w:p>
        </w:tc>
        <w:tc>
          <w:tcPr>
            <w:tcW w:w="2076" w:type="dxa"/>
          </w:tcPr>
          <w:p w14:paraId="155B855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要求</w:t>
            </w:r>
          </w:p>
        </w:tc>
      </w:tr>
      <w:tr w14:paraId="56F20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2ECE04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w:t>
            </w:r>
          </w:p>
        </w:tc>
        <w:tc>
          <w:tcPr>
            <w:tcW w:w="2076" w:type="dxa"/>
          </w:tcPr>
          <w:p w14:paraId="01CFD9F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w:t>
            </w:r>
          </w:p>
        </w:tc>
        <w:tc>
          <w:tcPr>
            <w:tcW w:w="2076" w:type="dxa"/>
          </w:tcPr>
          <w:p w14:paraId="78303EE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交货时间</w:t>
            </w:r>
          </w:p>
        </w:tc>
        <w:tc>
          <w:tcPr>
            <w:tcW w:w="2076" w:type="dxa"/>
          </w:tcPr>
          <w:p w14:paraId="1437D26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自合同签订之日起 90个日历日</w:t>
            </w:r>
          </w:p>
        </w:tc>
      </w:tr>
      <w:tr w14:paraId="2545A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E34C93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2</w:t>
            </w:r>
          </w:p>
        </w:tc>
        <w:tc>
          <w:tcPr>
            <w:tcW w:w="2076" w:type="dxa"/>
          </w:tcPr>
          <w:p w14:paraId="53DF6AE8">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w:t>
            </w:r>
          </w:p>
        </w:tc>
        <w:tc>
          <w:tcPr>
            <w:tcW w:w="2076" w:type="dxa"/>
          </w:tcPr>
          <w:p w14:paraId="45BE8EBD">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交货地点</w:t>
            </w:r>
          </w:p>
        </w:tc>
        <w:tc>
          <w:tcPr>
            <w:tcW w:w="2076" w:type="dxa"/>
          </w:tcPr>
          <w:p w14:paraId="1FF4A9B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福建理工大学指定地点</w:t>
            </w:r>
          </w:p>
        </w:tc>
      </w:tr>
      <w:tr w14:paraId="3EC49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6E7E5D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3</w:t>
            </w:r>
          </w:p>
        </w:tc>
        <w:tc>
          <w:tcPr>
            <w:tcW w:w="2076" w:type="dxa"/>
          </w:tcPr>
          <w:p w14:paraId="6C9610E7">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w:t>
            </w:r>
          </w:p>
        </w:tc>
        <w:tc>
          <w:tcPr>
            <w:tcW w:w="2076" w:type="dxa"/>
          </w:tcPr>
          <w:p w14:paraId="7E230C0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交货条件</w:t>
            </w:r>
          </w:p>
        </w:tc>
        <w:tc>
          <w:tcPr>
            <w:tcW w:w="2076" w:type="dxa"/>
          </w:tcPr>
          <w:p w14:paraId="3336051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采购人验收合格后</w:t>
            </w:r>
          </w:p>
        </w:tc>
      </w:tr>
      <w:tr w14:paraId="032DA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180521">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4</w:t>
            </w:r>
          </w:p>
        </w:tc>
        <w:tc>
          <w:tcPr>
            <w:tcW w:w="2076" w:type="dxa"/>
          </w:tcPr>
          <w:p w14:paraId="4C2A8A6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w:t>
            </w:r>
          </w:p>
        </w:tc>
        <w:tc>
          <w:tcPr>
            <w:tcW w:w="2076" w:type="dxa"/>
          </w:tcPr>
          <w:p w14:paraId="3E91896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是否邀请投标人验收</w:t>
            </w:r>
          </w:p>
        </w:tc>
        <w:tc>
          <w:tcPr>
            <w:tcW w:w="2076" w:type="dxa"/>
          </w:tcPr>
          <w:p w14:paraId="6F002375">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不邀请投标人验收</w:t>
            </w:r>
          </w:p>
        </w:tc>
      </w:tr>
      <w:tr w14:paraId="59268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E59C36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5</w:t>
            </w:r>
          </w:p>
        </w:tc>
        <w:tc>
          <w:tcPr>
            <w:tcW w:w="2076" w:type="dxa"/>
          </w:tcPr>
          <w:p w14:paraId="655E2194">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w:t>
            </w:r>
          </w:p>
        </w:tc>
        <w:tc>
          <w:tcPr>
            <w:tcW w:w="2076" w:type="dxa"/>
          </w:tcPr>
          <w:p w14:paraId="28ECB26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履约验收方式</w:t>
            </w:r>
          </w:p>
        </w:tc>
        <w:tc>
          <w:tcPr>
            <w:tcW w:w="2076" w:type="dxa"/>
          </w:tcPr>
          <w:p w14:paraId="352142E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1、期次1，说明：按招标文件、投标文件、合同及国家相关法律法规行业标准验收</w:t>
            </w:r>
          </w:p>
        </w:tc>
      </w:tr>
      <w:tr w14:paraId="1B8C0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6AE396C">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6</w:t>
            </w:r>
          </w:p>
        </w:tc>
        <w:tc>
          <w:tcPr>
            <w:tcW w:w="2076" w:type="dxa"/>
          </w:tcPr>
          <w:p w14:paraId="37669F8A">
            <w:pPr>
              <w:keepNext w:val="0"/>
              <w:keepLines w:val="0"/>
              <w:pageBreakBefore w:val="0"/>
              <w:kinsoku/>
              <w:wordWrap/>
              <w:overflowPunct/>
              <w:topLinePunct w:val="0"/>
              <w:autoSpaceDE/>
              <w:autoSpaceDN/>
              <w:bidi w:val="0"/>
              <w:adjustRightInd/>
              <w:snapToGrid/>
              <w:spacing w:line="500" w:lineRule="exact"/>
              <w:textAlignment w:val="auto"/>
              <w:rPr>
                <w:sz w:val="24"/>
                <w:szCs w:val="24"/>
              </w:rPr>
            </w:pPr>
          </w:p>
        </w:tc>
        <w:tc>
          <w:tcPr>
            <w:tcW w:w="2076" w:type="dxa"/>
          </w:tcPr>
          <w:p w14:paraId="0043B43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合同支付方式</w:t>
            </w:r>
          </w:p>
        </w:tc>
        <w:tc>
          <w:tcPr>
            <w:tcW w:w="2076" w:type="dxa"/>
          </w:tcPr>
          <w:p w14:paraId="1B86BCE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1、以本表序号8“其他”为准，达到付款条件起10日内，支付合同总金额的100.00%</w:t>
            </w:r>
          </w:p>
        </w:tc>
      </w:tr>
      <w:tr w14:paraId="6FB23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F0FE3B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7</w:t>
            </w:r>
          </w:p>
        </w:tc>
        <w:tc>
          <w:tcPr>
            <w:tcW w:w="2076" w:type="dxa"/>
          </w:tcPr>
          <w:p w14:paraId="54716923">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w:t>
            </w:r>
          </w:p>
        </w:tc>
        <w:tc>
          <w:tcPr>
            <w:tcW w:w="2076" w:type="dxa"/>
          </w:tcPr>
          <w:p w14:paraId="381E429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履约保证金</w:t>
            </w:r>
          </w:p>
        </w:tc>
        <w:tc>
          <w:tcPr>
            <w:tcW w:w="2076" w:type="dxa"/>
          </w:tcPr>
          <w:p w14:paraId="13225DCF">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缴纳, 本采购包履约保证金为合同金额的5%</w:t>
            </w:r>
          </w:p>
          <w:p w14:paraId="4C946C70">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缴纳方式：银行转账，支票/汇票/本票，保函/保险</w:t>
            </w:r>
          </w:p>
          <w:p w14:paraId="53FFC062">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说明：签订合同时，中标人需缴纳中标总价的5%履约保证金。该履约保证金经使用部门确认中标人完整履行合同后30日内无息退还给中标人</w:t>
            </w:r>
          </w:p>
        </w:tc>
      </w:tr>
      <w:tr w14:paraId="7A400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A76476">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8</w:t>
            </w:r>
          </w:p>
        </w:tc>
        <w:tc>
          <w:tcPr>
            <w:tcW w:w="2076" w:type="dxa"/>
          </w:tcPr>
          <w:p w14:paraId="271B47E9">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w:t>
            </w:r>
          </w:p>
        </w:tc>
        <w:tc>
          <w:tcPr>
            <w:tcW w:w="2076" w:type="dxa"/>
          </w:tcPr>
          <w:p w14:paraId="7AFB877B">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其他</w:t>
            </w:r>
          </w:p>
        </w:tc>
        <w:tc>
          <w:tcPr>
            <w:tcW w:w="2076" w:type="dxa"/>
          </w:tcPr>
          <w:p w14:paraId="7F8CB99A">
            <w:pPr>
              <w:pStyle w:val="6"/>
              <w:keepNext w:val="0"/>
              <w:keepLines w:val="0"/>
              <w:pageBreakBefore w:val="0"/>
              <w:kinsoku/>
              <w:wordWrap/>
              <w:overflowPunct/>
              <w:topLinePunct w:val="0"/>
              <w:autoSpaceDE/>
              <w:autoSpaceDN/>
              <w:bidi w:val="0"/>
              <w:adjustRightInd/>
              <w:snapToGrid/>
              <w:spacing w:line="500" w:lineRule="exact"/>
              <w:jc w:val="both"/>
              <w:textAlignment w:val="auto"/>
              <w:rPr>
                <w:sz w:val="24"/>
                <w:szCs w:val="24"/>
              </w:rPr>
            </w:pPr>
            <w:r>
              <w:rPr>
                <w:rFonts w:ascii="仿宋_GB2312" w:hAnsi="仿宋_GB2312" w:eastAsia="仿宋_GB2312" w:cs="仿宋_GB2312"/>
                <w:sz w:val="24"/>
                <w:szCs w:val="24"/>
              </w:rPr>
              <w:t>本表序号6“合同支付方式”以此处为准： (1)签订采购合同后，采购人在收到中标人提交的合同总金额40%的预付款保证金及40%预付款银行保函(合计合同金额的80%)后10个工作日内，支付合同总金额的80%; (2)设备最终验收通过，中标人提供合同金额100%的增值税专用发票后10个工作日内，支付合同总金额的20%。 保函条款：中标人应向受益人（采购人）提供无条件不可撤销见索即付的独立保函，并应在保函中体现索赔单据仅为：【受益人（采购人）提供保函原件、受益人（采购人）法定代表人签字确认并加盖公章的书面索赔通知。保证人在收到受益人（采购人）的索赔单据后十个工作日内向受益人（采购人）支付保函载明的最高担保金额。】，保函时间覆盖至设备最终验收通过之日。预付款保证金在设备最终验收通过后无息返还。</w:t>
            </w:r>
          </w:p>
        </w:tc>
      </w:tr>
    </w:tbl>
    <w:p w14:paraId="4A733FA4">
      <w:pPr>
        <w:pStyle w:val="6"/>
        <w:keepNext w:val="0"/>
        <w:keepLines w:val="0"/>
        <w:pageBreakBefore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sz w:val="24"/>
          <w:szCs w:val="24"/>
        </w:rPr>
        <w:t>其他商务要求</w:t>
      </w:r>
    </w:p>
    <w:p w14:paraId="70E68808">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w:t>
      </w:r>
      <w:r>
        <w:rPr>
          <w:rFonts w:ascii="仿宋_GB2312" w:hAnsi="仿宋_GB2312" w:eastAsia="仿宋_GB2312" w:cs="仿宋_GB2312"/>
          <w:b/>
          <w:sz w:val="24"/>
          <w:szCs w:val="24"/>
        </w:rPr>
        <w:t>9、其他要求</w:t>
      </w:r>
    </w:p>
    <w:p w14:paraId="134B31CB">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中标人提供的软件系统须无条件免费开放数据端口，能与信创系统兼容。后期如有系统升级，均需配合提供，并且不再另外收费用。软件上涉及产权等问题，中标人须免费开放，不得因后期信创系统兼容性问题而另行收费。</w:t>
      </w:r>
    </w:p>
    <w:p w14:paraId="0EA9867C">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★10</w:t>
      </w:r>
      <w:r>
        <w:rPr>
          <w:rFonts w:ascii="仿宋_GB2312" w:hAnsi="仿宋_GB2312" w:eastAsia="仿宋_GB2312" w:cs="仿宋_GB2312"/>
          <w:b/>
          <w:sz w:val="24"/>
          <w:szCs w:val="24"/>
        </w:rPr>
        <w:t>、验收</w:t>
      </w:r>
    </w:p>
    <w:p w14:paraId="6CA40003">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10.1、验收标准</w:t>
      </w:r>
    </w:p>
    <w:p w14:paraId="7CAC514D">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10.1.1、采购人在货物安装调试完成后，应按合同中的相关条款、生产厂家的产品出厂检验标准、招标文件、投标文件、地方验收规范要求、设备清单及货物的品牌、参数、外观、配件、数量及安装调试后的使用性能等进行验收。如需做破坏性实验检查材料是否符合招标要求,由中标人提供被破坏的货物。</w:t>
      </w:r>
    </w:p>
    <w:p w14:paraId="15D1406C">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10.1.2、产品质量、安装调试各项指标须符合技术参数。</w:t>
      </w:r>
    </w:p>
    <w:p w14:paraId="0EACF757">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10.2、验收程序和方法</w:t>
      </w:r>
    </w:p>
    <w:p w14:paraId="048437B3">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10.2.1、出厂检验：中标人负责所提供货物的出厂检验，应按货物技术标准规定的检验项目和检验方法进行全面检验，保证货物原厂地和技术指标的真实性、完整性，并负责将货物送达采购人指定的安装地点。</w:t>
      </w:r>
    </w:p>
    <w:p w14:paraId="1B545FE4">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10.2.2、到货验收：货物送至采购人安装现场后，中标人和采购人的使用单位一同拆箱，对其全部货物、零件、配件的型号、规格、数量、外型、外观、包装进行到货验收，签署收货确认书。</w:t>
      </w:r>
    </w:p>
    <w:p w14:paraId="3FCDC38D">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10.2.3、试运行：试运行时间为3个月，中标人对货物的整体性能和功能进行自检，自检结果必须符合招标文件、投标文件及合同中的相关条款，自检合格后，转入试运行。试运行期间，中标人应主动邀请采购人对设备进行测试、操作，向采购人提交自检记录和试运行记录，各项指标达到招标文件、投标文件及合同中的相关条款后提出验收申请。经采购人同意后，采购人和中标人共同进行设备的验收。</w:t>
      </w:r>
    </w:p>
    <w:p w14:paraId="5E27FBB1">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10.2.4、最终验收：采购人将按照招标文件、中标人投标文件、政府采购合同规定的技术、服务、安全标准以及学校验收相关制度要求组织验收，并出具验收报告。验收报告应当包括每一项技术、服务、安全标准的履约情况。验收结果经双方确认后，双方代表必须按规定的验收表上的项目对照本合同填好验收结果并签名盖章。验收过程中，若发现货物质量有问题中标人无条件更换，并无条件重新检测调试直至验收合格交付使用。中标人负责在项目验收时将系统的全部有关技术文件、资料、及安装、测试报告等文档汇集成册交付使用单位。</w:t>
      </w:r>
    </w:p>
    <w:p w14:paraId="67D6D7CE">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w:t>
      </w:r>
      <w:r>
        <w:rPr>
          <w:rFonts w:ascii="仿宋_GB2312" w:hAnsi="仿宋_GB2312" w:eastAsia="仿宋_GB2312" w:cs="仿宋_GB2312"/>
          <w:b/>
          <w:sz w:val="24"/>
          <w:szCs w:val="24"/>
        </w:rPr>
        <w:t>11、专用条款</w:t>
      </w:r>
    </w:p>
    <w:tbl>
      <w:tblPr>
        <w:tblStyle w:val="4"/>
        <w:tblW w:w="0" w:type="auto"/>
        <w:tblInd w:w="10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565"/>
        <w:gridCol w:w="1700"/>
        <w:gridCol w:w="5041"/>
      </w:tblGrid>
      <w:tr w14:paraId="715810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double" w:color="000000" w:sz="4" w:space="0"/>
              <w:left w:val="double" w:color="000000" w:sz="4" w:space="0"/>
              <w:bottom w:val="single" w:color="000000" w:sz="4" w:space="0"/>
              <w:right w:val="single" w:color="000000" w:sz="4" w:space="0"/>
            </w:tcBorders>
            <w:tcMar>
              <w:top w:w="0" w:type="dxa"/>
              <w:left w:w="105" w:type="dxa"/>
              <w:bottom w:w="0" w:type="dxa"/>
              <w:right w:w="105" w:type="dxa"/>
            </w:tcMar>
            <w:vAlign w:val="top"/>
          </w:tcPr>
          <w:p w14:paraId="38CB603B">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616F3854">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第1.2（6）项</w:t>
            </w:r>
          </w:p>
        </w:tc>
        <w:tc>
          <w:tcPr>
            <w:tcW w:w="1700" w:type="dxa"/>
            <w:tcBorders>
              <w:top w:val="double" w:color="000000" w:sz="4" w:space="0"/>
              <w:left w:val="nil"/>
              <w:bottom w:val="single" w:color="000000" w:sz="4" w:space="0"/>
              <w:right w:val="single" w:color="000000" w:sz="4" w:space="0"/>
            </w:tcBorders>
            <w:tcMar>
              <w:top w:w="0" w:type="dxa"/>
              <w:left w:w="105" w:type="dxa"/>
              <w:bottom w:w="0" w:type="dxa"/>
              <w:right w:w="105" w:type="dxa"/>
            </w:tcMar>
            <w:vAlign w:val="top"/>
          </w:tcPr>
          <w:p w14:paraId="4332EADC">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联合体具体要求</w:t>
            </w:r>
          </w:p>
        </w:tc>
        <w:tc>
          <w:tcPr>
            <w:tcW w:w="5041" w:type="dxa"/>
            <w:tcBorders>
              <w:top w:val="double" w:color="000000" w:sz="4" w:space="0"/>
              <w:left w:val="nil"/>
              <w:bottom w:val="single" w:color="000000" w:sz="4" w:space="0"/>
              <w:right w:val="double" w:color="000000" w:sz="4" w:space="0"/>
            </w:tcBorders>
            <w:tcMar>
              <w:top w:w="0" w:type="dxa"/>
              <w:left w:w="105" w:type="dxa"/>
              <w:bottom w:w="0" w:type="dxa"/>
              <w:right w:w="105" w:type="dxa"/>
            </w:tcMar>
            <w:vAlign w:val="top"/>
          </w:tcPr>
          <w:p w14:paraId="6872ED2A">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w:t>
            </w:r>
          </w:p>
        </w:tc>
      </w:tr>
      <w:tr w14:paraId="062530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76508726">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38BDAC28">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第1.2（7）项</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93B0D2">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其他术语解释</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22145B1F">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w:t>
            </w:r>
          </w:p>
        </w:tc>
      </w:tr>
      <w:tr w14:paraId="54FFE4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2D39F1F4">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3F8A68B7">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第4.4款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F2061B">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履约验收中采购人提出异议或作出说明的期限</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545DC7ED">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30日内</w:t>
            </w:r>
          </w:p>
        </w:tc>
      </w:tr>
      <w:tr w14:paraId="21CF85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4680D08C">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41BC6C88">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第4.6款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DC1ACE">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约定采购人承担的其他义务和责任</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055473F4">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1.签署合同后，采购人将确定项目负责人（或项目联系人），负责与本项目合同有关的事务。采购人有权对中标人的履约行为进行检查，并及时确认中标人提交的事项。采购人将配合中标人完成相关项目实施工作。</w:t>
            </w:r>
          </w:p>
          <w:p w14:paraId="66F22FCA">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2. 采购人有权要求中标人按时提交各阶段有关安排计划，并有权定期核对中标人提供的货物数量、规格、质量等内容。采购人有权督促中标人工作并要求中标人更换不符合要求的货物。</w:t>
            </w:r>
          </w:p>
          <w:p w14:paraId="3BAF601E">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3.采购人有权要求中标人对缺陷部分予以修复，并按合同约定享有货物保修及其他合同约定的权利。</w:t>
            </w:r>
          </w:p>
          <w:p w14:paraId="73D24E72">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4.采购人应当按照合同约定及时对交付的货物进行验收，未在约定的期限内对中标人履约提出任何异议或者向中标人作出任何说明的，视为验收通过。</w:t>
            </w:r>
          </w:p>
          <w:p w14:paraId="060F6602">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5.采购人将根据合同约定及时向中标人支付合同价款，不以内部人员变更、履行内部付款流程等为由，拒绝或迟延支付。</w:t>
            </w:r>
          </w:p>
          <w:p w14:paraId="4C525E0B">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6.国家法律法规规定应由采购人承担的其他义务和责任。</w:t>
            </w:r>
          </w:p>
        </w:tc>
      </w:tr>
      <w:tr w14:paraId="3B7095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44D174E1">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27FB4F28">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第5.4款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E4E949">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约定中标人承担的其他义务和责任</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186C4A4A">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1.签署合同后，中标人应确定项目负责人（或项目联系人），负责与本项目合同有关的事务。中标人不得随意更换项目负责人；若须更换的，须提前经采购人同意且更换人员的资质不得低于原项目负责人。</w:t>
            </w:r>
          </w:p>
          <w:p w14:paraId="7DBBBA26">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2.中标人应按照合同要求履约，充分合理安排，确保提供的货物及相关服务符合合同有关要求。接受项目行业管理部门及政府有关部门的指导，配合采购人的履约检查及验收，并负责项目实施过程中的所有协调工作。</w:t>
            </w:r>
          </w:p>
          <w:p w14:paraId="18415148">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3.中标人有权根据合同约定向采购人收取合同价款。</w:t>
            </w:r>
          </w:p>
          <w:p w14:paraId="411D9CEC">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4.国家法律法规规定应由中标人承担的其他义务和责任。</w:t>
            </w:r>
          </w:p>
        </w:tc>
      </w:tr>
      <w:tr w14:paraId="430E76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10687CA2">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00DA05A0">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第6.1款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16CA91">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履行合同义务的顺序</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3F1F8518">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w:t>
            </w:r>
          </w:p>
        </w:tc>
      </w:tr>
      <w:tr w14:paraId="3FAE50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vMerge w:val="restart"/>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1AA2B6C1">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470FE2D2">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第7.1款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52A9BC">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包装特殊要求</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19BA1EA9">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1.包装：中标人所提供的货物包装标准应符合《关于印发〈商品包装政府采购需求标准(试行)〉、〈快递包装政府采购需求标准(试行)〉的通知》（财办库〔2020〕123号）规定的包装要求。货物交货时应按国家有关标准要求进行包装。</w:t>
            </w:r>
          </w:p>
          <w:p w14:paraId="21A4B3BD">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2.方式：包装必须与运输方式相适应，包装方式的确定及包装费用均由中标人负责；由于不适当的包装而造成货物在运输过程中有任何损坏由中标人负责。</w:t>
            </w:r>
          </w:p>
          <w:p w14:paraId="74179D52">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注：包装应足以承受整个过程中的运输、转运、装卸、储存等，充分考虑到运输途中的各种情况(如暴露于恶劣气候等)和项目所在地的气候特点，以及露天存放的需要。</w:t>
            </w:r>
          </w:p>
        </w:tc>
      </w:tr>
      <w:tr w14:paraId="5953CE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vMerge w:val="continue"/>
            <w:tcBorders>
              <w:top w:val="nil"/>
              <w:left w:val="double" w:color="000000" w:sz="4" w:space="0"/>
              <w:bottom w:val="single" w:color="000000" w:sz="4" w:space="0"/>
              <w:right w:val="single" w:color="000000" w:sz="4" w:space="0"/>
            </w:tcBorders>
          </w:tcPr>
          <w:p w14:paraId="4035D245">
            <w:pPr>
              <w:keepNext w:val="0"/>
              <w:keepLines w:val="0"/>
              <w:pageBreakBefore w:val="0"/>
              <w:kinsoku/>
              <w:wordWrap/>
              <w:overflowPunct/>
              <w:topLinePunct w:val="0"/>
              <w:autoSpaceDE/>
              <w:autoSpaceDN/>
              <w:bidi w:val="0"/>
              <w:adjustRightInd/>
              <w:snapToGrid/>
              <w:spacing w:line="500" w:lineRule="exact"/>
              <w:textAlignment w:val="auto"/>
              <w:rPr>
                <w:sz w:val="24"/>
                <w:szCs w:val="24"/>
              </w:rPr>
            </w:pP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10A6FE">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指定现场</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052BD7D2">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福建省福州市闽侯县上街镇学府南路69号</w:t>
            </w:r>
          </w:p>
        </w:tc>
      </w:tr>
      <w:tr w14:paraId="5009A7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095F4B36">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4D7C1D7D">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第7.2款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E478A3">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运输特殊要求</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42111C16">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1.中标人应确保运输、安装过程中人员的安全，非自然灾害和不可抗力原因造成的人员安全问题，中标人应自行负责赔偿责任。</w:t>
            </w:r>
          </w:p>
          <w:p w14:paraId="57139F31">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2.中标人应确保运输、安装过程中货物的安全，非自然灾害和不可抗力原因造成的货物损失，丢失，缺少，损坏，中标人应自行负责赔偿责任。</w:t>
            </w:r>
          </w:p>
        </w:tc>
      </w:tr>
      <w:tr w14:paraId="56D514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59C93AE0">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2258DFD3">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第7.3款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582594">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保险要求</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21480B9C">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中标人可根据自愿原则，在保险条例规定的投保范围内自行投保。如未自行投保，中标人自行承担责任。</w:t>
            </w:r>
          </w:p>
        </w:tc>
      </w:tr>
      <w:tr w14:paraId="060363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139B9EC2">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3C7D2232">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第8.2（1）项</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4A9DFE">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质量保证期</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34792E85">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中标人对设备及零配件提供</w:t>
            </w:r>
            <w:r>
              <w:rPr>
                <w:rFonts w:ascii="仿宋_GB2312" w:hAnsi="仿宋_GB2312" w:eastAsia="仿宋_GB2312" w:cs="仿宋_GB2312"/>
                <w:sz w:val="24"/>
                <w:szCs w:val="24"/>
                <w:u w:val="single"/>
              </w:rPr>
              <w:t xml:space="preserve"> </w:t>
            </w:r>
            <w:r>
              <w:rPr>
                <w:rFonts w:ascii="仿宋_GB2312" w:hAnsi="仿宋_GB2312" w:eastAsia="仿宋_GB2312" w:cs="仿宋_GB2312"/>
                <w:sz w:val="24"/>
                <w:szCs w:val="24"/>
                <w:u w:val="single"/>
                <w:shd w:val="clear" w:fill="FFFFFF"/>
              </w:rPr>
              <w:t>3</w:t>
            </w:r>
            <w:r>
              <w:rPr>
                <w:rFonts w:ascii="仿宋_GB2312" w:hAnsi="仿宋_GB2312" w:eastAsia="仿宋_GB2312" w:cs="仿宋_GB2312"/>
                <w:sz w:val="24"/>
                <w:szCs w:val="24"/>
                <w:u w:val="single"/>
              </w:rPr>
              <w:t xml:space="preserve"> </w:t>
            </w:r>
            <w:r>
              <w:rPr>
                <w:rFonts w:ascii="仿宋_GB2312" w:hAnsi="仿宋_GB2312" w:eastAsia="仿宋_GB2312" w:cs="仿宋_GB2312"/>
                <w:sz w:val="24"/>
                <w:szCs w:val="24"/>
                <w:shd w:val="clear" w:fill="FFFFFF"/>
              </w:rPr>
              <w:t>年的硬件保修，须提供原厂保修、终身维修，质保期外不收取任何维修费用、差旅费，仅收取配件费。硬件安装验收合格之日起的</w:t>
            </w:r>
            <w:r>
              <w:rPr>
                <w:rFonts w:ascii="仿宋_GB2312" w:hAnsi="仿宋_GB2312" w:eastAsia="仿宋_GB2312" w:cs="仿宋_GB2312"/>
                <w:sz w:val="24"/>
                <w:szCs w:val="24"/>
                <w:u w:val="single"/>
              </w:rPr>
              <w:t xml:space="preserve"> </w:t>
            </w:r>
            <w:r>
              <w:rPr>
                <w:rFonts w:ascii="仿宋_GB2312" w:hAnsi="仿宋_GB2312" w:eastAsia="仿宋_GB2312" w:cs="仿宋_GB2312"/>
                <w:sz w:val="24"/>
                <w:szCs w:val="24"/>
                <w:u w:val="single"/>
                <w:shd w:val="clear" w:fill="FFFFFF"/>
              </w:rPr>
              <w:t>3</w:t>
            </w:r>
            <w:r>
              <w:rPr>
                <w:rFonts w:ascii="仿宋_GB2312" w:hAnsi="仿宋_GB2312" w:eastAsia="仿宋_GB2312" w:cs="仿宋_GB2312"/>
                <w:sz w:val="24"/>
                <w:szCs w:val="24"/>
                <w:u w:val="single"/>
              </w:rPr>
              <w:t xml:space="preserve"> </w:t>
            </w:r>
            <w:r>
              <w:rPr>
                <w:rFonts w:ascii="仿宋_GB2312" w:hAnsi="仿宋_GB2312" w:eastAsia="仿宋_GB2312" w:cs="仿宋_GB2312"/>
                <w:sz w:val="24"/>
                <w:szCs w:val="24"/>
                <w:shd w:val="clear" w:fill="FFFFFF"/>
              </w:rPr>
              <w:t>年内，由中标人免费提供硬件的技术支持以及升级换代和维护。</w:t>
            </w:r>
            <w:r>
              <w:rPr>
                <w:rFonts w:ascii="仿宋_GB2312" w:hAnsi="仿宋_GB2312" w:eastAsia="仿宋_GB2312" w:cs="仿宋_GB2312"/>
                <w:sz w:val="24"/>
                <w:szCs w:val="24"/>
              </w:rPr>
              <w:t>中标人应终身免费提供软件的升级和维护。</w:t>
            </w:r>
            <w:r>
              <w:rPr>
                <w:rFonts w:ascii="仿宋_GB2312" w:hAnsi="仿宋_GB2312" w:eastAsia="仿宋_GB2312" w:cs="仿宋_GB2312"/>
                <w:sz w:val="24"/>
                <w:szCs w:val="24"/>
                <w:shd w:val="clear" w:fill="FFFFFF"/>
              </w:rPr>
              <w:t>非因操作不当造成要更换的零配件及货物由中标人负责包修、包换。所有货物在质保期结束前1个月，中标人免费进行一次全面的维护与保养。</w:t>
            </w:r>
          </w:p>
        </w:tc>
      </w:tr>
      <w:tr w14:paraId="34C62F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59C20769">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71B7809A">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第8.2（3）项</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F3358C">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货物质量缺陷</w:t>
            </w:r>
          </w:p>
          <w:p w14:paraId="4DF84069">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响应时间</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18999FC9">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维修服务的响应时间</w:t>
            </w:r>
          </w:p>
          <w:p w14:paraId="1920FD83">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技术支持：投标产品在国内须设有维修中心，并有专职的维修工程师，当设备发生任何故障或不能正常运转时，中标人需提供2小时内电话咨询，如故障问题仍无法解决，中标人必须接到采购人通知后24小时内派技术人员到现场解决问题（一般性质问题24小时内处理完成；严重或有一定技术难度问题2周内处理完成；存在较大技术难度问题经协商处理），故障原因在48小时内无法排除的，则应提供相应的备用货物以保证采购人的正常使用。保修期内如同一故障发生三次，或在2月内无法修复，中标人无条件换货，立即更换新机，如保修期内因故障停机，按停机时间的双倍顺延保修期。在质保期内，中标人负责为采购人的设备提供免费维护、保养和免费更换损坏的和有缺陷的零部件。故障维修响应时间内未到过现场进行维修者，采购人可自行委托相关企业进行维修，所需费用由中标人承担可从未付款或履约保证金中扣除。</w:t>
            </w:r>
          </w:p>
        </w:tc>
      </w:tr>
      <w:tr w14:paraId="6922CE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1353D426">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2CD5D981">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第11.1款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CA4571">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其他应当保密的信息</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4E0389EF">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采购人、中标人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tc>
      </w:tr>
      <w:tr w14:paraId="08BA35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6810E783">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2C3EB1B1">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第12.2款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BC89EA">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合同价款支付时间</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2817590D">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(1)签订采购合同后，采购人在收到中标人提交的合同总金额40%的预付款保证金及40%预付款银行保函(合计合同金额的80%)后10个工作日内，支付合同总金额的80%;</w:t>
            </w:r>
          </w:p>
          <w:p w14:paraId="2874E90C">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(2)设备最终验收通过，中标人提供合同金额100%的增值税专用发票后10个工作日内，支付合同总金额的20%。</w:t>
            </w:r>
          </w:p>
          <w:p w14:paraId="59C59BB1">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保函条款：中标人应向受益人（采购人）提供无条件不可撤销见索即付的独立保函，并应在保函中体现索赔单据仅为：【受益人（采购人）提供保函原件、受益人（采购人）法定代表人签字确认并加盖公章的书面索赔通知。保证人在收到受益人（采购人）的索赔单据后十个工作日内向受益人（采购人）支付保函载明的最高担保金额。】，保函时间覆盖至设备最终验收通过之日。预付款保证金在设备最终验收通过后无息返还。</w:t>
            </w:r>
          </w:p>
        </w:tc>
      </w:tr>
      <w:tr w14:paraId="6F3CFA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653883B1">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2F4CE9FE">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第13.2款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0FAA80">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履约保证金不予退还的情形</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55D89A58">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1.中标人不能按时交付货物的，每逾期一日，每日应按该合同款总额千分之一标准向采购人支付违约金。逾期超过十五日的，采购人有权解除合同，并没收履约保证金。</w:t>
            </w:r>
          </w:p>
          <w:p w14:paraId="6B632D26">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2.中标人不按合同约定履约的，采购人可以解除采购合同，并对中标人已缴纳的履约保证金作“不予退还”处理。</w:t>
            </w:r>
          </w:p>
          <w:p w14:paraId="0DD9120C">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3.因中标人原因造成的违约，履约保证金不予退还。</w:t>
            </w:r>
          </w:p>
        </w:tc>
      </w:tr>
      <w:tr w14:paraId="752AA5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05E087A6">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6AF6D4C0">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第13.3款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1D9745">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履约保证金退还时间及逾期退还的违约金</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12C3F4D7">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缴纳, 本采购包履约保证金为合同金额的5%</w:t>
            </w:r>
          </w:p>
          <w:p w14:paraId="4C96C23A">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缴纳方式：银行转账，支票/汇票/本票，保函/保险</w:t>
            </w:r>
          </w:p>
          <w:p w14:paraId="0D6A5184">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说明：签订合同时，中标人需缴纳中标总价的5%履约保证金。该履约保证金经使用部门确认中标人完整履行合同后30日内无息退还给中标人。</w:t>
            </w:r>
          </w:p>
        </w:tc>
      </w:tr>
      <w:tr w14:paraId="09DB5F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6241D2F1">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6195B99E">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第14.1（3）项</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2D9F68">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运行监督、维修期限</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687F20FD">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w:t>
            </w:r>
          </w:p>
        </w:tc>
      </w:tr>
      <w:tr w14:paraId="086B1E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692FA55E">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69C9BE4C">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第14.1（5）项</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C642B9">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货物回收的约定</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6C6B49B6">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shd w:val="clear" w:fill="FFFFFF"/>
              </w:rPr>
              <w:t>依照法律、行政法规的规定，货物在有效使用年限届满后应予回收的，中标人负有自行或者委托第三方对货物予以回收的义务。</w:t>
            </w:r>
          </w:p>
        </w:tc>
      </w:tr>
      <w:tr w14:paraId="196731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5BA5F027">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189692C6">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第14.1（6）项</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656CCB">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中标人提供的其他服务</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01A9726F">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一、中标人提供的所有货物必须通过合法渠道获得，具有在中国境内的合法使用权和用户保护权且为全新原装货物。</w:t>
            </w:r>
          </w:p>
          <w:p w14:paraId="35E62138">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二、安装调试</w:t>
            </w:r>
          </w:p>
          <w:p w14:paraId="0B66BF98">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1.中标人按有关规范进行安装调试，并对安全生产负全部责任。由中标人负责将货物按签订合同的具体数量、具体地点运送到最终目的地</w:t>
            </w:r>
            <w:r>
              <w:rPr>
                <w:rFonts w:ascii="仿宋_GB2312" w:hAnsi="仿宋_GB2312" w:eastAsia="仿宋_GB2312" w:cs="仿宋_GB2312"/>
                <w:sz w:val="24"/>
                <w:szCs w:val="24"/>
                <w:shd w:val="clear" w:fill="FFFFFF"/>
              </w:rPr>
              <w:t>并在5～10天内组织专业技术人员负责安装、调试，经最终验收合格后，交付采购人使用</w:t>
            </w:r>
            <w:r>
              <w:rPr>
                <w:rFonts w:ascii="仿宋_GB2312" w:hAnsi="仿宋_GB2312" w:eastAsia="仿宋_GB2312" w:cs="仿宋_GB2312"/>
                <w:sz w:val="24"/>
                <w:szCs w:val="24"/>
              </w:rPr>
              <w:t>。所有设备必须是原厂原装包装。若发现原包装破损，采购人有权不予接收，并要求中标人无条件免费重新更换。</w:t>
            </w:r>
          </w:p>
          <w:p w14:paraId="6A06DB34">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2.如设备安装对场地有特殊要求，中标人应在设备安装之前15天以书面形式向采购人提出安装场地环境要求，并对采购人就安装场地环境的咨询提供技术支持。</w:t>
            </w:r>
          </w:p>
          <w:p w14:paraId="4DFA3443">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3.中标人负责派技术人员到现场进行货物安装、调试，并负责调试至验收合格交付采购人使用。采购人的使用单位提供必需的基本条件和专人配合，保证各项安装、调试工作顺利进行，安装、调试过程中需要采购人或第三方配合的工作所发生的费用应由中标人支付给采购人或第三方。</w:t>
            </w:r>
          </w:p>
          <w:p w14:paraId="0DBCAD2B">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4.中标人应接受采购人或采购人授权代表的监督。</w:t>
            </w:r>
          </w:p>
          <w:p w14:paraId="6A7E854F">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5.中标人自行解决安装调试工具。</w:t>
            </w:r>
          </w:p>
          <w:p w14:paraId="6E4D3632">
            <w:pPr>
              <w:pStyle w:val="6"/>
              <w:keepNext w:val="0"/>
              <w:keepLines w:val="0"/>
              <w:pageBreakBefore w:val="0"/>
              <w:kinsoku/>
              <w:wordWrap/>
              <w:overflowPunct/>
              <w:topLinePunct w:val="0"/>
              <w:autoSpaceDE/>
              <w:autoSpaceDN/>
              <w:bidi w:val="0"/>
              <w:adjustRightInd/>
              <w:snapToGrid/>
              <w:spacing w:line="500" w:lineRule="exact"/>
              <w:ind w:firstLine="480"/>
              <w:jc w:val="left"/>
              <w:textAlignment w:val="auto"/>
              <w:rPr>
                <w:sz w:val="24"/>
                <w:szCs w:val="24"/>
              </w:rPr>
            </w:pPr>
            <w:r>
              <w:rPr>
                <w:rFonts w:ascii="仿宋_GB2312" w:hAnsi="仿宋_GB2312" w:eastAsia="仿宋_GB2312" w:cs="仿宋_GB2312"/>
                <w:sz w:val="24"/>
                <w:szCs w:val="24"/>
              </w:rPr>
              <w:t>6.在安装过程中，如由于中标人原因导致产品损坏，中标人应无条件更换，对采购人造成损失的，应予以赔偿。</w:t>
            </w:r>
          </w:p>
          <w:p w14:paraId="50BBD756">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三、技术培训：</w:t>
            </w:r>
          </w:p>
          <w:p w14:paraId="36653610">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1.中标人委派的专业技术人员在现场安装调试后提供10次现场培训，内容包括：仪器构成、维护、工作原理、基本操作、方法建立及应用。中标人委派的专业技术人员所需费用均由中标人承担。</w:t>
            </w:r>
          </w:p>
          <w:p w14:paraId="06B868F0">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2.为确保采购人的相关管理人员能对中标人所提供的设备和装置的设计、日常的操作、损耗和例行维护、事故的处理等有全面的认识和了解，中标人须负责提供所需的安装、调试、操作使用、设备维修等技术培训（现场培训），使其对整套设备的各个方面都能熟悉掌握，并提供培训方案。中标人在设备安装调试合格后3至6个月内，应安排有经验的技术人员根据采购人要求到现场进行技术答疑。</w:t>
            </w:r>
          </w:p>
          <w:p w14:paraId="731CCB8A">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3.技术资料提供</w:t>
            </w:r>
          </w:p>
          <w:p w14:paraId="594ED47C">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中标人向采购人提供但不限于以下目录的设备资料一套，其费用应包括在投标总价中：</w:t>
            </w:r>
          </w:p>
          <w:p w14:paraId="38A9441F">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①出厂明细表(装箱单)；</w:t>
            </w:r>
          </w:p>
          <w:p w14:paraId="52243B33">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②出厂检验报告、合格证书；</w:t>
            </w:r>
          </w:p>
          <w:p w14:paraId="78BD930E">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③安装手册、操作手册、维修手册；</w:t>
            </w:r>
          </w:p>
          <w:p w14:paraId="3DAA909C">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④使用说明书；</w:t>
            </w:r>
          </w:p>
          <w:p w14:paraId="0B45B5A9">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⑤设备安装、调试、维修线路原理图等安装调试资料；</w:t>
            </w:r>
          </w:p>
          <w:p w14:paraId="7C36E1B5">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⑥提供原产地制造商的产品证明；</w:t>
            </w:r>
          </w:p>
          <w:p w14:paraId="4EE47C8C">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rPr>
              <w:t>⑦合同中要求的其它文件资料。</w:t>
            </w:r>
          </w:p>
        </w:tc>
      </w:tr>
      <w:tr w14:paraId="130707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4732F85F">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04A4CA59">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第15.1款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F01D8E">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修理、重作、更换相关具体规定</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549B35D0">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w:t>
            </w:r>
          </w:p>
        </w:tc>
      </w:tr>
      <w:tr w14:paraId="310C64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4F679B60">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0AD78201">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第15.2（2）项</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1CDEE6">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迟延交货赔偿费</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47ABB20E">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中标人不能按时交付货物的，每逾期一日，应按该合同款总额千分之三标准向采购人支付违约金。逾期超过十五日的，采购人有权解除合同、同时收回所有已支付合同款项、没收履约保证金、中标人还须就违约给采购人造成的损失进行赔偿。</w:t>
            </w:r>
          </w:p>
        </w:tc>
      </w:tr>
      <w:tr w14:paraId="18B992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6A36C866">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6DBE7C27">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第15.3款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899899">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逾期付款利息</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1FAB09C5">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w:t>
            </w:r>
          </w:p>
        </w:tc>
      </w:tr>
      <w:tr w14:paraId="224567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1B159F49">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143AF829">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第15.4款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F3B959">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其他违约责任</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679709E6">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1.中标人逾期</w:t>
            </w:r>
            <w:r>
              <w:rPr>
                <w:rFonts w:ascii="仿宋_GB2312" w:hAnsi="仿宋_GB2312" w:eastAsia="仿宋_GB2312" w:cs="仿宋_GB2312"/>
                <w:sz w:val="24"/>
                <w:szCs w:val="24"/>
              </w:rPr>
              <w:t>交付货物</w:t>
            </w:r>
            <w:r>
              <w:rPr>
                <w:rFonts w:ascii="仿宋_GB2312" w:hAnsi="仿宋_GB2312" w:eastAsia="仿宋_GB2312" w:cs="仿宋_GB2312"/>
                <w:sz w:val="24"/>
                <w:szCs w:val="24"/>
                <w:shd w:val="clear" w:fill="FFFFFF"/>
              </w:rPr>
              <w:t>的，中标人应按逾期交付总额每日千分之三向采购人支付违约金，由采购人从待付货款中扣除。中标人无正当理由逾期不能交付的，视为“中标人不按合同约定履约”。</w:t>
            </w:r>
          </w:p>
          <w:p w14:paraId="48AFD03A">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2.中标人所交付的产品不符合合同规定及《采购文件》规定标准的，采购人有权拒收，中标人愿意更换产品但逾期交货的，按中标人逾期交货处理。中标人拒绝更换产品的，视为“中标人不按合同约定履约”。</w:t>
            </w:r>
          </w:p>
          <w:p w14:paraId="3664DCD6">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3.中标人不按合同约定履约的，采购人可以解除采购合同，并对中标人已缴纳的履约保证金作“不予退还”处理。同时，中标人还须按向采购人支付违约金：中标人逾期交付货物，中标人向采购人每日偿付设备款千分之三的违约金。</w:t>
            </w:r>
          </w:p>
          <w:p w14:paraId="3F359CB4">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4.因中标人原因造成的违约，履约保证金不予退还；同时中标人应在接到书面通知书起七天内落实约定违约条款。</w:t>
            </w:r>
          </w:p>
          <w:p w14:paraId="5D2FBBFC">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5.中标人须在结果公告发布之日起3天内与采购人协商签订合同事宜，逾期对项目执行造成的一切后果将由中标人承担。</w:t>
            </w:r>
          </w:p>
          <w:p w14:paraId="6A653E15">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6.因中标人原因造成采购人无法办理增值税退税，中标人应向采购人支付应退税额的两倍赔偿金。</w:t>
            </w:r>
          </w:p>
          <w:p w14:paraId="5119036F">
            <w:pPr>
              <w:pStyle w:val="6"/>
              <w:keepNext w:val="0"/>
              <w:keepLines w:val="0"/>
              <w:pageBreakBefore w:val="0"/>
              <w:kinsoku/>
              <w:wordWrap/>
              <w:overflowPunct/>
              <w:topLinePunct w:val="0"/>
              <w:autoSpaceDE/>
              <w:autoSpaceDN/>
              <w:bidi w:val="0"/>
              <w:adjustRightInd/>
              <w:snapToGrid/>
              <w:spacing w:line="500" w:lineRule="exact"/>
              <w:ind w:firstLine="380"/>
              <w:jc w:val="both"/>
              <w:textAlignment w:val="auto"/>
              <w:rPr>
                <w:sz w:val="24"/>
                <w:szCs w:val="24"/>
              </w:rPr>
            </w:pPr>
            <w:r>
              <w:rPr>
                <w:rFonts w:ascii="仿宋_GB2312" w:hAnsi="仿宋_GB2312" w:eastAsia="仿宋_GB2312" w:cs="仿宋_GB2312"/>
                <w:sz w:val="24"/>
                <w:szCs w:val="24"/>
                <w:shd w:val="clear" w:fill="FFFFFF"/>
              </w:rPr>
              <w:t>7.若中标人提供的银行保函失效且未及时续期，视为中标人违约，每逾期1天，中标人应向采购人支付合同金额万分之五的违约金。</w:t>
            </w:r>
          </w:p>
        </w:tc>
      </w:tr>
      <w:tr w14:paraId="786899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14:paraId="11B33203">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766B17C3">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第19.2款</w:t>
            </w:r>
          </w:p>
        </w:tc>
        <w:tc>
          <w:tcPr>
            <w:tcW w:w="17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941A4F">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解决争议的方法</w:t>
            </w:r>
          </w:p>
        </w:tc>
        <w:tc>
          <w:tcPr>
            <w:tcW w:w="5041" w:type="dxa"/>
            <w:tcBorders>
              <w:top w:val="nil"/>
              <w:left w:val="nil"/>
              <w:bottom w:val="single" w:color="000000" w:sz="4" w:space="0"/>
              <w:right w:val="double" w:color="000000" w:sz="4" w:space="0"/>
            </w:tcBorders>
            <w:tcMar>
              <w:top w:w="0" w:type="dxa"/>
              <w:left w:w="105" w:type="dxa"/>
              <w:bottom w:w="0" w:type="dxa"/>
              <w:right w:w="105" w:type="dxa"/>
            </w:tcMar>
            <w:vAlign w:val="top"/>
          </w:tcPr>
          <w:p w14:paraId="08A4F724">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因本合同及合同有关事项发生的争议，按下列第</w:t>
            </w:r>
            <w:r>
              <w:rPr>
                <w:rFonts w:ascii="仿宋_GB2312" w:hAnsi="仿宋_GB2312" w:eastAsia="仿宋_GB2312" w:cs="仿宋_GB2312"/>
                <w:sz w:val="24"/>
                <w:szCs w:val="24"/>
                <w:u w:val="single"/>
              </w:rPr>
              <w:t xml:space="preserve"> （1） </w:t>
            </w:r>
            <w:r>
              <w:rPr>
                <w:rFonts w:ascii="仿宋_GB2312" w:hAnsi="仿宋_GB2312" w:eastAsia="仿宋_GB2312" w:cs="仿宋_GB2312"/>
                <w:sz w:val="24"/>
                <w:szCs w:val="24"/>
              </w:rPr>
              <w:t>种方式解决：</w:t>
            </w:r>
          </w:p>
          <w:p w14:paraId="1E797665">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（1）向</w:t>
            </w:r>
            <w:r>
              <w:rPr>
                <w:rFonts w:ascii="仿宋_GB2312" w:hAnsi="仿宋_GB2312" w:eastAsia="仿宋_GB2312" w:cs="仿宋_GB2312"/>
                <w:sz w:val="24"/>
                <w:szCs w:val="24"/>
                <w:u w:val="single"/>
              </w:rPr>
              <w:t xml:space="preserve">  福州   </w:t>
            </w:r>
            <w:r>
              <w:rPr>
                <w:rFonts w:ascii="仿宋_GB2312" w:hAnsi="仿宋_GB2312" w:eastAsia="仿宋_GB2312" w:cs="仿宋_GB2312"/>
                <w:sz w:val="24"/>
                <w:szCs w:val="24"/>
              </w:rPr>
              <w:t>仲裁委员会申请仲裁，仲裁地点为</w:t>
            </w:r>
            <w:r>
              <w:rPr>
                <w:rFonts w:ascii="仿宋_GB2312" w:hAnsi="仿宋_GB2312" w:eastAsia="仿宋_GB2312" w:cs="仿宋_GB2312"/>
                <w:sz w:val="24"/>
                <w:szCs w:val="24"/>
                <w:u w:val="single"/>
              </w:rPr>
              <w:t>福州市鼓楼区杨桥东路142号杨桥大厦</w:t>
            </w:r>
            <w:r>
              <w:rPr>
                <w:rFonts w:ascii="仿宋_GB2312" w:hAnsi="仿宋_GB2312" w:eastAsia="仿宋_GB2312" w:cs="仿宋_GB2312"/>
                <w:sz w:val="24"/>
                <w:szCs w:val="24"/>
              </w:rPr>
              <w:t>；</w:t>
            </w:r>
          </w:p>
          <w:p w14:paraId="10A8305E">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（2）向</w:t>
            </w:r>
            <w:r>
              <w:rPr>
                <w:rFonts w:ascii="仿宋_GB2312" w:hAnsi="仿宋_GB2312" w:eastAsia="仿宋_GB2312" w:cs="仿宋_GB2312"/>
                <w:sz w:val="24"/>
                <w:szCs w:val="24"/>
                <w:u w:val="single"/>
              </w:rPr>
              <w:t xml:space="preserve"> 采购人所在地</w:t>
            </w:r>
            <w:r>
              <w:rPr>
                <w:rFonts w:ascii="仿宋_GB2312" w:hAnsi="仿宋_GB2312" w:eastAsia="仿宋_GB2312" w:cs="仿宋_GB2312"/>
                <w:sz w:val="24"/>
                <w:szCs w:val="24"/>
              </w:rPr>
              <w:t>人民法院起诉。</w:t>
            </w:r>
          </w:p>
        </w:tc>
      </w:tr>
      <w:tr w14:paraId="2F1DED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65" w:type="dxa"/>
            <w:tcBorders>
              <w:top w:val="nil"/>
              <w:left w:val="double" w:color="000000" w:sz="4" w:space="0"/>
              <w:bottom w:val="double" w:color="000000" w:sz="4" w:space="0"/>
              <w:right w:val="single" w:color="000000" w:sz="4" w:space="0"/>
            </w:tcBorders>
            <w:tcMar>
              <w:top w:w="0" w:type="dxa"/>
              <w:left w:w="105" w:type="dxa"/>
              <w:bottom w:w="0" w:type="dxa"/>
              <w:right w:w="105" w:type="dxa"/>
            </w:tcMar>
            <w:vAlign w:val="top"/>
          </w:tcPr>
          <w:p w14:paraId="1234231B">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第二节</w:t>
            </w:r>
          </w:p>
          <w:p w14:paraId="4EB34A72">
            <w:pPr>
              <w:pStyle w:val="6"/>
              <w:keepNext w:val="0"/>
              <w:keepLines w:val="0"/>
              <w:pageBreakBefore w:val="0"/>
              <w:kinsoku/>
              <w:wordWrap/>
              <w:overflowPunct/>
              <w:topLinePunct w:val="0"/>
              <w:autoSpaceDE/>
              <w:autoSpaceDN/>
              <w:bidi w:val="0"/>
              <w:adjustRightInd/>
              <w:snapToGrid/>
              <w:spacing w:line="500" w:lineRule="exact"/>
              <w:ind w:firstLine="380"/>
              <w:jc w:val="center"/>
              <w:textAlignment w:val="auto"/>
              <w:rPr>
                <w:sz w:val="24"/>
                <w:szCs w:val="24"/>
              </w:rPr>
            </w:pPr>
            <w:r>
              <w:rPr>
                <w:rFonts w:ascii="仿宋_GB2312" w:hAnsi="仿宋_GB2312" w:eastAsia="仿宋_GB2312" w:cs="仿宋_GB2312"/>
                <w:sz w:val="24"/>
                <w:szCs w:val="24"/>
              </w:rPr>
              <w:t>第23.1款</w:t>
            </w:r>
          </w:p>
        </w:tc>
        <w:tc>
          <w:tcPr>
            <w:tcW w:w="1700" w:type="dxa"/>
            <w:tcBorders>
              <w:top w:val="nil"/>
              <w:left w:val="nil"/>
              <w:bottom w:val="double" w:color="000000" w:sz="4" w:space="0"/>
              <w:right w:val="single" w:color="000000" w:sz="4" w:space="0"/>
            </w:tcBorders>
            <w:tcMar>
              <w:top w:w="0" w:type="dxa"/>
              <w:left w:w="105" w:type="dxa"/>
              <w:bottom w:w="0" w:type="dxa"/>
              <w:right w:w="105" w:type="dxa"/>
            </w:tcMar>
            <w:vAlign w:val="top"/>
          </w:tcPr>
          <w:p w14:paraId="460AFB2D">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其他专用条款</w:t>
            </w:r>
          </w:p>
        </w:tc>
        <w:tc>
          <w:tcPr>
            <w:tcW w:w="5041" w:type="dxa"/>
            <w:tcBorders>
              <w:top w:val="nil"/>
              <w:left w:val="nil"/>
              <w:bottom w:val="double" w:color="000000" w:sz="4" w:space="0"/>
              <w:right w:val="double" w:color="000000" w:sz="4" w:space="0"/>
            </w:tcBorders>
            <w:tcMar>
              <w:top w:w="0" w:type="dxa"/>
              <w:left w:w="105" w:type="dxa"/>
              <w:bottom w:w="0" w:type="dxa"/>
              <w:right w:w="105" w:type="dxa"/>
            </w:tcMar>
            <w:vAlign w:val="top"/>
          </w:tcPr>
          <w:p w14:paraId="671038C9">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一、不可抗力</w:t>
            </w:r>
          </w:p>
          <w:p w14:paraId="18E77BEF">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77488617">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2.不可抗力指不能预见、不能避免、不能克服的客观情况，包括但不限于：自然灾害如地震、台风、洪水、火灾及政府行为、法律规定或其适用的变化或其他任何无法预见、避免或控制的事件。</w:t>
            </w:r>
          </w:p>
          <w:p w14:paraId="024287C7">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二、知识产权</w:t>
            </w:r>
          </w:p>
          <w:p w14:paraId="2C779F4B">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1.中标人提供的采购标的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采购人因此而遭致损失，则中标人应赔偿该损失。</w:t>
            </w:r>
          </w:p>
          <w:p w14:paraId="154887AD">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2.若中标人提供的采购标的不符合国家知识产权法律、法规的规定或被有关主管机关认定为假冒伪劣品，则中标人中标资格将被取消；采购人还将按照有关法律、法规和规章的规定进行处理。中标人承担可能发生的责任与一切费用。若有违约,按合同约定追究其违约责任。</w:t>
            </w:r>
          </w:p>
          <w:p w14:paraId="7ECCFA52">
            <w:pPr>
              <w:pStyle w:val="6"/>
              <w:keepNext w:val="0"/>
              <w:keepLines w:val="0"/>
              <w:pageBreakBefore w:val="0"/>
              <w:kinsoku/>
              <w:wordWrap/>
              <w:overflowPunct/>
              <w:topLinePunct w:val="0"/>
              <w:autoSpaceDE/>
              <w:autoSpaceDN/>
              <w:bidi w:val="0"/>
              <w:adjustRightInd/>
              <w:snapToGrid/>
              <w:spacing w:line="500" w:lineRule="exact"/>
              <w:ind w:firstLine="380"/>
              <w:jc w:val="left"/>
              <w:textAlignment w:val="auto"/>
              <w:rPr>
                <w:sz w:val="24"/>
                <w:szCs w:val="24"/>
              </w:rPr>
            </w:pPr>
            <w:r>
              <w:rPr>
                <w:rFonts w:ascii="仿宋_GB2312" w:hAnsi="仿宋_GB2312" w:eastAsia="仿宋_GB2312" w:cs="仿宋_GB2312"/>
                <w:sz w:val="24"/>
                <w:szCs w:val="24"/>
              </w:rPr>
              <w:t>三、中标人应保证采购人在使用发票过程及国家税务机关检查中不存在任何问题。</w:t>
            </w:r>
          </w:p>
        </w:tc>
      </w:tr>
    </w:tbl>
    <w:p w14:paraId="050A3289">
      <w:pPr>
        <w:pStyle w:val="6"/>
        <w:keepNext w:val="0"/>
        <w:keepLines w:val="0"/>
        <w:pageBreakBefore w:val="0"/>
        <w:kinsoku/>
        <w:wordWrap/>
        <w:overflowPunct/>
        <w:topLinePunct w:val="0"/>
        <w:autoSpaceDE/>
        <w:autoSpaceDN/>
        <w:bidi w:val="0"/>
        <w:adjustRightInd/>
        <w:snapToGrid/>
        <w:spacing w:line="500" w:lineRule="exact"/>
        <w:jc w:val="both"/>
        <w:textAlignment w:val="auto"/>
        <w:outlineLvl w:val="2"/>
        <w:rPr>
          <w:sz w:val="28"/>
          <w:szCs w:val="28"/>
        </w:rPr>
      </w:pPr>
      <w:r>
        <w:rPr>
          <w:rFonts w:ascii="仿宋_GB2312" w:hAnsi="仿宋_GB2312" w:eastAsia="仿宋_GB2312" w:cs="仿宋_GB2312"/>
          <w:b/>
          <w:sz w:val="28"/>
          <w:szCs w:val="28"/>
        </w:rPr>
        <w:t>四、其他事项</w:t>
      </w:r>
    </w:p>
    <w:p w14:paraId="26E68409">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1、除招标文件另有规定外，若出现有关法律、法规和规章有强制性规定但招标文件未列明的情形，则投标人应按照有关法律、法规和规章强制性规定执行。</w:t>
      </w:r>
    </w:p>
    <w:p w14:paraId="47B97279">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2、其他：</w:t>
      </w:r>
    </w:p>
    <w:p w14:paraId="38A7F9D3">
      <w:pPr>
        <w:pStyle w:val="6"/>
        <w:keepNext w:val="0"/>
        <w:keepLines w:val="0"/>
        <w:pageBreakBefore w:val="0"/>
        <w:kinsoku/>
        <w:wordWrap/>
        <w:overflowPunct/>
        <w:topLinePunct w:val="0"/>
        <w:autoSpaceDE/>
        <w:autoSpaceDN/>
        <w:bidi w:val="0"/>
        <w:adjustRightInd/>
        <w:snapToGrid/>
        <w:spacing w:line="500" w:lineRule="exact"/>
        <w:ind w:firstLine="480"/>
        <w:jc w:val="both"/>
        <w:textAlignment w:val="auto"/>
        <w:rPr>
          <w:sz w:val="24"/>
          <w:szCs w:val="24"/>
        </w:rPr>
      </w:pPr>
      <w:r>
        <w:rPr>
          <w:rFonts w:ascii="仿宋_GB2312" w:hAnsi="仿宋_GB2312" w:eastAsia="仿宋_GB2312" w:cs="仿宋_GB2312"/>
          <w:sz w:val="24"/>
          <w:szCs w:val="24"/>
        </w:rPr>
        <w:t>2.1、本项目不允许中标人以任何名义和理由进行转包，如有发现，采购人有权单方终止合同，视为中标人违约，中标人需支付相应的赔偿。</w:t>
      </w:r>
    </w:p>
    <w:p w14:paraId="372BC629">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804536A">
      <w:pPr>
        <w:pStyle w:val="6"/>
        <w:jc w:val="center"/>
        <w:outlineLvl w:val="1"/>
      </w:pPr>
      <w:r>
        <w:rPr>
          <w:rFonts w:ascii="仿宋_GB2312" w:hAnsi="仿宋_GB2312" w:eastAsia="仿宋_GB2312" w:cs="仿宋_GB2312"/>
          <w:b/>
          <w:sz w:val="36"/>
        </w:rPr>
        <w:t>第六章 政府采购合同</w:t>
      </w:r>
    </w:p>
    <w:p w14:paraId="72BDF342">
      <w:pPr>
        <w:pStyle w:val="6"/>
        <w:jc w:val="center"/>
        <w:outlineLvl w:val="2"/>
      </w:pPr>
      <w:r>
        <w:rPr>
          <w:rFonts w:ascii="仿宋_GB2312" w:hAnsi="仿宋_GB2312" w:eastAsia="仿宋_GB2312" w:cs="仿宋_GB2312"/>
          <w:b/>
          <w:sz w:val="28"/>
        </w:rPr>
        <w:t>参考文本</w:t>
      </w:r>
    </w:p>
    <w:p w14:paraId="17473E9B">
      <w:pPr>
        <w:pStyle w:val="6"/>
        <w:jc w:val="center"/>
        <w:outlineLvl w:val="0"/>
      </w:pPr>
      <w:r>
        <w:rPr>
          <w:rFonts w:ascii="仿宋_GB2312" w:hAnsi="仿宋_GB2312" w:eastAsia="仿宋_GB2312" w:cs="仿宋_GB2312"/>
          <w:b/>
          <w:sz w:val="48"/>
        </w:rPr>
        <w:t>政府采购货物买卖合同</w:t>
      </w:r>
    </w:p>
    <w:p w14:paraId="7610116F">
      <w:pPr>
        <w:pStyle w:val="6"/>
        <w:jc w:val="center"/>
        <w:outlineLvl w:val="0"/>
      </w:pPr>
      <w:r>
        <w:rPr>
          <w:rFonts w:ascii="仿宋_GB2312" w:hAnsi="仿宋_GB2312" w:eastAsia="仿宋_GB2312" w:cs="仿宋_GB2312"/>
          <w:b/>
          <w:sz w:val="48"/>
        </w:rPr>
        <w:t>（试行）</w:t>
      </w:r>
    </w:p>
    <w:p w14:paraId="0C721E12">
      <w:pPr>
        <w:pStyle w:val="6"/>
        <w:jc w:val="left"/>
      </w:pPr>
      <w:r>
        <w:rPr>
          <w:rFonts w:ascii="仿宋_GB2312" w:hAnsi="仿宋_GB2312" w:eastAsia="仿宋_GB2312" w:cs="仿宋_GB2312"/>
          <w:b/>
          <w:sz w:val="31"/>
        </w:rPr>
        <w:t>项目名称： __________________________</w:t>
      </w:r>
    </w:p>
    <w:p w14:paraId="6CE6A362">
      <w:pPr>
        <w:pStyle w:val="6"/>
        <w:jc w:val="left"/>
      </w:pPr>
      <w:r>
        <w:rPr>
          <w:rFonts w:ascii="仿宋_GB2312" w:hAnsi="仿宋_GB2312" w:eastAsia="仿宋_GB2312" w:cs="仿宋_GB2312"/>
          <w:b/>
          <w:sz w:val="31"/>
        </w:rPr>
        <w:t>合同编号： __________________________</w:t>
      </w:r>
    </w:p>
    <w:p w14:paraId="4D67A2B7">
      <w:pPr>
        <w:pStyle w:val="6"/>
        <w:jc w:val="left"/>
      </w:pPr>
      <w:r>
        <w:rPr>
          <w:rFonts w:ascii="仿宋_GB2312" w:hAnsi="仿宋_GB2312" w:eastAsia="仿宋_GB2312" w:cs="仿宋_GB2312"/>
          <w:b/>
          <w:sz w:val="31"/>
        </w:rPr>
        <w:t>甲   方： __________________________</w:t>
      </w:r>
    </w:p>
    <w:p w14:paraId="7E96FC1F">
      <w:pPr>
        <w:pStyle w:val="6"/>
        <w:jc w:val="left"/>
      </w:pPr>
      <w:r>
        <w:rPr>
          <w:rFonts w:ascii="仿宋_GB2312" w:hAnsi="仿宋_GB2312" w:eastAsia="仿宋_GB2312" w:cs="仿宋_GB2312"/>
          <w:b/>
          <w:sz w:val="31"/>
        </w:rPr>
        <w:t>乙   方：__________________________</w:t>
      </w:r>
    </w:p>
    <w:p w14:paraId="77BEF4FE">
      <w:pPr>
        <w:pStyle w:val="6"/>
        <w:jc w:val="left"/>
      </w:pPr>
      <w:r>
        <w:rPr>
          <w:rFonts w:ascii="仿宋_GB2312" w:hAnsi="仿宋_GB2312" w:eastAsia="仿宋_GB2312" w:cs="仿宋_GB2312"/>
          <w:b/>
          <w:sz w:val="31"/>
        </w:rPr>
        <w:t>签订时间：__________________________</w:t>
      </w:r>
    </w:p>
    <w:p w14:paraId="4C2FD0E5">
      <w:pPr>
        <w:pStyle w:val="6"/>
        <w:jc w:val="left"/>
      </w:pPr>
      <w:r>
        <w:rPr>
          <w:rFonts w:ascii="仿宋_GB2312" w:hAnsi="仿宋_GB2312" w:eastAsia="仿宋_GB2312" w:cs="仿宋_GB2312"/>
        </w:rPr>
        <w:t xml:space="preserve"> </w:t>
      </w:r>
    </w:p>
    <w:p w14:paraId="35801BB1">
      <w:pPr>
        <w:pStyle w:val="6"/>
        <w:jc w:val="center"/>
        <w:outlineLvl w:val="1"/>
      </w:pPr>
      <w:r>
        <w:rPr>
          <w:rFonts w:ascii="仿宋_GB2312" w:hAnsi="仿宋_GB2312" w:eastAsia="仿宋_GB2312" w:cs="仿宋_GB2312"/>
          <w:b/>
          <w:sz w:val="36"/>
        </w:rPr>
        <w:t>使用说明</w:t>
      </w:r>
    </w:p>
    <w:p w14:paraId="5D597C0A">
      <w:pPr>
        <w:pStyle w:val="6"/>
        <w:jc w:val="left"/>
        <w:outlineLvl w:val="3"/>
      </w:pPr>
      <w:r>
        <w:rPr>
          <w:rFonts w:ascii="仿宋_GB2312" w:hAnsi="仿宋_GB2312" w:eastAsia="仿宋_GB2312" w:cs="仿宋_GB2312"/>
          <w:b/>
          <w:sz w:val="24"/>
        </w:rPr>
        <w:t>1.本合同标准文本适用于购买现成货物的采购项目，不包括需要供应商定制开发、创新研发的货物采购项目。</w:t>
      </w:r>
    </w:p>
    <w:p w14:paraId="345BD669">
      <w:pPr>
        <w:pStyle w:val="6"/>
        <w:jc w:val="left"/>
        <w:outlineLvl w:val="3"/>
      </w:pPr>
      <w:r>
        <w:rPr>
          <w:rFonts w:ascii="仿宋_GB2312" w:hAnsi="仿宋_GB2312" w:eastAsia="仿宋_GB2312" w:cs="仿宋_GB2312"/>
          <w:b/>
          <w:sz w:val="24"/>
        </w:rPr>
        <w:t>2.本合同标准文本为政府采购货物买卖合同编制提供参考，可以结合采购项目具体情况，对文本作必要的调整修订后使用。</w:t>
      </w:r>
    </w:p>
    <w:p w14:paraId="4AC7C836">
      <w:pPr>
        <w:pStyle w:val="6"/>
        <w:jc w:val="left"/>
        <w:outlineLvl w:val="3"/>
      </w:pPr>
      <w:r>
        <w:rPr>
          <w:rFonts w:ascii="仿宋_GB2312" w:hAnsi="仿宋_GB2312" w:eastAsia="仿宋_GB2312" w:cs="仿宋_GB2312"/>
          <w:b/>
          <w:sz w:val="24"/>
        </w:rPr>
        <w:t>3.本合同标准文本各条款中，如涉及填写多家供应商、制造商，多种采购标的、分包主要内容等信息的，可根据采购项目具体情况添加信息项。</w:t>
      </w:r>
    </w:p>
    <w:p w14:paraId="24222E00">
      <w:pPr>
        <w:pStyle w:val="6"/>
        <w:jc w:val="center"/>
        <w:outlineLvl w:val="1"/>
      </w:pPr>
      <w:r>
        <w:rPr>
          <w:rFonts w:ascii="仿宋_GB2312" w:hAnsi="仿宋_GB2312" w:eastAsia="仿宋_GB2312" w:cs="仿宋_GB2312"/>
          <w:b/>
          <w:sz w:val="36"/>
        </w:rPr>
        <w:t>第一节 政府采购合同协议书</w:t>
      </w:r>
    </w:p>
    <w:p w14:paraId="3B920F22">
      <w:pPr>
        <w:pStyle w:val="6"/>
        <w:jc w:val="left"/>
      </w:pPr>
      <w:r>
        <w:rPr>
          <w:rFonts w:ascii="仿宋_GB2312" w:hAnsi="仿宋_GB2312" w:eastAsia="仿宋_GB2312" w:cs="仿宋_GB2312"/>
        </w:rPr>
        <w:t>甲方（全称）：___________________________（采购人、受采购人委托签订合同的单位或采购文件约定的合同甲方）</w:t>
      </w:r>
    </w:p>
    <w:p w14:paraId="305697C6">
      <w:pPr>
        <w:pStyle w:val="6"/>
        <w:jc w:val="left"/>
      </w:pPr>
      <w:r>
        <w:rPr>
          <w:rFonts w:ascii="仿宋_GB2312" w:hAnsi="仿宋_GB2312" w:eastAsia="仿宋_GB2312" w:cs="仿宋_GB2312"/>
        </w:rPr>
        <w:t>乙方1（全称）：___________________________（供应商）</w:t>
      </w:r>
    </w:p>
    <w:p w14:paraId="12D486AF">
      <w:pPr>
        <w:pStyle w:val="6"/>
        <w:jc w:val="left"/>
      </w:pPr>
      <w:r>
        <w:rPr>
          <w:rFonts w:ascii="仿宋_GB2312" w:hAnsi="仿宋_GB2312" w:eastAsia="仿宋_GB2312" w:cs="仿宋_GB2312"/>
        </w:rPr>
        <w:t>乙方2（全称）：___________________________（联合体成员供应商或其他合同主体）（如有）</w:t>
      </w:r>
    </w:p>
    <w:p w14:paraId="31D77D62">
      <w:pPr>
        <w:pStyle w:val="6"/>
        <w:jc w:val="left"/>
      </w:pPr>
      <w:r>
        <w:rPr>
          <w:rFonts w:ascii="仿宋_GB2312" w:hAnsi="仿宋_GB2312" w:eastAsia="仿宋_GB2312" w:cs="仿宋_GB2312"/>
        </w:rPr>
        <w:t>乙方3（全称）：___________________________（联合体成员供应商或其他合同主体）（如有）</w:t>
      </w:r>
    </w:p>
    <w:p w14:paraId="0F746AA3">
      <w:pPr>
        <w:pStyle w:val="6"/>
        <w:jc w:val="left"/>
      </w:pPr>
      <w:r>
        <w:rPr>
          <w:rFonts w:ascii="仿宋_GB2312" w:hAnsi="仿宋_GB2312" w:eastAsia="仿宋_GB2312" w:cs="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5BC4F54F">
      <w:pPr>
        <w:pStyle w:val="6"/>
        <w:jc w:val="left"/>
        <w:outlineLvl w:val="2"/>
      </w:pPr>
      <w:r>
        <w:rPr>
          <w:rFonts w:ascii="仿宋_GB2312" w:hAnsi="仿宋_GB2312" w:eastAsia="仿宋_GB2312" w:cs="仿宋_GB2312"/>
          <w:b/>
          <w:sz w:val="28"/>
        </w:rPr>
        <w:t>1.项目信息</w:t>
      </w:r>
    </w:p>
    <w:p w14:paraId="3F0B97F3">
      <w:pPr>
        <w:pStyle w:val="6"/>
        <w:jc w:val="left"/>
      </w:pPr>
      <w:r>
        <w:rPr>
          <w:rFonts w:ascii="仿宋_GB2312" w:hAnsi="仿宋_GB2312" w:eastAsia="仿宋_GB2312" w:cs="仿宋_GB2312"/>
        </w:rPr>
        <w:t>(1)采购项目名称：___________________________</w:t>
      </w:r>
    </w:p>
    <w:p w14:paraId="7C36BC23">
      <w:pPr>
        <w:pStyle w:val="6"/>
        <w:jc w:val="left"/>
      </w:pPr>
      <w:r>
        <w:rPr>
          <w:rFonts w:ascii="仿宋_GB2312" w:hAnsi="仿宋_GB2312" w:eastAsia="仿宋_GB2312" w:cs="仿宋_GB2312"/>
        </w:rPr>
        <w:t xml:space="preserve"> 采购项目编号：____________________________</w:t>
      </w:r>
    </w:p>
    <w:p w14:paraId="0A187202">
      <w:pPr>
        <w:pStyle w:val="6"/>
        <w:jc w:val="left"/>
      </w:pPr>
      <w:r>
        <w:rPr>
          <w:rFonts w:ascii="仿宋_GB2312" w:hAnsi="仿宋_GB2312" w:eastAsia="仿宋_GB2312" w:cs="仿宋_GB2312"/>
        </w:rPr>
        <w:t>(2)采购计划编号：___________________________</w:t>
      </w:r>
    </w:p>
    <w:p w14:paraId="6E0189B8">
      <w:pPr>
        <w:pStyle w:val="6"/>
        <w:jc w:val="left"/>
      </w:pPr>
      <w:r>
        <w:rPr>
          <w:rFonts w:ascii="仿宋_GB2312" w:hAnsi="仿宋_GB2312" w:eastAsia="仿宋_GB2312" w:cs="仿宋_GB2312"/>
        </w:rPr>
        <w:t>(3)项目内容：</w:t>
      </w:r>
    </w:p>
    <w:p w14:paraId="01E6414A">
      <w:pPr>
        <w:pStyle w:val="6"/>
        <w:jc w:val="left"/>
      </w:pPr>
      <w:r>
        <w:rPr>
          <w:rFonts w:ascii="仿宋_GB2312" w:hAnsi="仿宋_GB2312" w:eastAsia="仿宋_GB2312" w:cs="仿宋_GB2312"/>
        </w:rPr>
        <w:t>采购标的及数量（台/套/个/架/组等）：___________________</w:t>
      </w:r>
    </w:p>
    <w:p w14:paraId="70688E81">
      <w:pPr>
        <w:pStyle w:val="6"/>
        <w:jc w:val="left"/>
      </w:pPr>
      <w:r>
        <w:rPr>
          <w:rFonts w:ascii="仿宋_GB2312" w:hAnsi="仿宋_GB2312" w:eastAsia="仿宋_GB2312" w:cs="仿宋_GB2312"/>
        </w:rPr>
        <w:t xml:space="preserve"> 品牌： ___________________ 规格型号：___________________</w:t>
      </w:r>
    </w:p>
    <w:p w14:paraId="362988A0">
      <w:pPr>
        <w:pStyle w:val="6"/>
        <w:jc w:val="left"/>
      </w:pPr>
      <w:r>
        <w:rPr>
          <w:rFonts w:ascii="仿宋_GB2312" w:hAnsi="仿宋_GB2312" w:eastAsia="仿宋_GB2312" w:cs="仿宋_GB2312"/>
        </w:rPr>
        <w:t>采购标的的技术要求、商务要求具体见附件。</w:t>
      </w:r>
    </w:p>
    <w:p w14:paraId="38B518E5">
      <w:pPr>
        <w:pStyle w:val="6"/>
        <w:jc w:val="left"/>
      </w:pPr>
      <w:r>
        <w:rPr>
          <w:rFonts w:ascii="仿宋_GB2312" w:hAnsi="仿宋_GB2312" w:eastAsia="仿宋_GB2312" w:cs="仿宋_GB2312"/>
        </w:rPr>
        <w:t>①涉及信息类产品，请填写该产品关键部件的品牌、型号：</w:t>
      </w:r>
    </w:p>
    <w:p w14:paraId="48E936B6">
      <w:pPr>
        <w:pStyle w:val="6"/>
        <w:jc w:val="left"/>
      </w:pPr>
      <w:r>
        <w:rPr>
          <w:rFonts w:ascii="仿宋_GB2312" w:hAnsi="仿宋_GB2312" w:eastAsia="仿宋_GB2312" w:cs="仿宋_GB2312"/>
        </w:rPr>
        <w:t>标的名称： ___________________</w:t>
      </w:r>
    </w:p>
    <w:p w14:paraId="7BFAEE79">
      <w:pPr>
        <w:pStyle w:val="6"/>
        <w:jc w:val="left"/>
      </w:pPr>
      <w:r>
        <w:rPr>
          <w:rFonts w:ascii="仿宋_GB2312" w:hAnsi="仿宋_GB2312" w:eastAsia="仿宋_GB2312" w:cs="仿宋_GB2312"/>
        </w:rPr>
        <w:t>关键部件： ___________________ 品牌：___________________ 型号： ___________________</w:t>
      </w:r>
    </w:p>
    <w:p w14:paraId="1E26C96E">
      <w:pPr>
        <w:pStyle w:val="6"/>
        <w:jc w:val="left"/>
      </w:pPr>
      <w:r>
        <w:rPr>
          <w:rFonts w:ascii="仿宋_GB2312" w:hAnsi="仿宋_GB2312" w:eastAsia="仿宋_GB2312" w:cs="仿宋_GB2312"/>
        </w:rPr>
        <w:t>关键部件： ___________________ 品牌：___________________ 型号： ___________________</w:t>
      </w:r>
    </w:p>
    <w:p w14:paraId="76CF4220">
      <w:pPr>
        <w:pStyle w:val="6"/>
        <w:jc w:val="left"/>
      </w:pPr>
      <w:r>
        <w:rPr>
          <w:rFonts w:ascii="仿宋_GB2312" w:hAnsi="仿宋_GB2312" w:eastAsia="仿宋_GB2312" w:cs="仿宋_GB2312"/>
        </w:rPr>
        <w:t>关键部件： ___________________ 品牌：___________________ 型号： ___________________</w:t>
      </w:r>
    </w:p>
    <w:p w14:paraId="482DFF4D">
      <w:pPr>
        <w:pStyle w:val="6"/>
        <w:jc w:val="left"/>
      </w:pPr>
      <w:r>
        <w:rPr>
          <w:rFonts w:ascii="仿宋_GB2312" w:hAnsi="仿宋_GB2312" w:eastAsia="仿宋_GB2312" w:cs="仿宋_GB2312"/>
        </w:rPr>
        <w:t>（注：关键部件是指财政部会同有关部门发布的政府采购需求标准规定的需要通过国家有关部门指定的测评机构开展的安全可靠测评的软硬件，如CPU芯片、操作系统、数据库等。）</w:t>
      </w:r>
    </w:p>
    <w:p w14:paraId="558B72F1">
      <w:pPr>
        <w:pStyle w:val="6"/>
        <w:jc w:val="left"/>
      </w:pPr>
      <w:r>
        <w:rPr>
          <w:rFonts w:ascii="仿宋_GB2312" w:hAnsi="仿宋_GB2312" w:eastAsia="仿宋_GB2312" w:cs="仿宋_GB2312"/>
        </w:rPr>
        <w:t>②涉及车辆采购，请填写是否属于新能源汽车：</w:t>
      </w:r>
    </w:p>
    <w:p w14:paraId="73C90867">
      <w:pPr>
        <w:pStyle w:val="6"/>
        <w:jc w:val="left"/>
      </w:pPr>
      <w:r>
        <w:rPr>
          <w:rFonts w:ascii="仿宋_GB2312" w:hAnsi="仿宋_GB2312" w:eastAsia="仿宋_GB2312" w:cs="仿宋_GB2312"/>
        </w:rPr>
        <w:t xml:space="preserve"> 是，《政府采购品目分类目录》底级品目名称：__________  数量：__________  金额：__________</w:t>
      </w:r>
    </w:p>
    <w:p w14:paraId="5457E4D6">
      <w:pPr>
        <w:pStyle w:val="6"/>
        <w:spacing w:line="300" w:lineRule="auto"/>
        <w:jc w:val="left"/>
      </w:pPr>
      <w:r>
        <w:rPr>
          <w:rFonts w:ascii="仿宋_GB2312" w:hAnsi="仿宋_GB2312" w:eastAsia="仿宋_GB2312" w:cs="仿宋_GB2312"/>
        </w:rPr>
        <w:t xml:space="preserve"> 否</w:t>
      </w:r>
    </w:p>
    <w:p w14:paraId="3AA5F779">
      <w:pPr>
        <w:pStyle w:val="6"/>
        <w:jc w:val="left"/>
      </w:pPr>
      <w:r>
        <w:rPr>
          <w:rFonts w:ascii="仿宋_GB2312" w:hAnsi="仿宋_GB2312" w:eastAsia="仿宋_GB2312" w:cs="仿宋_GB2312"/>
        </w:rPr>
        <w:t>(4)政府采购组织形式：政府集中采购 部门集中采购 分散采购</w:t>
      </w:r>
    </w:p>
    <w:p w14:paraId="69F20D80">
      <w:pPr>
        <w:pStyle w:val="6"/>
        <w:jc w:val="left"/>
      </w:pPr>
      <w:r>
        <w:rPr>
          <w:rFonts w:ascii="仿宋_GB2312" w:hAnsi="仿宋_GB2312" w:eastAsia="仿宋_GB2312" w:cs="仿宋_GB2312"/>
        </w:rPr>
        <w:t>(5)政府采购方式：公开招标 邀请招标 竞争性谈判 竞争性磋商询价 单一来源 框架协议 其他：____________________</w:t>
      </w:r>
    </w:p>
    <w:p w14:paraId="3A26B228">
      <w:pPr>
        <w:pStyle w:val="6"/>
        <w:jc w:val="left"/>
      </w:pPr>
      <w:r>
        <w:rPr>
          <w:rFonts w:ascii="仿宋_GB2312" w:hAnsi="仿宋_GB2312" w:eastAsia="仿宋_GB2312" w:cs="仿宋_GB2312"/>
        </w:rPr>
        <w:t>(6)中标（成交）采购标的制造商是否为中小企业：是否</w:t>
      </w:r>
    </w:p>
    <w:p w14:paraId="331AF6A6">
      <w:pPr>
        <w:pStyle w:val="6"/>
        <w:jc w:val="left"/>
      </w:pPr>
      <w:r>
        <w:rPr>
          <w:rFonts w:ascii="仿宋_GB2312" w:hAnsi="仿宋_GB2312" w:eastAsia="仿宋_GB2312" w:cs="仿宋_GB2312"/>
        </w:rPr>
        <w:t>本合同是否为专门面向中小企业的采购合同（中小企业预留合同）：是否</w:t>
      </w:r>
    </w:p>
    <w:p w14:paraId="326270FD">
      <w:pPr>
        <w:pStyle w:val="6"/>
        <w:jc w:val="left"/>
      </w:pPr>
      <w:r>
        <w:rPr>
          <w:rFonts w:ascii="仿宋_GB2312" w:hAnsi="仿宋_GB2312" w:eastAsia="仿宋_GB2312" w:cs="仿宋_GB2312"/>
        </w:rPr>
        <w:t>若本项目不专门面向中小企业采购，是否给予小微企业评审优惠：是否</w:t>
      </w:r>
    </w:p>
    <w:p w14:paraId="725DE368">
      <w:pPr>
        <w:pStyle w:val="6"/>
        <w:jc w:val="left"/>
      </w:pPr>
      <w:r>
        <w:rPr>
          <w:rFonts w:ascii="仿宋_GB2312" w:hAnsi="仿宋_GB2312" w:eastAsia="仿宋_GB2312" w:cs="仿宋_GB2312"/>
        </w:rPr>
        <w:t>中标（成交）采购标的制造商是否为残疾人福利性单位：是否</w:t>
      </w:r>
    </w:p>
    <w:p w14:paraId="7CA1716F">
      <w:pPr>
        <w:pStyle w:val="6"/>
        <w:jc w:val="left"/>
      </w:pPr>
      <w:r>
        <w:rPr>
          <w:rFonts w:ascii="仿宋_GB2312" w:hAnsi="仿宋_GB2312" w:eastAsia="仿宋_GB2312" w:cs="仿宋_GB2312"/>
        </w:rPr>
        <w:t>中标（成交）采购标的制造商是否为监狱企业：是否</w:t>
      </w:r>
    </w:p>
    <w:p w14:paraId="7BAA3397">
      <w:pPr>
        <w:pStyle w:val="6"/>
        <w:jc w:val="left"/>
      </w:pPr>
      <w:r>
        <w:rPr>
          <w:rFonts w:ascii="仿宋_GB2312" w:hAnsi="仿宋_GB2312" w:eastAsia="仿宋_GB2312" w:cs="仿宋_GB2312"/>
        </w:rPr>
        <w:t>(7)合同是否分包：是否</w:t>
      </w:r>
    </w:p>
    <w:p w14:paraId="2F593243">
      <w:pPr>
        <w:pStyle w:val="6"/>
        <w:jc w:val="left"/>
      </w:pPr>
      <w:r>
        <w:rPr>
          <w:rFonts w:ascii="仿宋_GB2312" w:hAnsi="仿宋_GB2312" w:eastAsia="仿宋_GB2312" w:cs="仿宋_GB2312"/>
        </w:rPr>
        <w:t>分包主要内容：________________________________________</w:t>
      </w:r>
    </w:p>
    <w:p w14:paraId="4F0C9FC7">
      <w:pPr>
        <w:pStyle w:val="6"/>
        <w:jc w:val="left"/>
      </w:pPr>
      <w:r>
        <w:rPr>
          <w:rFonts w:ascii="仿宋_GB2312" w:hAnsi="仿宋_GB2312" w:eastAsia="仿宋_GB2312" w:cs="仿宋_GB2312"/>
        </w:rPr>
        <w:t>分包供应商/制造商名称（如供应商和制造商不同，请分别填写）：</w:t>
      </w:r>
    </w:p>
    <w:p w14:paraId="2C908C46">
      <w:pPr>
        <w:pStyle w:val="6"/>
        <w:jc w:val="left"/>
      </w:pPr>
      <w:r>
        <w:rPr>
          <w:rFonts w:ascii="仿宋_GB2312" w:hAnsi="仿宋_GB2312" w:eastAsia="仿宋_GB2312" w:cs="仿宋_GB2312"/>
        </w:rPr>
        <w:t>________________________________________</w:t>
      </w:r>
    </w:p>
    <w:p w14:paraId="5162094B">
      <w:pPr>
        <w:pStyle w:val="6"/>
        <w:jc w:val="left"/>
      </w:pPr>
      <w:r>
        <w:rPr>
          <w:rFonts w:ascii="仿宋_GB2312" w:hAnsi="仿宋_GB2312" w:eastAsia="仿宋_GB2312" w:cs="仿宋_GB2312"/>
        </w:rPr>
        <w:t>分包供应商/制造商类型（如果供应商和制造商不同，只填写制造商类型）：</w:t>
      </w:r>
    </w:p>
    <w:p w14:paraId="7682A694">
      <w:pPr>
        <w:pStyle w:val="6"/>
        <w:jc w:val="left"/>
      </w:pPr>
      <w:r>
        <w:rPr>
          <w:rFonts w:ascii="仿宋_GB2312" w:hAnsi="仿宋_GB2312" w:eastAsia="仿宋_GB2312" w:cs="仿宋_GB2312"/>
        </w:rPr>
        <w:t>大型企业中型企业小微型企业</w:t>
      </w:r>
    </w:p>
    <w:p w14:paraId="0B3D9410">
      <w:pPr>
        <w:pStyle w:val="6"/>
        <w:jc w:val="left"/>
      </w:pPr>
      <w:r>
        <w:rPr>
          <w:rFonts w:ascii="仿宋_GB2312" w:hAnsi="仿宋_GB2312" w:eastAsia="仿宋_GB2312" w:cs="仿宋_GB2312"/>
        </w:rPr>
        <w:t>残疾人福利性单位监狱企业其他</w:t>
      </w:r>
    </w:p>
    <w:p w14:paraId="089D2712">
      <w:pPr>
        <w:pStyle w:val="6"/>
        <w:jc w:val="left"/>
      </w:pPr>
      <w:r>
        <w:rPr>
          <w:rFonts w:ascii="仿宋_GB2312" w:hAnsi="仿宋_GB2312" w:eastAsia="仿宋_GB2312" w:cs="仿宋_GB2312"/>
        </w:rPr>
        <w:t>(8)中标（成交）供应商是否为外商投资企业：是否</w:t>
      </w:r>
    </w:p>
    <w:p w14:paraId="0365E97E">
      <w:pPr>
        <w:pStyle w:val="6"/>
        <w:spacing w:line="300" w:lineRule="auto"/>
        <w:ind w:firstLine="840"/>
        <w:jc w:val="left"/>
      </w:pPr>
      <w:r>
        <w:rPr>
          <w:rFonts w:ascii="仿宋_GB2312" w:hAnsi="仿宋_GB2312" w:eastAsia="仿宋_GB2312" w:cs="仿宋_GB2312"/>
        </w:rPr>
        <w:t>外商投资企业类型：全部由外国投资者投资部分由外国投资者投资</w:t>
      </w:r>
    </w:p>
    <w:p w14:paraId="4BD068B1">
      <w:pPr>
        <w:pStyle w:val="6"/>
        <w:jc w:val="left"/>
      </w:pPr>
      <w:r>
        <w:rPr>
          <w:rFonts w:ascii="仿宋_GB2312" w:hAnsi="仿宋_GB2312" w:eastAsia="仿宋_GB2312" w:cs="仿宋_GB2312"/>
        </w:rPr>
        <w:t>（9）是否涉及进口产品：</w:t>
      </w:r>
    </w:p>
    <w:p w14:paraId="62EF1302">
      <w:pPr>
        <w:pStyle w:val="6"/>
        <w:jc w:val="left"/>
      </w:pPr>
      <w:r>
        <w:rPr>
          <w:rFonts w:ascii="仿宋_GB2312" w:hAnsi="仿宋_GB2312" w:eastAsia="仿宋_GB2312" w:cs="仿宋_GB2312"/>
        </w:rPr>
        <w:t xml:space="preserve"> 是，《政府采购品目分类目录》底级品目名称：__________  金额：__________</w:t>
      </w:r>
    </w:p>
    <w:p w14:paraId="561554CF">
      <w:pPr>
        <w:pStyle w:val="6"/>
        <w:spacing w:line="300" w:lineRule="auto"/>
        <w:ind w:firstLine="1260"/>
        <w:jc w:val="left"/>
      </w:pPr>
      <w:r>
        <w:rPr>
          <w:rFonts w:ascii="仿宋_GB2312" w:hAnsi="仿宋_GB2312" w:eastAsia="仿宋_GB2312" w:cs="仿宋_GB2312"/>
        </w:rPr>
        <w:t>国别：__________  品牌：__________  规格型号__________</w:t>
      </w:r>
    </w:p>
    <w:p w14:paraId="0B74085B">
      <w:pPr>
        <w:pStyle w:val="6"/>
        <w:spacing w:line="300" w:lineRule="auto"/>
        <w:ind w:firstLine="840"/>
        <w:jc w:val="left"/>
      </w:pPr>
      <w:r>
        <w:rPr>
          <w:rFonts w:ascii="仿宋_GB2312" w:hAnsi="仿宋_GB2312" w:eastAsia="仿宋_GB2312" w:cs="仿宋_GB2312"/>
        </w:rPr>
        <w:t xml:space="preserve"> 否</w:t>
      </w:r>
    </w:p>
    <w:p w14:paraId="3B591208">
      <w:pPr>
        <w:pStyle w:val="6"/>
        <w:jc w:val="left"/>
      </w:pPr>
      <w:r>
        <w:rPr>
          <w:rFonts w:ascii="仿宋_GB2312" w:hAnsi="仿宋_GB2312" w:eastAsia="仿宋_GB2312" w:cs="仿宋_GB2312"/>
        </w:rPr>
        <w:t>（10）是否涉及节能产品：</w:t>
      </w:r>
    </w:p>
    <w:p w14:paraId="54536D6A">
      <w:pPr>
        <w:pStyle w:val="6"/>
        <w:jc w:val="left"/>
      </w:pPr>
      <w:r>
        <w:rPr>
          <w:rFonts w:ascii="仿宋_GB2312" w:hAnsi="仿宋_GB2312" w:eastAsia="仿宋_GB2312" w:cs="仿宋_GB2312"/>
        </w:rPr>
        <w:t xml:space="preserve"> 是，《节能产品政府采购品目清单》的底级品目名称：__________</w:t>
      </w:r>
    </w:p>
    <w:p w14:paraId="03404634">
      <w:pPr>
        <w:pStyle w:val="6"/>
        <w:spacing w:line="300" w:lineRule="auto"/>
        <w:ind w:firstLine="1260"/>
        <w:jc w:val="left"/>
      </w:pPr>
      <w:r>
        <w:rPr>
          <w:rFonts w:ascii="仿宋_GB2312" w:hAnsi="仿宋_GB2312" w:eastAsia="仿宋_GB2312" w:cs="仿宋_GB2312"/>
        </w:rPr>
        <w:t xml:space="preserve"> 强制采购         优先采购</w:t>
      </w:r>
    </w:p>
    <w:p w14:paraId="7FC0ACD4">
      <w:pPr>
        <w:pStyle w:val="6"/>
        <w:spacing w:line="300" w:lineRule="auto"/>
        <w:ind w:firstLine="840"/>
        <w:jc w:val="left"/>
      </w:pPr>
      <w:r>
        <w:rPr>
          <w:rFonts w:ascii="仿宋_GB2312" w:hAnsi="仿宋_GB2312" w:eastAsia="仿宋_GB2312" w:cs="仿宋_GB2312"/>
        </w:rPr>
        <w:t xml:space="preserve"> 否</w:t>
      </w:r>
    </w:p>
    <w:p w14:paraId="40F699B3">
      <w:pPr>
        <w:pStyle w:val="6"/>
        <w:ind w:firstLine="840"/>
        <w:jc w:val="left"/>
      </w:pPr>
      <w:r>
        <w:rPr>
          <w:rFonts w:ascii="仿宋_GB2312" w:hAnsi="仿宋_GB2312" w:eastAsia="仿宋_GB2312" w:cs="仿宋_GB2312"/>
        </w:rPr>
        <w:t>是否涉及环境标志产品：</w:t>
      </w:r>
    </w:p>
    <w:p w14:paraId="48720A2A">
      <w:pPr>
        <w:pStyle w:val="6"/>
        <w:jc w:val="left"/>
      </w:pPr>
      <w:r>
        <w:rPr>
          <w:rFonts w:ascii="仿宋_GB2312" w:hAnsi="仿宋_GB2312" w:eastAsia="仿宋_GB2312" w:cs="仿宋_GB2312"/>
        </w:rPr>
        <w:t xml:space="preserve"> 是，《环境标志产品政府采购品目清单》的底级品目名称：__________</w:t>
      </w:r>
    </w:p>
    <w:p w14:paraId="29E14F1B">
      <w:pPr>
        <w:pStyle w:val="6"/>
        <w:spacing w:line="300" w:lineRule="auto"/>
        <w:ind w:firstLine="1260"/>
        <w:jc w:val="left"/>
      </w:pPr>
      <w:r>
        <w:rPr>
          <w:rFonts w:ascii="仿宋_GB2312" w:hAnsi="仿宋_GB2312" w:eastAsia="仿宋_GB2312" w:cs="仿宋_GB2312"/>
        </w:rPr>
        <w:t xml:space="preserve"> 强制采购         优先采购</w:t>
      </w:r>
    </w:p>
    <w:p w14:paraId="6DB8A75A">
      <w:pPr>
        <w:pStyle w:val="6"/>
        <w:spacing w:line="300" w:lineRule="auto"/>
        <w:ind w:firstLine="840"/>
        <w:jc w:val="left"/>
      </w:pPr>
      <w:r>
        <w:rPr>
          <w:rFonts w:ascii="仿宋_GB2312" w:hAnsi="仿宋_GB2312" w:eastAsia="仿宋_GB2312" w:cs="仿宋_GB2312"/>
        </w:rPr>
        <w:t xml:space="preserve"> 否</w:t>
      </w:r>
    </w:p>
    <w:p w14:paraId="41112AD6">
      <w:pPr>
        <w:pStyle w:val="6"/>
        <w:ind w:firstLine="840"/>
        <w:jc w:val="left"/>
      </w:pPr>
      <w:r>
        <w:rPr>
          <w:rFonts w:ascii="仿宋_GB2312" w:hAnsi="仿宋_GB2312" w:eastAsia="仿宋_GB2312" w:cs="仿宋_GB2312"/>
        </w:rPr>
        <w:t>是否涉及绿色产品：</w:t>
      </w:r>
    </w:p>
    <w:p w14:paraId="1A4A797E">
      <w:pPr>
        <w:pStyle w:val="6"/>
        <w:jc w:val="left"/>
      </w:pPr>
      <w:r>
        <w:rPr>
          <w:rFonts w:ascii="仿宋_GB2312" w:hAnsi="仿宋_GB2312" w:eastAsia="仿宋_GB2312" w:cs="仿宋_GB2312"/>
        </w:rPr>
        <w:t xml:space="preserve"> 是，绿色产品政府采购相关政策确定的底级品目名称：__________</w:t>
      </w:r>
    </w:p>
    <w:p w14:paraId="117236B2">
      <w:pPr>
        <w:pStyle w:val="6"/>
        <w:spacing w:line="300" w:lineRule="auto"/>
        <w:ind w:firstLine="1260"/>
        <w:jc w:val="left"/>
      </w:pPr>
      <w:r>
        <w:rPr>
          <w:rFonts w:ascii="仿宋_GB2312" w:hAnsi="仿宋_GB2312" w:eastAsia="仿宋_GB2312" w:cs="仿宋_GB2312"/>
        </w:rPr>
        <w:t xml:space="preserve"> 强制采购         优先采购</w:t>
      </w:r>
    </w:p>
    <w:p w14:paraId="17EC42C6">
      <w:pPr>
        <w:pStyle w:val="6"/>
        <w:spacing w:line="300" w:lineRule="auto"/>
        <w:ind w:firstLine="840"/>
        <w:jc w:val="left"/>
      </w:pPr>
      <w:r>
        <w:rPr>
          <w:rFonts w:ascii="仿宋_GB2312" w:hAnsi="仿宋_GB2312" w:eastAsia="仿宋_GB2312" w:cs="仿宋_GB2312"/>
        </w:rPr>
        <w:t xml:space="preserve"> 否</w:t>
      </w:r>
    </w:p>
    <w:p w14:paraId="6EB66854">
      <w:pPr>
        <w:pStyle w:val="6"/>
        <w:jc w:val="left"/>
      </w:pPr>
      <w:r>
        <w:rPr>
          <w:rFonts w:ascii="仿宋_GB2312" w:hAnsi="仿宋_GB2312" w:eastAsia="仿宋_GB2312" w:cs="仿宋_GB2312"/>
        </w:rPr>
        <w:t xml:space="preserve"> (11)涉及商品包装和快递包装的，是否参考《商品包装政府采购需求标准（试行）》、《快递包装政府采购需求标准（试行）》明确产品及相关快递服务的具体包装要求：</w:t>
      </w:r>
    </w:p>
    <w:p w14:paraId="701973C9">
      <w:pPr>
        <w:pStyle w:val="6"/>
        <w:jc w:val="left"/>
      </w:pPr>
      <w:r>
        <w:rPr>
          <w:rFonts w:ascii="仿宋_GB2312" w:hAnsi="仿宋_GB2312" w:eastAsia="仿宋_GB2312" w:cs="仿宋_GB2312"/>
        </w:rPr>
        <w:t>是         否        不涉及</w:t>
      </w:r>
    </w:p>
    <w:p w14:paraId="695C58BF">
      <w:pPr>
        <w:pStyle w:val="6"/>
        <w:jc w:val="left"/>
        <w:outlineLvl w:val="2"/>
      </w:pPr>
      <w:r>
        <w:rPr>
          <w:rFonts w:ascii="仿宋_GB2312" w:hAnsi="仿宋_GB2312" w:eastAsia="仿宋_GB2312" w:cs="仿宋_GB2312"/>
          <w:b/>
          <w:sz w:val="28"/>
        </w:rPr>
        <w:t>2.合同金额</w:t>
      </w:r>
    </w:p>
    <w:p w14:paraId="75CCA0BF">
      <w:pPr>
        <w:pStyle w:val="6"/>
        <w:jc w:val="left"/>
      </w:pPr>
      <w:r>
        <w:rPr>
          <w:rFonts w:ascii="仿宋_GB2312" w:hAnsi="仿宋_GB2312" w:eastAsia="仿宋_GB2312" w:cs="仿宋_GB2312"/>
        </w:rPr>
        <w:t>（1）合同金额小写：____________________</w:t>
      </w:r>
    </w:p>
    <w:p w14:paraId="73E38961">
      <w:pPr>
        <w:pStyle w:val="6"/>
        <w:ind w:firstLine="1980"/>
        <w:jc w:val="left"/>
      </w:pPr>
      <w:r>
        <w:rPr>
          <w:rFonts w:ascii="仿宋_GB2312" w:hAnsi="仿宋_GB2312" w:eastAsia="仿宋_GB2312" w:cs="仿宋_GB2312"/>
        </w:rPr>
        <w:t>大写：____________________</w:t>
      </w:r>
    </w:p>
    <w:p w14:paraId="3CB4F6FC">
      <w:pPr>
        <w:pStyle w:val="6"/>
        <w:jc w:val="left"/>
      </w:pPr>
      <w:r>
        <w:rPr>
          <w:rFonts w:ascii="仿宋_GB2312" w:hAnsi="仿宋_GB2312" w:eastAsia="仿宋_GB2312" w:cs="仿宋_GB2312"/>
        </w:rPr>
        <w:t xml:space="preserve">  分包金额（如有）小写：____________________</w:t>
      </w:r>
    </w:p>
    <w:p w14:paraId="0E507659">
      <w:pPr>
        <w:pStyle w:val="6"/>
        <w:ind w:firstLine="2820"/>
        <w:jc w:val="left"/>
      </w:pPr>
      <w:r>
        <w:rPr>
          <w:rFonts w:ascii="仿宋_GB2312" w:hAnsi="仿宋_GB2312" w:eastAsia="仿宋_GB2312" w:cs="仿宋_GB2312"/>
        </w:rPr>
        <w:t>大写：____________________</w:t>
      </w:r>
    </w:p>
    <w:p w14:paraId="3A68118B">
      <w:pPr>
        <w:pStyle w:val="6"/>
        <w:jc w:val="left"/>
      </w:pPr>
      <w:r>
        <w:rPr>
          <w:rFonts w:ascii="仿宋_GB2312" w:hAnsi="仿宋_GB2312" w:eastAsia="仿宋_GB2312" w:cs="仿宋_GB2312"/>
        </w:rPr>
        <w:t xml:space="preserve"> （注：固定单价合同应填写单价和最高限价）</w:t>
      </w:r>
    </w:p>
    <w:p w14:paraId="49CE7F28">
      <w:pPr>
        <w:pStyle w:val="6"/>
        <w:jc w:val="left"/>
      </w:pPr>
      <w:r>
        <w:rPr>
          <w:rFonts w:ascii="仿宋_GB2312" w:hAnsi="仿宋_GB2312" w:eastAsia="仿宋_GB2312" w:cs="仿宋_GB2312"/>
        </w:rPr>
        <w:t>（2）合同定价方式（采用组合定价方式的，可以勾选多项）：</w:t>
      </w:r>
    </w:p>
    <w:p w14:paraId="4A562401">
      <w:pPr>
        <w:pStyle w:val="6"/>
        <w:jc w:val="left"/>
      </w:pPr>
      <w:r>
        <w:rPr>
          <w:rFonts w:ascii="仿宋_GB2312" w:hAnsi="仿宋_GB2312" w:eastAsia="仿宋_GB2312" w:cs="仿宋_GB2312"/>
        </w:rPr>
        <w:t>固定总价固定单价成本补偿绩效激励其他__________</w:t>
      </w:r>
    </w:p>
    <w:p w14:paraId="0AA6D120">
      <w:pPr>
        <w:pStyle w:val="6"/>
        <w:jc w:val="left"/>
      </w:pPr>
      <w:r>
        <w:rPr>
          <w:rFonts w:ascii="仿宋_GB2312" w:hAnsi="仿宋_GB2312" w:eastAsia="仿宋_GB2312" w:cs="仿宋_GB2312"/>
        </w:rPr>
        <w:t>（3）付款方式（按项目实际勾选填写）：</w:t>
      </w:r>
    </w:p>
    <w:p w14:paraId="1D8AEF78">
      <w:pPr>
        <w:pStyle w:val="6"/>
        <w:jc w:val="left"/>
      </w:pPr>
      <w:r>
        <w:rPr>
          <w:rFonts w:ascii="仿宋_GB2312" w:hAnsi="仿宋_GB2312" w:eastAsia="仿宋_GB2312" w:cs="仿宋_GB2312"/>
        </w:rPr>
        <w:t>全额付款：_______（应明确一次性支付合同款项的条件）_____________</w:t>
      </w:r>
    </w:p>
    <w:p w14:paraId="316D800C">
      <w:pPr>
        <w:pStyle w:val="6"/>
        <w:jc w:val="left"/>
      </w:pPr>
      <w:r>
        <w:rPr>
          <w:rFonts w:ascii="仿宋_GB2312" w:hAnsi="仿宋_GB2312" w:eastAsia="仿宋_GB2312" w:cs="仿宋_GB2312"/>
        </w:rPr>
        <w:t>分期付款：_______（应明确分期支付合同款项的各期比例和支付条件，各期支付条件应与分期履约验收情况挂钩）_____________，其中涉及预付款的：_______ （应明确预付款的支付比例和支付条件）</w:t>
      </w:r>
    </w:p>
    <w:p w14:paraId="3F713561">
      <w:pPr>
        <w:pStyle w:val="6"/>
        <w:jc w:val="left"/>
      </w:pPr>
      <w:r>
        <w:rPr>
          <w:rFonts w:ascii="仿宋_GB2312" w:hAnsi="仿宋_GB2312" w:eastAsia="仿宋_GB2312" w:cs="仿宋_GB2312"/>
        </w:rPr>
        <w:t>成本补偿：_______（应明确按照成本补偿方式的支付方式和支付条件）___________</w:t>
      </w:r>
    </w:p>
    <w:p w14:paraId="1E0577CA">
      <w:pPr>
        <w:pStyle w:val="6"/>
        <w:jc w:val="left"/>
      </w:pPr>
      <w:r>
        <w:rPr>
          <w:rFonts w:ascii="仿宋_GB2312" w:hAnsi="仿宋_GB2312" w:eastAsia="仿宋_GB2312" w:cs="仿宋_GB2312"/>
        </w:rPr>
        <w:t>绩效激励：_______（应明确按照绩效激励方式的支付方式和支付条件）_________</w:t>
      </w:r>
    </w:p>
    <w:p w14:paraId="5C1D0CE8">
      <w:pPr>
        <w:pStyle w:val="6"/>
        <w:jc w:val="left"/>
        <w:outlineLvl w:val="2"/>
      </w:pPr>
      <w:r>
        <w:rPr>
          <w:rFonts w:ascii="仿宋_GB2312" w:hAnsi="仿宋_GB2312" w:eastAsia="仿宋_GB2312" w:cs="仿宋_GB2312"/>
          <w:b/>
          <w:sz w:val="28"/>
        </w:rPr>
        <w:t>3.合同履行</w:t>
      </w:r>
    </w:p>
    <w:p w14:paraId="3A985376">
      <w:pPr>
        <w:pStyle w:val="6"/>
        <w:jc w:val="left"/>
      </w:pPr>
      <w:r>
        <w:rPr>
          <w:rFonts w:ascii="仿宋_GB2312" w:hAnsi="仿宋_GB2312" w:eastAsia="仿宋_GB2312" w:cs="仿宋_GB2312"/>
        </w:rPr>
        <w:t>（1）起始日期：____________________年____________________月 ____________________日 ，完成日期：____________________年____________________月____________________日。</w:t>
      </w:r>
    </w:p>
    <w:p w14:paraId="424F068E">
      <w:pPr>
        <w:pStyle w:val="6"/>
        <w:jc w:val="left"/>
      </w:pPr>
      <w:r>
        <w:rPr>
          <w:rFonts w:ascii="仿宋_GB2312" w:hAnsi="仿宋_GB2312" w:eastAsia="仿宋_GB2312" w:cs="仿宋_GB2312"/>
        </w:rPr>
        <w:t>（2）履约地点：____________________</w:t>
      </w:r>
    </w:p>
    <w:p w14:paraId="69F93B16">
      <w:pPr>
        <w:pStyle w:val="6"/>
        <w:jc w:val="left"/>
      </w:pPr>
      <w:r>
        <w:rPr>
          <w:rFonts w:ascii="仿宋_GB2312" w:hAnsi="仿宋_GB2312" w:eastAsia="仿宋_GB2312" w:cs="仿宋_GB2312"/>
        </w:rPr>
        <w:t>（3）履约担保：</w:t>
      </w:r>
    </w:p>
    <w:p w14:paraId="05672B87">
      <w:pPr>
        <w:pStyle w:val="6"/>
        <w:jc w:val="left"/>
      </w:pPr>
      <w:r>
        <w:rPr>
          <w:rFonts w:ascii="仿宋_GB2312" w:hAnsi="仿宋_GB2312" w:eastAsia="仿宋_GB2312" w:cs="仿宋_GB2312"/>
        </w:rPr>
        <w:t>是否收取履约保证金：是 否</w:t>
      </w:r>
    </w:p>
    <w:p w14:paraId="22E86A90">
      <w:pPr>
        <w:pStyle w:val="6"/>
        <w:jc w:val="left"/>
      </w:pPr>
      <w:r>
        <w:rPr>
          <w:rFonts w:ascii="仿宋_GB2312" w:hAnsi="仿宋_GB2312" w:eastAsia="仿宋_GB2312" w:cs="仿宋_GB2312"/>
        </w:rPr>
        <w:t>收取履约保证金形式：____________________</w:t>
      </w:r>
    </w:p>
    <w:p w14:paraId="6653678D">
      <w:pPr>
        <w:pStyle w:val="6"/>
        <w:jc w:val="left"/>
      </w:pPr>
      <w:r>
        <w:rPr>
          <w:rFonts w:ascii="仿宋_GB2312" w:hAnsi="仿宋_GB2312" w:eastAsia="仿宋_GB2312" w:cs="仿宋_GB2312"/>
        </w:rPr>
        <w:t>收取履约保证金金额：____________________</w:t>
      </w:r>
    </w:p>
    <w:p w14:paraId="023A3A32">
      <w:pPr>
        <w:pStyle w:val="6"/>
        <w:jc w:val="left"/>
      </w:pPr>
      <w:r>
        <w:rPr>
          <w:rFonts w:ascii="仿宋_GB2312" w:hAnsi="仿宋_GB2312" w:eastAsia="仿宋_GB2312" w:cs="仿宋_GB2312"/>
        </w:rPr>
        <w:t>履约担保期限：____________________</w:t>
      </w:r>
    </w:p>
    <w:p w14:paraId="4F14A838">
      <w:pPr>
        <w:pStyle w:val="6"/>
        <w:ind w:firstLine="510"/>
        <w:jc w:val="left"/>
      </w:pPr>
      <w:r>
        <w:rPr>
          <w:rFonts w:ascii="仿宋_GB2312" w:hAnsi="仿宋_GB2312" w:eastAsia="仿宋_GB2312" w:cs="仿宋_GB2312"/>
        </w:rPr>
        <w:t>履约担保期限：____________________</w:t>
      </w:r>
    </w:p>
    <w:p w14:paraId="0D098B6A">
      <w:pPr>
        <w:pStyle w:val="6"/>
        <w:jc w:val="left"/>
      </w:pPr>
      <w:r>
        <w:rPr>
          <w:rFonts w:ascii="仿宋_GB2312" w:hAnsi="仿宋_GB2312" w:eastAsia="仿宋_GB2312" w:cs="仿宋_GB2312"/>
        </w:rPr>
        <w:t>（4）分期履行要求：____________________</w:t>
      </w:r>
    </w:p>
    <w:p w14:paraId="6D002771">
      <w:pPr>
        <w:pStyle w:val="6"/>
        <w:jc w:val="left"/>
      </w:pPr>
      <w:r>
        <w:rPr>
          <w:rFonts w:ascii="仿宋_GB2312" w:hAnsi="仿宋_GB2312" w:eastAsia="仿宋_GB2312" w:cs="仿宋_GB2312"/>
        </w:rPr>
        <w:t>（5）风险处置措施和替代方案：____________________</w:t>
      </w:r>
    </w:p>
    <w:p w14:paraId="1AF72B47">
      <w:pPr>
        <w:pStyle w:val="6"/>
        <w:jc w:val="left"/>
        <w:outlineLvl w:val="2"/>
      </w:pPr>
      <w:r>
        <w:rPr>
          <w:rFonts w:ascii="仿宋_GB2312" w:hAnsi="仿宋_GB2312" w:eastAsia="仿宋_GB2312" w:cs="仿宋_GB2312"/>
          <w:b/>
          <w:sz w:val="28"/>
        </w:rPr>
        <w:t>4.合同验收</w:t>
      </w:r>
    </w:p>
    <w:p w14:paraId="4C2C38AE">
      <w:pPr>
        <w:pStyle w:val="6"/>
        <w:jc w:val="left"/>
      </w:pPr>
      <w:r>
        <w:rPr>
          <w:rFonts w:ascii="仿宋_GB2312" w:hAnsi="仿宋_GB2312" w:eastAsia="仿宋_GB2312" w:cs="仿宋_GB2312"/>
        </w:rPr>
        <w:t>（1）验收组织方式：自行验收委托第三方验收</w:t>
      </w:r>
    </w:p>
    <w:p w14:paraId="0B580B51">
      <w:pPr>
        <w:pStyle w:val="6"/>
        <w:jc w:val="left"/>
      </w:pPr>
      <w:r>
        <w:rPr>
          <w:rFonts w:ascii="仿宋_GB2312" w:hAnsi="仿宋_GB2312" w:eastAsia="仿宋_GB2312" w:cs="仿宋_GB2312"/>
        </w:rPr>
        <w:t>验收主体：____________________</w:t>
      </w:r>
    </w:p>
    <w:p w14:paraId="12E7BA04">
      <w:pPr>
        <w:pStyle w:val="6"/>
        <w:jc w:val="left"/>
      </w:pPr>
      <w:r>
        <w:rPr>
          <w:rFonts w:ascii="仿宋_GB2312" w:hAnsi="仿宋_GB2312" w:eastAsia="仿宋_GB2312" w:cs="仿宋_GB2312"/>
        </w:rPr>
        <w:t>是否邀请本项目的其他供应商参加验收：是否</w:t>
      </w:r>
    </w:p>
    <w:p w14:paraId="3054A8E9">
      <w:pPr>
        <w:pStyle w:val="6"/>
        <w:jc w:val="left"/>
      </w:pPr>
      <w:r>
        <w:rPr>
          <w:rFonts w:ascii="仿宋_GB2312" w:hAnsi="仿宋_GB2312" w:eastAsia="仿宋_GB2312" w:cs="仿宋_GB2312"/>
        </w:rPr>
        <w:t>是否邀请专家参加验收：是否</w:t>
      </w:r>
    </w:p>
    <w:p w14:paraId="7D89EB1F">
      <w:pPr>
        <w:pStyle w:val="6"/>
        <w:jc w:val="left"/>
      </w:pPr>
      <w:r>
        <w:rPr>
          <w:rFonts w:ascii="仿宋_GB2312" w:hAnsi="仿宋_GB2312" w:eastAsia="仿宋_GB2312" w:cs="仿宋_GB2312"/>
        </w:rPr>
        <w:t>是否邀请服务对象参加验收：是否</w:t>
      </w:r>
    </w:p>
    <w:p w14:paraId="14E9E58A">
      <w:pPr>
        <w:pStyle w:val="6"/>
        <w:jc w:val="left"/>
      </w:pPr>
      <w:r>
        <w:rPr>
          <w:rFonts w:ascii="仿宋_GB2312" w:hAnsi="仿宋_GB2312" w:eastAsia="仿宋_GB2312" w:cs="仿宋_GB2312"/>
        </w:rPr>
        <w:t>是否邀请第三方检测机构参加验收：是否</w:t>
      </w:r>
    </w:p>
    <w:p w14:paraId="71C64AF2">
      <w:pPr>
        <w:pStyle w:val="6"/>
        <w:jc w:val="left"/>
      </w:pPr>
      <w:r>
        <w:rPr>
          <w:rFonts w:ascii="仿宋_GB2312" w:hAnsi="仿宋_GB2312" w:eastAsia="仿宋_GB2312" w:cs="仿宋_GB2312"/>
        </w:rPr>
        <w:t>是否进行抽查检测： 是，抽查比例：__________%否</w:t>
      </w:r>
    </w:p>
    <w:p w14:paraId="5D15508B">
      <w:pPr>
        <w:pStyle w:val="6"/>
        <w:jc w:val="left"/>
      </w:pPr>
      <w:r>
        <w:rPr>
          <w:rFonts w:ascii="仿宋_GB2312" w:hAnsi="仿宋_GB2312" w:eastAsia="仿宋_GB2312" w:cs="仿宋_GB2312"/>
        </w:rPr>
        <w:t>是否存在破坏性检测： 是，__________否</w:t>
      </w:r>
    </w:p>
    <w:p w14:paraId="72B44158">
      <w:pPr>
        <w:pStyle w:val="6"/>
        <w:jc w:val="left"/>
      </w:pPr>
      <w:r>
        <w:rPr>
          <w:rFonts w:ascii="仿宋_GB2312" w:hAnsi="仿宋_GB2312" w:eastAsia="仿宋_GB2312" w:cs="仿宋_GB2312"/>
        </w:rPr>
        <w:t>验收组织的其他事项：____________________</w:t>
      </w:r>
    </w:p>
    <w:p w14:paraId="64A6BEA4">
      <w:pPr>
        <w:pStyle w:val="6"/>
        <w:jc w:val="left"/>
      </w:pPr>
      <w:r>
        <w:rPr>
          <w:rFonts w:ascii="仿宋_GB2312" w:hAnsi="仿宋_GB2312" w:eastAsia="仿宋_GB2312" w:cs="仿宋_GB2312"/>
        </w:rPr>
        <w:t>（2）履约验收时间：计划于何时验收/供应商提出验收申请之日起_______日内组织验收</w:t>
      </w:r>
    </w:p>
    <w:p w14:paraId="05F0743D">
      <w:pPr>
        <w:pStyle w:val="6"/>
        <w:jc w:val="left"/>
      </w:pPr>
      <w:r>
        <w:rPr>
          <w:rFonts w:ascii="仿宋_GB2312" w:hAnsi="仿宋_GB2312" w:eastAsia="仿宋_GB2312" w:cs="仿宋_GB2312"/>
        </w:rPr>
        <w:t>（3）履约验收方式：一次性验收分期/分项验收：__________</w:t>
      </w:r>
    </w:p>
    <w:p w14:paraId="70146640">
      <w:pPr>
        <w:pStyle w:val="6"/>
        <w:jc w:val="left"/>
      </w:pPr>
      <w:r>
        <w:rPr>
          <w:rFonts w:ascii="仿宋_GB2312" w:hAnsi="仿宋_GB2312" w:eastAsia="仿宋_GB2312" w:cs="仿宋_GB2312"/>
        </w:rPr>
        <w:t>（4）履约验收程序：____________________</w:t>
      </w:r>
    </w:p>
    <w:p w14:paraId="3657D6FF">
      <w:pPr>
        <w:pStyle w:val="6"/>
        <w:jc w:val="left"/>
      </w:pPr>
      <w:r>
        <w:rPr>
          <w:rFonts w:ascii="仿宋_GB2312" w:hAnsi="仿宋_GB2312" w:eastAsia="仿宋_GB2312" w:cs="仿宋_GB2312"/>
        </w:rPr>
        <w:t>（5）履约验收的内容：_________（应当包括每一项技术和商务要求的履约情况，特别是落实政府采购扶持中小企业，支持绿色发展和乡村振兴等政策情况）___________</w:t>
      </w:r>
    </w:p>
    <w:p w14:paraId="7AD5DECC">
      <w:pPr>
        <w:pStyle w:val="6"/>
        <w:jc w:val="left"/>
      </w:pPr>
      <w:r>
        <w:rPr>
          <w:rFonts w:ascii="仿宋_GB2312" w:hAnsi="仿宋_GB2312" w:eastAsia="仿宋_GB2312" w:cs="仿宋_GB2312"/>
        </w:rPr>
        <w:t>（6）履约验收标准：_____________________________</w:t>
      </w:r>
    </w:p>
    <w:p w14:paraId="2B3144DD">
      <w:pPr>
        <w:pStyle w:val="6"/>
        <w:jc w:val="left"/>
      </w:pPr>
      <w:r>
        <w:rPr>
          <w:rFonts w:ascii="仿宋_GB2312" w:hAnsi="仿宋_GB2312" w:eastAsia="仿宋_GB2312" w:cs="仿宋_GB2312"/>
        </w:rPr>
        <w:t>（7）是否以采购活动中供应商提供的样品作为参考：是否</w:t>
      </w:r>
    </w:p>
    <w:p w14:paraId="290578BC">
      <w:pPr>
        <w:pStyle w:val="6"/>
        <w:jc w:val="left"/>
      </w:pPr>
      <w:r>
        <w:rPr>
          <w:rFonts w:ascii="仿宋_GB2312" w:hAnsi="仿宋_GB2312" w:eastAsia="仿宋_GB2312" w:cs="仿宋_GB2312"/>
        </w:rPr>
        <w:t>（8）履约验收其他事项：_______________</w:t>
      </w:r>
    </w:p>
    <w:p w14:paraId="216BCC83">
      <w:pPr>
        <w:pStyle w:val="6"/>
        <w:jc w:val="left"/>
        <w:outlineLvl w:val="2"/>
      </w:pPr>
      <w:r>
        <w:rPr>
          <w:rFonts w:ascii="仿宋_GB2312" w:hAnsi="仿宋_GB2312" w:eastAsia="仿宋_GB2312" w:cs="仿宋_GB2312"/>
          <w:b/>
          <w:sz w:val="28"/>
        </w:rPr>
        <w:t>5.组成合同的文件</w:t>
      </w:r>
    </w:p>
    <w:p w14:paraId="797210ED">
      <w:pPr>
        <w:pStyle w:val="6"/>
        <w:jc w:val="left"/>
      </w:pPr>
      <w:r>
        <w:rPr>
          <w:rFonts w:ascii="仿宋_GB2312" w:hAnsi="仿宋_GB2312" w:eastAsia="仿宋_GB2312" w:cs="仿宋_GB2312"/>
        </w:rPr>
        <w:t>本协议书与下列文件一起构成合同文件，如下述文件之间有任何抵触、矛盾或歧义，应按以下顺序解释：</w:t>
      </w:r>
    </w:p>
    <w:p w14:paraId="701DAC41">
      <w:pPr>
        <w:pStyle w:val="6"/>
        <w:jc w:val="left"/>
      </w:pPr>
      <w:r>
        <w:rPr>
          <w:rFonts w:ascii="仿宋_GB2312" w:hAnsi="仿宋_GB2312" w:eastAsia="仿宋_GB2312" w:cs="仿宋_GB2312"/>
        </w:rPr>
        <w:t>（1）政府采购合同协议书及其变更、补充协议</w:t>
      </w:r>
    </w:p>
    <w:p w14:paraId="4EA01E70">
      <w:pPr>
        <w:pStyle w:val="6"/>
        <w:jc w:val="left"/>
      </w:pPr>
      <w:r>
        <w:rPr>
          <w:rFonts w:ascii="仿宋_GB2312" w:hAnsi="仿宋_GB2312" w:eastAsia="仿宋_GB2312" w:cs="仿宋_GB2312"/>
        </w:rPr>
        <w:t>（2）政府采购合同专用条款</w:t>
      </w:r>
    </w:p>
    <w:p w14:paraId="3F75C5C4">
      <w:pPr>
        <w:pStyle w:val="6"/>
        <w:jc w:val="left"/>
      </w:pPr>
      <w:r>
        <w:rPr>
          <w:rFonts w:ascii="仿宋_GB2312" w:hAnsi="仿宋_GB2312" w:eastAsia="仿宋_GB2312" w:cs="仿宋_GB2312"/>
        </w:rPr>
        <w:t>（3）政府采购合同通用条款</w:t>
      </w:r>
    </w:p>
    <w:p w14:paraId="6450B4D3">
      <w:pPr>
        <w:pStyle w:val="6"/>
        <w:jc w:val="left"/>
      </w:pPr>
      <w:r>
        <w:rPr>
          <w:rFonts w:ascii="仿宋_GB2312" w:hAnsi="仿宋_GB2312" w:eastAsia="仿宋_GB2312" w:cs="仿宋_GB2312"/>
        </w:rPr>
        <w:t>（4）中标（成交）通知书</w:t>
      </w:r>
    </w:p>
    <w:p w14:paraId="28267678">
      <w:pPr>
        <w:pStyle w:val="6"/>
        <w:jc w:val="left"/>
      </w:pPr>
      <w:r>
        <w:rPr>
          <w:rFonts w:ascii="仿宋_GB2312" w:hAnsi="仿宋_GB2312" w:eastAsia="仿宋_GB2312" w:cs="仿宋_GB2312"/>
        </w:rPr>
        <w:t>（5）投标（响应）文件</w:t>
      </w:r>
    </w:p>
    <w:p w14:paraId="5F78628A">
      <w:pPr>
        <w:pStyle w:val="6"/>
        <w:jc w:val="left"/>
      </w:pPr>
      <w:r>
        <w:rPr>
          <w:rFonts w:ascii="仿宋_GB2312" w:hAnsi="仿宋_GB2312" w:eastAsia="仿宋_GB2312" w:cs="仿宋_GB2312"/>
        </w:rPr>
        <w:t>（6）采购文件</w:t>
      </w:r>
    </w:p>
    <w:p w14:paraId="47FFE13F">
      <w:pPr>
        <w:pStyle w:val="6"/>
        <w:jc w:val="left"/>
      </w:pPr>
      <w:r>
        <w:rPr>
          <w:rFonts w:ascii="仿宋_GB2312" w:hAnsi="仿宋_GB2312" w:eastAsia="仿宋_GB2312" w:cs="仿宋_GB2312"/>
        </w:rPr>
        <w:t>（7）有关技术文件，图纸</w:t>
      </w:r>
    </w:p>
    <w:p w14:paraId="2BFE1174">
      <w:pPr>
        <w:pStyle w:val="6"/>
        <w:jc w:val="left"/>
      </w:pPr>
      <w:r>
        <w:rPr>
          <w:rFonts w:ascii="仿宋_GB2312" w:hAnsi="仿宋_GB2312" w:eastAsia="仿宋_GB2312" w:cs="仿宋_GB2312"/>
        </w:rPr>
        <w:t>（8）国家法律、行政法规和规章制度规定或合同约定的作为合同组成部分的其他文件</w:t>
      </w:r>
    </w:p>
    <w:p w14:paraId="528A0423">
      <w:pPr>
        <w:pStyle w:val="6"/>
        <w:jc w:val="left"/>
        <w:outlineLvl w:val="2"/>
      </w:pPr>
      <w:r>
        <w:rPr>
          <w:rFonts w:ascii="仿宋_GB2312" w:hAnsi="仿宋_GB2312" w:eastAsia="仿宋_GB2312" w:cs="仿宋_GB2312"/>
          <w:b/>
          <w:sz w:val="28"/>
        </w:rPr>
        <w:t>6.合同生效</w:t>
      </w:r>
    </w:p>
    <w:p w14:paraId="14787F5F">
      <w:pPr>
        <w:pStyle w:val="6"/>
        <w:jc w:val="left"/>
      </w:pPr>
      <w:r>
        <w:rPr>
          <w:rFonts w:ascii="仿宋_GB2312" w:hAnsi="仿宋_GB2312" w:eastAsia="仿宋_GB2312" w:cs="仿宋_GB2312"/>
        </w:rPr>
        <w:t>本合同自____________________生效。</w:t>
      </w:r>
    </w:p>
    <w:p w14:paraId="53E21B18">
      <w:pPr>
        <w:pStyle w:val="6"/>
        <w:jc w:val="left"/>
        <w:outlineLvl w:val="2"/>
      </w:pPr>
      <w:r>
        <w:rPr>
          <w:rFonts w:ascii="仿宋_GB2312" w:hAnsi="仿宋_GB2312" w:eastAsia="仿宋_GB2312" w:cs="仿宋_GB2312"/>
          <w:b/>
          <w:sz w:val="28"/>
        </w:rPr>
        <w:t>7.合同份数</w:t>
      </w:r>
    </w:p>
    <w:p w14:paraId="7C929BA7">
      <w:pPr>
        <w:pStyle w:val="6"/>
        <w:jc w:val="left"/>
      </w:pPr>
      <w:r>
        <w:rPr>
          <w:rFonts w:ascii="仿宋_GB2312" w:hAnsi="仿宋_GB2312" w:eastAsia="仿宋_GB2312" w:cs="仿宋_GB2312"/>
        </w:rPr>
        <w:t>本合同一式 _______ 份，甲方执 _______ 份，乙方执 _______ 份，均具有 法律效力。</w:t>
      </w:r>
    </w:p>
    <w:p w14:paraId="45F2B09E">
      <w:pPr>
        <w:pStyle w:val="6"/>
        <w:jc w:val="left"/>
        <w:outlineLvl w:val="2"/>
      </w:pPr>
      <w:r>
        <w:rPr>
          <w:rFonts w:ascii="仿宋_GB2312" w:hAnsi="仿宋_GB2312" w:eastAsia="仿宋_GB2312" w:cs="仿宋_GB2312"/>
          <w:b/>
          <w:sz w:val="28"/>
        </w:rPr>
        <w:t>8.合同融资支付约定</w:t>
      </w:r>
    </w:p>
    <w:p w14:paraId="61A93A38">
      <w:pPr>
        <w:pStyle w:val="6"/>
        <w:jc w:val="left"/>
      </w:pPr>
      <w:r>
        <w:rPr>
          <w:rFonts w:ascii="仿宋_GB2312" w:hAnsi="仿宋_GB2312" w:eastAsia="仿宋_GB2312" w:cs="仿宋_GB2312"/>
          <w:b/>
        </w:rPr>
        <w:t>8.1本合同已用于政府采购合同融资，为本项目提供合同融资的金融机构为：______，本合同项下所有款项，甲方须支付至本合同约定的乙方账号，未经_______书面同意，不得变更账号。</w:t>
      </w:r>
    </w:p>
    <w:p w14:paraId="4E52AB5A">
      <w:pPr>
        <w:pStyle w:val="6"/>
        <w:jc w:val="left"/>
      </w:pPr>
      <w:r>
        <w:rPr>
          <w:rFonts w:ascii="仿宋_GB2312" w:hAnsi="仿宋_GB2312" w:eastAsia="仿宋_GB2312" w:cs="仿宋_GB2312"/>
        </w:rPr>
        <w:t>合同订立时间：详见本合同封面的签订时间。</w:t>
      </w:r>
    </w:p>
    <w:p w14:paraId="68E20DC3">
      <w:pPr>
        <w:pStyle w:val="6"/>
        <w:jc w:val="left"/>
      </w:pPr>
      <w:r>
        <w:rPr>
          <w:rFonts w:ascii="仿宋_GB2312" w:hAnsi="仿宋_GB2312" w:eastAsia="仿宋_GB2312" w:cs="仿宋_GB2312"/>
        </w:rPr>
        <w:t>合同订立时间：详见本合同封面的签订时间。</w:t>
      </w:r>
    </w:p>
    <w:p w14:paraId="641E3252">
      <w:pPr>
        <w:pStyle w:val="6"/>
        <w:jc w:val="left"/>
      </w:pPr>
      <w:r>
        <w:rPr>
          <w:rFonts w:ascii="仿宋_GB2312" w:hAnsi="仿宋_GB2312" w:eastAsia="仿宋_GB2312" w:cs="仿宋_GB2312"/>
        </w:rPr>
        <w:t>合同订立地点： ____________________________</w:t>
      </w:r>
    </w:p>
    <w:p w14:paraId="5C4C7E7E">
      <w:pPr>
        <w:pStyle w:val="6"/>
        <w:jc w:val="left"/>
      </w:pPr>
      <w:r>
        <w:rPr>
          <w:rFonts w:ascii="仿宋_GB2312" w:hAnsi="仿宋_GB2312" w:eastAsia="仿宋_GB2312" w:cs="仿宋_GB2312"/>
        </w:rPr>
        <w:t>附件：具体标的及其技术要求和商务要求、联合协议、分包意向协议等。</w:t>
      </w:r>
      <w:r>
        <w:br w:type="textWrapping"/>
      </w:r>
      <w:r>
        <w:br w:type="textWrapping"/>
      </w:r>
      <w:r>
        <w:br w:type="textWrapping"/>
      </w:r>
    </w:p>
    <w:p w14:paraId="4EC1851E">
      <w:pPr>
        <w:pStyle w:val="6"/>
        <w:jc w:val="left"/>
      </w:pPr>
      <w:r>
        <w:rPr>
          <w:rFonts w:ascii="仿宋_GB2312" w:hAnsi="仿宋_GB2312" w:eastAsia="仿宋_GB2312" w:cs="仿宋_GB2312"/>
        </w:rPr>
        <w:t>甲方（采购人、受采购人委托签订合同的单位或采购文件约定的合同甲方）</w:t>
      </w:r>
    </w:p>
    <w:p w14:paraId="4E3EF327">
      <w:pPr>
        <w:pStyle w:val="6"/>
        <w:jc w:val="left"/>
      </w:pPr>
      <w:r>
        <w:rPr>
          <w:rFonts w:ascii="仿宋_GB2312" w:hAnsi="仿宋_GB2312" w:eastAsia="仿宋_GB2312" w:cs="仿宋_GB2312"/>
        </w:rPr>
        <w:t xml:space="preserve"> 单位名称（公章或合同章）： {{未填写}}（盖章）</w:t>
      </w:r>
    </w:p>
    <w:p w14:paraId="7597CCC0">
      <w:pPr>
        <w:pStyle w:val="6"/>
        <w:jc w:val="left"/>
      </w:pPr>
      <w:r>
        <w:rPr>
          <w:rFonts w:ascii="仿宋_GB2312" w:hAnsi="仿宋_GB2312" w:eastAsia="仿宋_GB2312" w:cs="仿宋_GB2312"/>
        </w:rPr>
        <w:t xml:space="preserve"> 法定代表人或其委托代理人（签章）：{{未填写}}</w:t>
      </w:r>
    </w:p>
    <w:p w14:paraId="3D2EEACC">
      <w:pPr>
        <w:pStyle w:val="6"/>
        <w:jc w:val="left"/>
      </w:pPr>
      <w:r>
        <w:rPr>
          <w:rFonts w:ascii="仿宋_GB2312" w:hAnsi="仿宋_GB2312" w:eastAsia="仿宋_GB2312" w:cs="仿宋_GB2312"/>
        </w:rPr>
        <w:t xml:space="preserve"> 住 所：{{未填写}}</w:t>
      </w:r>
    </w:p>
    <w:p w14:paraId="469CFE43">
      <w:pPr>
        <w:pStyle w:val="6"/>
        <w:jc w:val="left"/>
      </w:pPr>
      <w:r>
        <w:rPr>
          <w:rFonts w:ascii="仿宋_GB2312" w:hAnsi="仿宋_GB2312" w:eastAsia="仿宋_GB2312" w:cs="仿宋_GB2312"/>
        </w:rPr>
        <w:t xml:space="preserve"> 联 系 人：{{未填写}}</w:t>
      </w:r>
    </w:p>
    <w:p w14:paraId="7DB61845">
      <w:pPr>
        <w:pStyle w:val="6"/>
        <w:jc w:val="left"/>
      </w:pPr>
      <w:r>
        <w:rPr>
          <w:rFonts w:ascii="仿宋_GB2312" w:hAnsi="仿宋_GB2312" w:eastAsia="仿宋_GB2312" w:cs="仿宋_GB2312"/>
        </w:rPr>
        <w:t xml:space="preserve"> 联系电话：{{未填写}}</w:t>
      </w:r>
    </w:p>
    <w:p w14:paraId="793D711E">
      <w:pPr>
        <w:pStyle w:val="6"/>
        <w:jc w:val="left"/>
      </w:pPr>
      <w:r>
        <w:rPr>
          <w:rFonts w:ascii="仿宋_GB2312" w:hAnsi="仿宋_GB2312" w:eastAsia="仿宋_GB2312" w:cs="仿宋_GB2312"/>
        </w:rPr>
        <w:t xml:space="preserve"> 通信地址：{{未填写}}</w:t>
      </w:r>
    </w:p>
    <w:p w14:paraId="79AA6F30">
      <w:pPr>
        <w:pStyle w:val="6"/>
        <w:jc w:val="left"/>
      </w:pPr>
      <w:r>
        <w:rPr>
          <w:rFonts w:ascii="仿宋_GB2312" w:hAnsi="仿宋_GB2312" w:eastAsia="仿宋_GB2312" w:cs="仿宋_GB2312"/>
        </w:rPr>
        <w:t xml:space="preserve"> 邮政编码：{{未填写}}</w:t>
      </w:r>
    </w:p>
    <w:p w14:paraId="79DF541F">
      <w:pPr>
        <w:pStyle w:val="6"/>
        <w:jc w:val="left"/>
      </w:pPr>
      <w:r>
        <w:rPr>
          <w:rFonts w:ascii="仿宋_GB2312" w:hAnsi="仿宋_GB2312" w:eastAsia="仿宋_GB2312" w:cs="仿宋_GB2312"/>
        </w:rPr>
        <w:t xml:space="preserve"> 电子邮箱：{{未填写}}</w:t>
      </w:r>
    </w:p>
    <w:p w14:paraId="53AA362B">
      <w:pPr>
        <w:pStyle w:val="6"/>
        <w:jc w:val="left"/>
      </w:pPr>
      <w:r>
        <w:rPr>
          <w:rFonts w:ascii="仿宋_GB2312" w:hAnsi="仿宋_GB2312" w:eastAsia="仿宋_GB2312" w:cs="仿宋_GB2312"/>
        </w:rPr>
        <w:t xml:space="preserve"> 统一社会信用代码：{{未填写}}</w:t>
      </w:r>
    </w:p>
    <w:p w14:paraId="3525244D">
      <w:pPr>
        <w:pStyle w:val="6"/>
        <w:jc w:val="left"/>
      </w:pPr>
      <w:r>
        <w:rPr>
          <w:rFonts w:ascii="仿宋_GB2312" w:hAnsi="仿宋_GB2312" w:eastAsia="仿宋_GB2312" w:cs="仿宋_GB2312"/>
        </w:rPr>
        <w:t xml:space="preserve"> </w:t>
      </w:r>
    </w:p>
    <w:p w14:paraId="47706610">
      <w:pPr>
        <w:pStyle w:val="6"/>
        <w:jc w:val="center"/>
        <w:outlineLvl w:val="1"/>
      </w:pPr>
      <w:r>
        <w:rPr>
          <w:rFonts w:ascii="仿宋_GB2312" w:hAnsi="仿宋_GB2312" w:eastAsia="仿宋_GB2312" w:cs="仿宋_GB2312"/>
          <w:b/>
          <w:sz w:val="36"/>
        </w:rPr>
        <w:t>第二节 政府采购合同通用条款</w:t>
      </w:r>
    </w:p>
    <w:p w14:paraId="25CA0308">
      <w:pPr>
        <w:pStyle w:val="6"/>
        <w:jc w:val="left"/>
        <w:outlineLvl w:val="2"/>
      </w:pPr>
      <w:r>
        <w:rPr>
          <w:rFonts w:ascii="仿宋_GB2312" w:hAnsi="仿宋_GB2312" w:eastAsia="仿宋_GB2312" w:cs="仿宋_GB2312"/>
          <w:b/>
          <w:sz w:val="28"/>
        </w:rPr>
        <w:t>1. 定义</w:t>
      </w:r>
    </w:p>
    <w:p w14:paraId="5BE4A762">
      <w:pPr>
        <w:pStyle w:val="6"/>
        <w:jc w:val="left"/>
      </w:pPr>
      <w:r>
        <w:rPr>
          <w:rFonts w:ascii="仿宋_GB2312" w:hAnsi="仿宋_GB2312" w:eastAsia="仿宋_GB2312" w:cs="仿宋_GB2312"/>
        </w:rPr>
        <w:t>1.1合同当事人</w:t>
      </w:r>
    </w:p>
    <w:p w14:paraId="62FCB34D">
      <w:pPr>
        <w:pStyle w:val="6"/>
        <w:jc w:val="left"/>
      </w:pPr>
      <w:r>
        <w:rPr>
          <w:rFonts w:ascii="仿宋_GB2312" w:hAnsi="仿宋_GB2312" w:eastAsia="仿宋_GB2312" w:cs="仿宋_GB2312"/>
        </w:rPr>
        <w:t>（1）采购人（以下称甲方）是指使用财政性资金，通过政府采购方式向供应商购买货物及其相关服务的国家机关、事业单位、团体组织。</w:t>
      </w:r>
    </w:p>
    <w:p w14:paraId="6C6FCDF8">
      <w:pPr>
        <w:pStyle w:val="6"/>
        <w:jc w:val="left"/>
      </w:pPr>
      <w:r>
        <w:rPr>
          <w:rFonts w:ascii="仿宋_GB2312" w:hAnsi="仿宋_GB2312" w:eastAsia="仿宋_GB2312" w:cs="仿宋_GB2312"/>
        </w:rPr>
        <w:t>（2）供应商（以下称乙方）是指参加政府采购活动并且中标（成交），向采购人提供合同约定的货物及其相关服务的法人、非法人组织或者自然人。</w:t>
      </w:r>
    </w:p>
    <w:p w14:paraId="3E5168D0">
      <w:pPr>
        <w:pStyle w:val="6"/>
        <w:jc w:val="left"/>
      </w:pPr>
      <w:r>
        <w:rPr>
          <w:rFonts w:ascii="仿宋_GB2312" w:hAnsi="仿宋_GB2312" w:eastAsia="仿宋_GB2312" w:cs="仿宋_GB2312"/>
        </w:rPr>
        <w:t>（3）其他合同主体是指除采购人和供应商以外，依法参与合同缔结或履行，享有权利、承担义务的合同当事人。</w:t>
      </w:r>
    </w:p>
    <w:p w14:paraId="39E343AE">
      <w:pPr>
        <w:pStyle w:val="6"/>
        <w:jc w:val="left"/>
      </w:pPr>
      <w:r>
        <w:rPr>
          <w:rFonts w:ascii="仿宋_GB2312" w:hAnsi="仿宋_GB2312" w:eastAsia="仿宋_GB2312" w:cs="仿宋_GB2312"/>
        </w:rPr>
        <w:t>1.2本合同下列术语应解释为：</w:t>
      </w:r>
    </w:p>
    <w:p w14:paraId="4DDD8390">
      <w:pPr>
        <w:pStyle w:val="6"/>
        <w:jc w:val="left"/>
      </w:pPr>
      <w:r>
        <w:rPr>
          <w:rFonts w:ascii="仿宋_GB2312" w:hAnsi="仿宋_GB2312" w:eastAsia="仿宋_GB2312" w:cs="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CDD0009">
      <w:pPr>
        <w:pStyle w:val="6"/>
        <w:jc w:val="left"/>
      </w:pPr>
      <w:r>
        <w:rPr>
          <w:rFonts w:ascii="仿宋_GB2312" w:hAnsi="仿宋_GB2312" w:eastAsia="仿宋_GB2312" w:cs="仿宋_GB2312"/>
        </w:rPr>
        <w:t>（2）“合同价款”系指根据本合同规定乙方在全面履行合同义务后甲方应支付给乙方的价款。</w:t>
      </w:r>
    </w:p>
    <w:p w14:paraId="09F79F62">
      <w:pPr>
        <w:pStyle w:val="6"/>
        <w:jc w:val="left"/>
      </w:pPr>
      <w:r>
        <w:rPr>
          <w:rFonts w:ascii="仿宋_GB2312" w:hAnsi="仿宋_GB2312" w:eastAsia="仿宋_GB2312" w:cs="仿宋_GB2312"/>
        </w:rPr>
        <w:t>（3）“货物”系指乙方根据本合同规定须向甲方提供的各种形态和种类的物品，包括原材料、设备、产品（包括软件）及相关的其备品备件、工具、手册及其他技术资料和材料等。</w:t>
      </w:r>
    </w:p>
    <w:p w14:paraId="5C63CF7E">
      <w:pPr>
        <w:pStyle w:val="6"/>
        <w:jc w:val="left"/>
      </w:pPr>
      <w:r>
        <w:rPr>
          <w:rFonts w:ascii="仿宋_GB2312" w:hAnsi="仿宋_GB2312" w:eastAsia="仿宋_GB2312" w:cs="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304357D8">
      <w:pPr>
        <w:pStyle w:val="6"/>
        <w:jc w:val="left"/>
      </w:pPr>
      <w:r>
        <w:rPr>
          <w:rFonts w:ascii="仿宋_GB2312" w:hAnsi="仿宋_GB2312" w:eastAsia="仿宋_GB2312" w:cs="仿宋_GB2312"/>
        </w:rPr>
        <w:t>（5）“分包”系指中标（成交）供应商按采购文件、投标（响应）文件的规定，根据分包意向协议，将中标（成交）项目中的部分履约内容，分给具有相应资质条件的供应商履行合同的行为。</w:t>
      </w:r>
    </w:p>
    <w:p w14:paraId="2C5FA17B">
      <w:pPr>
        <w:pStyle w:val="6"/>
        <w:jc w:val="left"/>
      </w:pPr>
      <w:r>
        <w:rPr>
          <w:rFonts w:ascii="仿宋_GB2312" w:hAnsi="仿宋_GB2312" w:eastAsia="仿宋_GB2312" w:cs="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eastAsia="仿宋_GB2312" w:cs="仿宋_GB2312"/>
          <w:b/>
        </w:rPr>
        <w:t>【政府采购合同专用条款】</w:t>
      </w:r>
      <w:r>
        <w:rPr>
          <w:rFonts w:ascii="仿宋_GB2312" w:hAnsi="仿宋_GB2312" w:eastAsia="仿宋_GB2312" w:cs="仿宋_GB2312"/>
        </w:rPr>
        <w:t>。</w:t>
      </w:r>
    </w:p>
    <w:p w14:paraId="5799D28C">
      <w:pPr>
        <w:pStyle w:val="6"/>
        <w:jc w:val="left"/>
      </w:pPr>
      <w:r>
        <w:rPr>
          <w:rFonts w:ascii="仿宋_GB2312" w:hAnsi="仿宋_GB2312" w:eastAsia="仿宋_GB2312" w:cs="仿宋_GB2312"/>
        </w:rPr>
        <w:t>（7）其他术语解释，见</w:t>
      </w:r>
      <w:r>
        <w:rPr>
          <w:rFonts w:ascii="仿宋_GB2312" w:hAnsi="仿宋_GB2312" w:eastAsia="仿宋_GB2312" w:cs="仿宋_GB2312"/>
          <w:b/>
        </w:rPr>
        <w:t>【政府采购合同专用条款】</w:t>
      </w:r>
      <w:r>
        <w:rPr>
          <w:rFonts w:ascii="仿宋_GB2312" w:hAnsi="仿宋_GB2312" w:eastAsia="仿宋_GB2312" w:cs="仿宋_GB2312"/>
        </w:rPr>
        <w:t>。</w:t>
      </w:r>
    </w:p>
    <w:p w14:paraId="44DA0075">
      <w:pPr>
        <w:pStyle w:val="6"/>
        <w:jc w:val="left"/>
        <w:outlineLvl w:val="2"/>
      </w:pPr>
      <w:r>
        <w:rPr>
          <w:rFonts w:ascii="仿宋_GB2312" w:hAnsi="仿宋_GB2312" w:eastAsia="仿宋_GB2312" w:cs="仿宋_GB2312"/>
          <w:b/>
          <w:sz w:val="28"/>
        </w:rPr>
        <w:t>2.合同标的及金额</w:t>
      </w:r>
    </w:p>
    <w:p w14:paraId="249CE8C8">
      <w:pPr>
        <w:pStyle w:val="6"/>
        <w:jc w:val="left"/>
      </w:pPr>
      <w:r>
        <w:rPr>
          <w:rFonts w:ascii="仿宋_GB2312" w:hAnsi="仿宋_GB2312" w:eastAsia="仿宋_GB2312" w:cs="仿宋_GB2312"/>
        </w:rPr>
        <w:t>2.1 合同标的及金额应与中标（成交）结果一致。乙方为履行本合同而发生的所有费用均应包含在合同价款中，甲方不再另行支付其他任何费用。</w:t>
      </w:r>
    </w:p>
    <w:p w14:paraId="57A2ECA4">
      <w:pPr>
        <w:pStyle w:val="6"/>
        <w:jc w:val="left"/>
        <w:outlineLvl w:val="2"/>
      </w:pPr>
      <w:r>
        <w:rPr>
          <w:rFonts w:ascii="仿宋_GB2312" w:hAnsi="仿宋_GB2312" w:eastAsia="仿宋_GB2312" w:cs="仿宋_GB2312"/>
          <w:b/>
          <w:sz w:val="28"/>
        </w:rPr>
        <w:t>3. 履行合同的时间、地点和方式</w:t>
      </w:r>
    </w:p>
    <w:p w14:paraId="15A5CAD4">
      <w:pPr>
        <w:pStyle w:val="6"/>
        <w:jc w:val="left"/>
      </w:pPr>
      <w:r>
        <w:rPr>
          <w:rFonts w:ascii="仿宋_GB2312" w:hAnsi="仿宋_GB2312" w:eastAsia="仿宋_GB2312" w:cs="仿宋_GB2312"/>
        </w:rPr>
        <w:t>3.1 乙方应当在约定的时间、地点，按照约定方式履行合同。</w:t>
      </w:r>
    </w:p>
    <w:p w14:paraId="30EFCB6B">
      <w:pPr>
        <w:pStyle w:val="6"/>
        <w:jc w:val="left"/>
        <w:outlineLvl w:val="2"/>
      </w:pPr>
      <w:r>
        <w:rPr>
          <w:rFonts w:ascii="仿宋_GB2312" w:hAnsi="仿宋_GB2312" w:eastAsia="仿宋_GB2312" w:cs="仿宋_GB2312"/>
          <w:b/>
          <w:sz w:val="28"/>
        </w:rPr>
        <w:t>4. 甲方的权利和义务</w:t>
      </w:r>
    </w:p>
    <w:p w14:paraId="7499A429">
      <w:pPr>
        <w:pStyle w:val="6"/>
        <w:jc w:val="left"/>
      </w:pPr>
      <w:r>
        <w:rPr>
          <w:rFonts w:ascii="仿宋_GB2312" w:hAnsi="仿宋_GB2312" w:eastAsia="仿宋_GB2312" w:cs="仿宋_GB2312"/>
        </w:rPr>
        <w:t>4.1 签署合同后，甲方应确定项目负责人（或项目联系人），负责与本合同有关的事务。甲方有权对乙方的履约行为进行检查，并及时确认乙方提交的事项。甲方应当配合乙方完成相关项目实施工作。</w:t>
      </w:r>
    </w:p>
    <w:p w14:paraId="1E5C6E94">
      <w:pPr>
        <w:pStyle w:val="6"/>
        <w:jc w:val="left"/>
      </w:pPr>
      <w:r>
        <w:rPr>
          <w:rFonts w:ascii="仿宋_GB2312" w:hAnsi="仿宋_GB2312" w:eastAsia="仿宋_GB2312" w:cs="仿宋_GB2312"/>
        </w:rPr>
        <w:t>4.2 甲方有权要求乙方按时提交各阶段有关安排计划，并有权定期核对乙方提供货物数量、规格、质量等内容。甲方有权督促乙方工作并要求乙方更换不符合要求的货物。</w:t>
      </w:r>
    </w:p>
    <w:p w14:paraId="12EADD91">
      <w:pPr>
        <w:pStyle w:val="6"/>
        <w:jc w:val="left"/>
      </w:pPr>
      <w:r>
        <w:rPr>
          <w:rFonts w:ascii="仿宋_GB2312" w:hAnsi="仿宋_GB2312" w:eastAsia="仿宋_GB2312" w:cs="仿宋_GB2312"/>
        </w:rPr>
        <w:t>4.3 甲方有权要求乙方对缺陷部分予以修复，并按合同约定享有货物保修及其他合同约定的权利。</w:t>
      </w:r>
    </w:p>
    <w:p w14:paraId="020A7CCD">
      <w:pPr>
        <w:pStyle w:val="6"/>
        <w:jc w:val="left"/>
      </w:pPr>
      <w:r>
        <w:rPr>
          <w:rFonts w:ascii="仿宋_GB2312" w:hAnsi="仿宋_GB2312" w:eastAsia="仿宋_GB2312" w:cs="仿宋_GB2312"/>
        </w:rPr>
        <w:t>4.4 甲方应当按照合同约定及时对交付的货物进行验收，未在</w:t>
      </w:r>
      <w:r>
        <w:rPr>
          <w:rFonts w:ascii="仿宋_GB2312" w:hAnsi="仿宋_GB2312" w:eastAsia="仿宋_GB2312" w:cs="仿宋_GB2312"/>
          <w:b/>
        </w:rPr>
        <w:t>【政府采购合同专用条款】</w:t>
      </w:r>
      <w:r>
        <w:rPr>
          <w:rFonts w:ascii="仿宋_GB2312" w:hAnsi="仿宋_GB2312" w:eastAsia="仿宋_GB2312" w:cs="仿宋_GB2312"/>
        </w:rPr>
        <w:t>约定的期限内对乙方履约提出任何异议或者向乙方作出任何说明的，视为验收通过。</w:t>
      </w:r>
    </w:p>
    <w:p w14:paraId="3920D3A6">
      <w:pPr>
        <w:pStyle w:val="6"/>
        <w:jc w:val="left"/>
      </w:pPr>
      <w:r>
        <w:rPr>
          <w:rFonts w:ascii="仿宋_GB2312" w:hAnsi="仿宋_GB2312" w:eastAsia="仿宋_GB2312" w:cs="仿宋_GB2312"/>
        </w:rPr>
        <w:t>4.5 甲方应当根据合同约定及时向乙方支付合同价款，不得以内部人员变更、履行内部付款流程等为由，拒绝或迟延支付。</w:t>
      </w:r>
    </w:p>
    <w:p w14:paraId="032F8694">
      <w:pPr>
        <w:pStyle w:val="6"/>
        <w:jc w:val="left"/>
      </w:pPr>
      <w:r>
        <w:rPr>
          <w:rFonts w:ascii="仿宋_GB2312" w:hAnsi="仿宋_GB2312" w:eastAsia="仿宋_GB2312" w:cs="仿宋_GB2312"/>
        </w:rPr>
        <w:t>4.6 国家法律法规规定及</w:t>
      </w:r>
      <w:r>
        <w:rPr>
          <w:rFonts w:ascii="仿宋_GB2312" w:hAnsi="仿宋_GB2312" w:eastAsia="仿宋_GB2312" w:cs="仿宋_GB2312"/>
          <w:b/>
        </w:rPr>
        <w:t>【政府采购合同专用条款】</w:t>
      </w:r>
      <w:r>
        <w:rPr>
          <w:rFonts w:ascii="仿宋_GB2312" w:hAnsi="仿宋_GB2312" w:eastAsia="仿宋_GB2312" w:cs="仿宋_GB2312"/>
        </w:rPr>
        <w:t>约定应由甲方承担的其他义务和责任。</w:t>
      </w:r>
    </w:p>
    <w:p w14:paraId="22BD16B1">
      <w:pPr>
        <w:pStyle w:val="6"/>
        <w:jc w:val="left"/>
        <w:outlineLvl w:val="2"/>
      </w:pPr>
      <w:r>
        <w:rPr>
          <w:rFonts w:ascii="仿宋_GB2312" w:hAnsi="仿宋_GB2312" w:eastAsia="仿宋_GB2312" w:cs="仿宋_GB2312"/>
          <w:b/>
          <w:sz w:val="28"/>
        </w:rPr>
        <w:t>5. 乙方的权利和义务</w:t>
      </w:r>
    </w:p>
    <w:p w14:paraId="67E96544">
      <w:pPr>
        <w:pStyle w:val="6"/>
        <w:jc w:val="left"/>
      </w:pPr>
      <w:r>
        <w:rPr>
          <w:rFonts w:ascii="仿宋_GB2312" w:hAnsi="仿宋_GB2312" w:eastAsia="仿宋_GB2312" w:cs="仿宋_GB2312"/>
        </w:rPr>
        <w:t>5.1 签署合同后，乙方应确定项目负责人（或项目联系人），负责与本合同有关的事务。</w:t>
      </w:r>
    </w:p>
    <w:p w14:paraId="19623890">
      <w:pPr>
        <w:pStyle w:val="6"/>
        <w:jc w:val="left"/>
      </w:pPr>
      <w:r>
        <w:rPr>
          <w:rFonts w:ascii="仿宋_GB2312" w:hAnsi="仿宋_GB2312" w:eastAsia="仿宋_GB2312" w:cs="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D2001D0">
      <w:pPr>
        <w:pStyle w:val="6"/>
        <w:jc w:val="left"/>
      </w:pPr>
      <w:r>
        <w:rPr>
          <w:rFonts w:ascii="仿宋_GB2312" w:hAnsi="仿宋_GB2312" w:eastAsia="仿宋_GB2312" w:cs="仿宋_GB2312"/>
        </w:rPr>
        <w:t>5.3乙方有权根据合同约定向甲方收取合同价款。</w:t>
      </w:r>
    </w:p>
    <w:p w14:paraId="3DA6A253">
      <w:pPr>
        <w:pStyle w:val="6"/>
        <w:jc w:val="left"/>
      </w:pPr>
      <w:r>
        <w:rPr>
          <w:rFonts w:ascii="仿宋_GB2312" w:hAnsi="仿宋_GB2312" w:eastAsia="仿宋_GB2312" w:cs="仿宋_GB2312"/>
        </w:rPr>
        <w:t>5.4国家法律法规规定及</w:t>
      </w:r>
      <w:r>
        <w:rPr>
          <w:rFonts w:ascii="仿宋_GB2312" w:hAnsi="仿宋_GB2312" w:eastAsia="仿宋_GB2312" w:cs="仿宋_GB2312"/>
          <w:b/>
        </w:rPr>
        <w:t>【政府采购合同专用条款】</w:t>
      </w:r>
      <w:r>
        <w:rPr>
          <w:rFonts w:ascii="仿宋_GB2312" w:hAnsi="仿宋_GB2312" w:eastAsia="仿宋_GB2312" w:cs="仿宋_GB2312"/>
        </w:rPr>
        <w:t>约定应由乙方承担的其他义务和责任。</w:t>
      </w:r>
    </w:p>
    <w:p w14:paraId="409FFCCB">
      <w:pPr>
        <w:pStyle w:val="6"/>
        <w:jc w:val="left"/>
        <w:outlineLvl w:val="2"/>
      </w:pPr>
      <w:r>
        <w:rPr>
          <w:rFonts w:ascii="仿宋_GB2312" w:hAnsi="仿宋_GB2312" w:eastAsia="仿宋_GB2312" w:cs="仿宋_GB2312"/>
          <w:b/>
          <w:sz w:val="28"/>
        </w:rPr>
        <w:t>6.合同履行</w:t>
      </w:r>
    </w:p>
    <w:p w14:paraId="55441803">
      <w:pPr>
        <w:pStyle w:val="6"/>
        <w:jc w:val="left"/>
      </w:pPr>
      <w:r>
        <w:rPr>
          <w:rFonts w:ascii="仿宋_GB2312" w:hAnsi="仿宋_GB2312" w:eastAsia="仿宋_GB2312" w:cs="仿宋_GB2312"/>
        </w:rPr>
        <w:t>6.1 甲乙双方应当按照</w:t>
      </w:r>
      <w:r>
        <w:rPr>
          <w:rFonts w:ascii="仿宋_GB2312" w:hAnsi="仿宋_GB2312" w:eastAsia="仿宋_GB2312" w:cs="仿宋_GB2312"/>
          <w:b/>
        </w:rPr>
        <w:t>【政府采购合同专用条款】</w:t>
      </w:r>
      <w:r>
        <w:rPr>
          <w:rFonts w:ascii="仿宋_GB2312" w:hAnsi="仿宋_GB2312" w:eastAsia="仿宋_GB2312" w:cs="仿宋_GB2312"/>
        </w:rPr>
        <w:t>约定顺序履行合同义务；如果没有先后顺序的，应当同时履行。</w:t>
      </w:r>
    </w:p>
    <w:p w14:paraId="1AFF7AA3">
      <w:pPr>
        <w:pStyle w:val="6"/>
        <w:jc w:val="left"/>
      </w:pPr>
      <w:r>
        <w:rPr>
          <w:rFonts w:ascii="仿宋_GB2312" w:hAnsi="仿宋_GB2312" w:eastAsia="仿宋_GB2312" w:cs="仿宋_GB2312"/>
        </w:rPr>
        <w:t>6.2 甲乙双方按照合同约定顺序履行合同义务时，应当先履行一方未履行的，后履行一方有权拒绝其履行请求。先履行一方履行不符合约定的，后履行一方有权拒绝其相应的履行请求。</w:t>
      </w:r>
    </w:p>
    <w:p w14:paraId="046EEF97">
      <w:pPr>
        <w:pStyle w:val="6"/>
        <w:jc w:val="left"/>
        <w:outlineLvl w:val="2"/>
      </w:pPr>
      <w:r>
        <w:rPr>
          <w:rFonts w:ascii="仿宋_GB2312" w:hAnsi="仿宋_GB2312" w:eastAsia="仿宋_GB2312" w:cs="仿宋_GB2312"/>
          <w:b/>
          <w:sz w:val="28"/>
        </w:rPr>
        <w:t>7. 货物包装、运输、保险和交付要求</w:t>
      </w:r>
    </w:p>
    <w:p w14:paraId="58199248">
      <w:pPr>
        <w:pStyle w:val="6"/>
        <w:jc w:val="left"/>
      </w:pPr>
      <w:r>
        <w:rPr>
          <w:rFonts w:ascii="仿宋_GB2312" w:hAnsi="仿宋_GB2312" w:eastAsia="仿宋_GB2312" w:cs="仿宋_GB2312"/>
        </w:rPr>
        <w:t>7.1 本合同涉及商品包装、快递包装的，除</w:t>
      </w:r>
      <w:r>
        <w:rPr>
          <w:rFonts w:ascii="仿宋_GB2312" w:hAnsi="仿宋_GB2312" w:eastAsia="仿宋_GB2312" w:cs="仿宋_GB2312"/>
          <w:b/>
        </w:rPr>
        <w:t>【政府采购合同专用条款】</w:t>
      </w:r>
      <w:r>
        <w:rPr>
          <w:rFonts w:ascii="仿宋_GB2312" w:hAnsi="仿宋_GB2312" w:eastAsia="仿宋_GB2312" w:cs="仿宋_GB2312"/>
        </w:rPr>
        <w:t>另有约定外，包装应适应远距离运输、防潮、防震、防锈和防野蛮装卸等要求，确保货物安全无损地运抵</w:t>
      </w:r>
      <w:r>
        <w:rPr>
          <w:rFonts w:ascii="仿宋_GB2312" w:hAnsi="仿宋_GB2312" w:eastAsia="仿宋_GB2312" w:cs="仿宋_GB2312"/>
          <w:b/>
        </w:rPr>
        <w:t>【政府采购合同专用条款】</w:t>
      </w:r>
      <w:r>
        <w:rPr>
          <w:rFonts w:ascii="仿宋_GB2312" w:hAnsi="仿宋_GB2312" w:eastAsia="仿宋_GB2312" w:cs="仿宋_GB2312"/>
        </w:rPr>
        <w:t>约定的指定现场。</w:t>
      </w:r>
    </w:p>
    <w:p w14:paraId="7111B18B">
      <w:pPr>
        <w:pStyle w:val="6"/>
        <w:jc w:val="left"/>
      </w:pPr>
      <w:r>
        <w:rPr>
          <w:rFonts w:ascii="仿宋_GB2312" w:hAnsi="仿宋_GB2312" w:eastAsia="仿宋_GB2312" w:cs="仿宋_GB2312"/>
        </w:rPr>
        <w:t>7.2 除</w:t>
      </w:r>
      <w:r>
        <w:rPr>
          <w:rFonts w:ascii="仿宋_GB2312" w:hAnsi="仿宋_GB2312" w:eastAsia="仿宋_GB2312" w:cs="仿宋_GB2312"/>
          <w:b/>
        </w:rPr>
        <w:t>【政府采购合同专用条款】</w:t>
      </w:r>
      <w:r>
        <w:rPr>
          <w:rFonts w:ascii="仿宋_GB2312" w:hAnsi="仿宋_GB2312" w:eastAsia="仿宋_GB2312" w:cs="仿宋_GB2312"/>
        </w:rPr>
        <w:t>另有约定外，乙方负责办理将货物运抵本合同规定的交货地点，并装卸、交付至甲方的一切运输事项，相关费用应包含在合同价款中。</w:t>
      </w:r>
    </w:p>
    <w:p w14:paraId="0EEB22E9">
      <w:pPr>
        <w:pStyle w:val="6"/>
        <w:jc w:val="left"/>
      </w:pPr>
      <w:r>
        <w:rPr>
          <w:rFonts w:ascii="仿宋_GB2312" w:hAnsi="仿宋_GB2312" w:eastAsia="仿宋_GB2312" w:cs="仿宋_GB2312"/>
        </w:rPr>
        <w:t>7.3 货物保险要求按</w:t>
      </w:r>
      <w:r>
        <w:rPr>
          <w:rFonts w:ascii="仿宋_GB2312" w:hAnsi="仿宋_GB2312" w:eastAsia="仿宋_GB2312" w:cs="仿宋_GB2312"/>
          <w:b/>
        </w:rPr>
        <w:t>【政府采购合同专用条款】</w:t>
      </w:r>
      <w:r>
        <w:rPr>
          <w:rFonts w:ascii="仿宋_GB2312" w:hAnsi="仿宋_GB2312" w:eastAsia="仿宋_GB2312" w:cs="仿宋_GB2312"/>
        </w:rPr>
        <w:t>规定执行。</w:t>
      </w:r>
    </w:p>
    <w:p w14:paraId="110B5696">
      <w:pPr>
        <w:pStyle w:val="6"/>
        <w:jc w:val="left"/>
      </w:pPr>
      <w:r>
        <w:rPr>
          <w:rFonts w:ascii="仿宋_GB2312" w:hAnsi="仿宋_GB2312" w:eastAsia="仿宋_GB2312" w:cs="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2555EE7">
      <w:pPr>
        <w:pStyle w:val="6"/>
        <w:jc w:val="left"/>
      </w:pPr>
      <w:r>
        <w:rPr>
          <w:rFonts w:ascii="仿宋_GB2312" w:hAnsi="仿宋_GB2312" w:eastAsia="仿宋_GB2312" w:cs="仿宋_GB2312"/>
        </w:rPr>
        <w:t>7.5 乙方在运输到达之前应提前通知甲方，并提示货物运输装卸的注意事项，甲方配合乙方做好货物的接收工作。</w:t>
      </w:r>
    </w:p>
    <w:p w14:paraId="492CD82C">
      <w:pPr>
        <w:pStyle w:val="6"/>
        <w:jc w:val="left"/>
      </w:pPr>
      <w:r>
        <w:rPr>
          <w:rFonts w:ascii="仿宋_GB2312" w:hAnsi="仿宋_GB2312" w:eastAsia="仿宋_GB2312" w:cs="仿宋_GB2312"/>
        </w:rPr>
        <w:t>7.6 如因包装、运输问题导致货物损毁、丢失或者品质下降，甲方有权要求降价、换货、拒收部分或整批货物，由此产生的费用和损失，均由乙方承担。</w:t>
      </w:r>
    </w:p>
    <w:p w14:paraId="03473CB7">
      <w:pPr>
        <w:pStyle w:val="6"/>
        <w:jc w:val="left"/>
        <w:outlineLvl w:val="2"/>
      </w:pPr>
      <w:r>
        <w:rPr>
          <w:rFonts w:ascii="仿宋_GB2312" w:hAnsi="仿宋_GB2312" w:eastAsia="仿宋_GB2312" w:cs="仿宋_GB2312"/>
          <w:b/>
          <w:sz w:val="28"/>
        </w:rPr>
        <w:t>8. 质量标准和保证</w:t>
      </w:r>
    </w:p>
    <w:p w14:paraId="04CFBB65">
      <w:pPr>
        <w:pStyle w:val="6"/>
        <w:jc w:val="left"/>
      </w:pPr>
      <w:r>
        <w:rPr>
          <w:rFonts w:ascii="仿宋_GB2312" w:hAnsi="仿宋_GB2312" w:eastAsia="仿宋_GB2312" w:cs="仿宋_GB2312"/>
        </w:rPr>
        <w:t>8.1 质量标准</w:t>
      </w:r>
    </w:p>
    <w:p w14:paraId="369A696E">
      <w:pPr>
        <w:pStyle w:val="6"/>
        <w:jc w:val="left"/>
      </w:pPr>
      <w:r>
        <w:rPr>
          <w:rFonts w:ascii="仿宋_GB2312" w:hAnsi="仿宋_GB2312" w:eastAsia="仿宋_GB2312" w:cs="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654F920">
      <w:pPr>
        <w:pStyle w:val="6"/>
        <w:jc w:val="left"/>
      </w:pPr>
      <w:r>
        <w:rPr>
          <w:rFonts w:ascii="仿宋_GB2312" w:hAnsi="仿宋_GB2312" w:eastAsia="仿宋_GB2312" w:cs="仿宋_GB2312"/>
        </w:rPr>
        <w:t>（2）采用中华人民共和国法定计量单位。</w:t>
      </w:r>
    </w:p>
    <w:p w14:paraId="76E68F19">
      <w:pPr>
        <w:pStyle w:val="6"/>
        <w:jc w:val="left"/>
      </w:pPr>
      <w:r>
        <w:rPr>
          <w:rFonts w:ascii="仿宋_GB2312" w:hAnsi="仿宋_GB2312" w:eastAsia="仿宋_GB2312" w:cs="仿宋_GB2312"/>
        </w:rPr>
        <w:t>（3）乙方所提供的货物应符合国家有关安全、环保、卫生的规定。</w:t>
      </w:r>
    </w:p>
    <w:p w14:paraId="2CA614BE">
      <w:pPr>
        <w:pStyle w:val="6"/>
        <w:jc w:val="left"/>
      </w:pPr>
      <w:r>
        <w:rPr>
          <w:rFonts w:ascii="仿宋_GB2312" w:hAnsi="仿宋_GB2312" w:eastAsia="仿宋_GB2312" w:cs="仿宋_GB2312"/>
        </w:rPr>
        <w:t>（4）乙方应向甲方提交所提供货物的技术文件，包括相应的中文技术文件，如：产品目录、图纸、操作手册、使用说明、维护手册或服务指南等。上述文件应包装好随货物一同发运。</w:t>
      </w:r>
    </w:p>
    <w:p w14:paraId="6AEBF419">
      <w:pPr>
        <w:pStyle w:val="6"/>
        <w:jc w:val="left"/>
      </w:pPr>
      <w:r>
        <w:rPr>
          <w:rFonts w:ascii="仿宋_GB2312" w:hAnsi="仿宋_GB2312" w:eastAsia="仿宋_GB2312" w:cs="仿宋_GB2312"/>
        </w:rPr>
        <w:t>8.2 保证</w:t>
      </w:r>
    </w:p>
    <w:p w14:paraId="2C8BA88B">
      <w:pPr>
        <w:pStyle w:val="6"/>
        <w:jc w:val="left"/>
      </w:pPr>
      <w:r>
        <w:rPr>
          <w:rFonts w:ascii="仿宋_GB2312" w:hAnsi="仿宋_GB2312" w:eastAsia="仿宋_GB2312" w:cs="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01A3EDB9">
      <w:pPr>
        <w:pStyle w:val="6"/>
        <w:jc w:val="left"/>
      </w:pPr>
      <w:r>
        <w:rPr>
          <w:rFonts w:ascii="仿宋_GB2312" w:hAnsi="仿宋_GB2312" w:eastAsia="仿宋_GB2312" w:cs="仿宋_GB2312"/>
        </w:rPr>
        <w:t>（2）在质量保证期内所发现的缺陷，甲方应尽快以书面形式通知乙方。</w:t>
      </w:r>
    </w:p>
    <w:p w14:paraId="0E55BFD6">
      <w:pPr>
        <w:pStyle w:val="6"/>
        <w:jc w:val="left"/>
      </w:pPr>
      <w:r>
        <w:rPr>
          <w:rFonts w:ascii="仿宋_GB2312" w:hAnsi="仿宋_GB2312" w:eastAsia="仿宋_GB2312" w:cs="仿宋_GB2312"/>
        </w:rPr>
        <w:t>（3）乙方收到通知后，应在【政府采购合同专用条款】规定的响应时间内以合理的速度免费维修或更换有缺陷的货物或部件。</w:t>
      </w:r>
    </w:p>
    <w:p w14:paraId="56E0F85A">
      <w:pPr>
        <w:pStyle w:val="6"/>
        <w:jc w:val="left"/>
      </w:pPr>
      <w:r>
        <w:rPr>
          <w:rFonts w:ascii="仿宋_GB2312" w:hAnsi="仿宋_GB2312" w:eastAsia="仿宋_GB2312" w:cs="仿宋_GB2312"/>
        </w:rPr>
        <w:t>（4）在质量保证期内，如果货物的质量或规格与合同不符，或证实货物是有缺陷的，包括潜在的缺陷或使用不符合要求的材料等，甲方可以根据本合同第15.1条规定以书面形式追究乙方的违约责任。</w:t>
      </w:r>
    </w:p>
    <w:p w14:paraId="2E913396">
      <w:pPr>
        <w:pStyle w:val="6"/>
        <w:jc w:val="left"/>
      </w:pPr>
      <w:r>
        <w:rPr>
          <w:rFonts w:ascii="仿宋_GB2312" w:hAnsi="仿宋_GB2312" w:eastAsia="仿宋_GB2312" w:cs="仿宋_GB2312"/>
        </w:rPr>
        <w:t>（5）乙方在约定的时间内未能弥补缺陷，甲方可采取必要的补救措施，但其风险和费用将由乙方承担，甲方根据合同约定对乙方行使的其他权利不受影响。</w:t>
      </w:r>
    </w:p>
    <w:p w14:paraId="0CA45BC7">
      <w:pPr>
        <w:pStyle w:val="6"/>
        <w:jc w:val="left"/>
        <w:outlineLvl w:val="2"/>
      </w:pPr>
      <w:r>
        <w:rPr>
          <w:rFonts w:ascii="仿宋_GB2312" w:hAnsi="仿宋_GB2312" w:eastAsia="仿宋_GB2312" w:cs="仿宋_GB2312"/>
          <w:b/>
          <w:sz w:val="28"/>
        </w:rPr>
        <w:t>9. 权利瑕疵担保</w:t>
      </w:r>
    </w:p>
    <w:p w14:paraId="37331BC2">
      <w:pPr>
        <w:pStyle w:val="6"/>
        <w:jc w:val="left"/>
      </w:pPr>
      <w:r>
        <w:rPr>
          <w:rFonts w:ascii="仿宋_GB2312" w:hAnsi="仿宋_GB2312" w:eastAsia="仿宋_GB2312" w:cs="仿宋_GB2312"/>
        </w:rPr>
        <w:t>9.1 乙方保证对其出售的货物享有合法的权利。</w:t>
      </w:r>
    </w:p>
    <w:p w14:paraId="7E136228">
      <w:pPr>
        <w:pStyle w:val="6"/>
        <w:jc w:val="left"/>
      </w:pPr>
      <w:r>
        <w:rPr>
          <w:rFonts w:ascii="仿宋_GB2312" w:hAnsi="仿宋_GB2312" w:eastAsia="仿宋_GB2312" w:cs="仿宋_GB2312"/>
        </w:rPr>
        <w:t>9.2 乙方保证在交付的货物上不存在抵押权等担保物权。</w:t>
      </w:r>
    </w:p>
    <w:p w14:paraId="16530D09">
      <w:pPr>
        <w:pStyle w:val="6"/>
        <w:jc w:val="left"/>
      </w:pPr>
      <w:r>
        <w:rPr>
          <w:rFonts w:ascii="仿宋_GB2312" w:hAnsi="仿宋_GB2312" w:eastAsia="仿宋_GB2312" w:cs="仿宋_GB2312"/>
        </w:rPr>
        <w:t>9.3 如甲方使用上述货物构成对第三人侵权的，则由乙方承担全部责任。</w:t>
      </w:r>
    </w:p>
    <w:p w14:paraId="1F2D2D43">
      <w:pPr>
        <w:pStyle w:val="6"/>
        <w:jc w:val="left"/>
        <w:outlineLvl w:val="2"/>
      </w:pPr>
      <w:r>
        <w:rPr>
          <w:rFonts w:ascii="仿宋_GB2312" w:hAnsi="仿宋_GB2312" w:eastAsia="仿宋_GB2312" w:cs="仿宋_GB2312"/>
          <w:b/>
          <w:sz w:val="28"/>
        </w:rPr>
        <w:t>10. 知识产权保护</w:t>
      </w:r>
    </w:p>
    <w:p w14:paraId="227A1D28">
      <w:pPr>
        <w:pStyle w:val="6"/>
        <w:jc w:val="left"/>
      </w:pPr>
      <w:r>
        <w:rPr>
          <w:rFonts w:ascii="仿宋_GB2312" w:hAnsi="仿宋_GB2312" w:eastAsia="仿宋_GB2312" w:cs="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73758341">
      <w:pPr>
        <w:pStyle w:val="6"/>
        <w:jc w:val="left"/>
        <w:outlineLvl w:val="2"/>
      </w:pPr>
      <w:r>
        <w:rPr>
          <w:rFonts w:ascii="仿宋_GB2312" w:hAnsi="仿宋_GB2312" w:eastAsia="仿宋_GB2312" w:cs="仿宋_GB2312"/>
          <w:b/>
          <w:sz w:val="28"/>
        </w:rPr>
        <w:t>11. 保密义务</w:t>
      </w:r>
    </w:p>
    <w:p w14:paraId="11871330">
      <w:pPr>
        <w:pStyle w:val="6"/>
        <w:jc w:val="left"/>
      </w:pPr>
      <w:r>
        <w:rPr>
          <w:rFonts w:ascii="仿宋_GB2312" w:hAnsi="仿宋_GB2312" w:eastAsia="仿宋_GB2312" w:cs="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eastAsia="仿宋_GB2312" w:cs="仿宋_GB2312"/>
          <w:b/>
        </w:rPr>
        <w:t>【政府采购合同专用条款】</w:t>
      </w:r>
      <w:r>
        <w:rPr>
          <w:rFonts w:ascii="仿宋_GB2312" w:hAnsi="仿宋_GB2312" w:eastAsia="仿宋_GB2312" w:cs="仿宋_GB2312"/>
        </w:rPr>
        <w:t>中约定。</w:t>
      </w:r>
    </w:p>
    <w:p w14:paraId="65A6DA60">
      <w:pPr>
        <w:pStyle w:val="6"/>
        <w:jc w:val="left"/>
        <w:outlineLvl w:val="2"/>
      </w:pPr>
      <w:r>
        <w:rPr>
          <w:rFonts w:ascii="仿宋_GB2312" w:hAnsi="仿宋_GB2312" w:eastAsia="仿宋_GB2312" w:cs="仿宋_GB2312"/>
          <w:b/>
          <w:sz w:val="28"/>
        </w:rPr>
        <w:t>12. 合同价款支付</w:t>
      </w:r>
    </w:p>
    <w:p w14:paraId="3426532F">
      <w:pPr>
        <w:pStyle w:val="6"/>
        <w:jc w:val="left"/>
      </w:pPr>
      <w:r>
        <w:rPr>
          <w:rFonts w:ascii="仿宋_GB2312" w:hAnsi="仿宋_GB2312" w:eastAsia="仿宋_GB2312" w:cs="仿宋_GB2312"/>
        </w:rPr>
        <w:t>12.1 合同价款支付按照国库集中支付制度及财政管理相关规定执行。</w:t>
      </w:r>
    </w:p>
    <w:p w14:paraId="746BCE2E">
      <w:pPr>
        <w:pStyle w:val="6"/>
        <w:jc w:val="left"/>
      </w:pPr>
      <w:r>
        <w:rPr>
          <w:rFonts w:ascii="仿宋_GB2312" w:hAnsi="仿宋_GB2312" w:eastAsia="仿宋_GB2312" w:cs="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eastAsia="仿宋_GB2312" w:cs="仿宋_GB2312"/>
          <w:b/>
        </w:rPr>
        <w:t>【政府采购合同专用条款】</w:t>
      </w:r>
      <w:r>
        <w:rPr>
          <w:rFonts w:ascii="仿宋_GB2312" w:hAnsi="仿宋_GB2312" w:eastAsia="仿宋_GB2312" w:cs="仿宋_GB2312"/>
        </w:rPr>
        <w:t>中约定。</w:t>
      </w:r>
    </w:p>
    <w:p w14:paraId="2CECFA92">
      <w:pPr>
        <w:pStyle w:val="6"/>
        <w:jc w:val="left"/>
        <w:outlineLvl w:val="2"/>
      </w:pPr>
      <w:r>
        <w:rPr>
          <w:rFonts w:ascii="仿宋_GB2312" w:hAnsi="仿宋_GB2312" w:eastAsia="仿宋_GB2312" w:cs="仿宋_GB2312"/>
          <w:b/>
          <w:sz w:val="28"/>
        </w:rPr>
        <w:t>13. 履约保证金</w:t>
      </w:r>
    </w:p>
    <w:p w14:paraId="326BF213">
      <w:pPr>
        <w:pStyle w:val="6"/>
        <w:jc w:val="left"/>
      </w:pPr>
      <w:r>
        <w:rPr>
          <w:rFonts w:ascii="仿宋_GB2312" w:hAnsi="仿宋_GB2312" w:eastAsia="仿宋_GB2312" w:cs="仿宋_GB2312"/>
        </w:rPr>
        <w:t>13.1 乙方应当以支票、汇票、本票或者金融机构、担保机构出具的保函等非现金形式提交。</w:t>
      </w:r>
    </w:p>
    <w:p w14:paraId="7B17ECF1">
      <w:pPr>
        <w:pStyle w:val="6"/>
        <w:jc w:val="left"/>
      </w:pPr>
      <w:r>
        <w:rPr>
          <w:rFonts w:ascii="仿宋_GB2312" w:hAnsi="仿宋_GB2312" w:eastAsia="仿宋_GB2312" w:cs="仿宋_GB2312"/>
        </w:rPr>
        <w:t>13.2 如果乙方出现</w:t>
      </w:r>
      <w:r>
        <w:rPr>
          <w:rFonts w:ascii="仿宋_GB2312" w:hAnsi="仿宋_GB2312" w:eastAsia="仿宋_GB2312" w:cs="仿宋_GB2312"/>
          <w:b/>
        </w:rPr>
        <w:t>【政府采购合同专用条款】</w:t>
      </w:r>
      <w:r>
        <w:rPr>
          <w:rFonts w:ascii="仿宋_GB2312" w:hAnsi="仿宋_GB2312" w:eastAsia="仿宋_GB2312" w:cs="仿宋_GB2312"/>
        </w:rPr>
        <w:t>约定情形的，履约保证金不予退还；如果乙方未能按合同约定全面履行义务，甲方有权从履约保证金中取得补偿或赔偿，且不影响甲方要求乙方承担合同约定的超过履约保证金的违约责任的权利。</w:t>
      </w:r>
    </w:p>
    <w:p w14:paraId="71D95A59">
      <w:pPr>
        <w:pStyle w:val="6"/>
        <w:jc w:val="left"/>
      </w:pPr>
      <w:r>
        <w:rPr>
          <w:rFonts w:ascii="仿宋_GB2312" w:hAnsi="仿宋_GB2312" w:eastAsia="仿宋_GB2312" w:cs="仿宋_GB2312"/>
        </w:rPr>
        <w:t>13.3 甲方在项目通过验收后按照</w:t>
      </w:r>
      <w:r>
        <w:rPr>
          <w:rFonts w:ascii="仿宋_GB2312" w:hAnsi="仿宋_GB2312" w:eastAsia="仿宋_GB2312" w:cs="仿宋_GB2312"/>
          <w:b/>
        </w:rPr>
        <w:t>【政府采购合同专用条款】</w:t>
      </w:r>
      <w:r>
        <w:rPr>
          <w:rFonts w:ascii="仿宋_GB2312" w:hAnsi="仿宋_GB2312" w:eastAsia="仿宋_GB2312" w:cs="仿宋_GB2312"/>
        </w:rPr>
        <w:t>规定的时间内将履约保证金退还乙方；逾期退还的，乙方可要求甲方支付违约金，违约金按照</w:t>
      </w:r>
      <w:r>
        <w:rPr>
          <w:rFonts w:ascii="仿宋_GB2312" w:hAnsi="仿宋_GB2312" w:eastAsia="仿宋_GB2312" w:cs="仿宋_GB2312"/>
          <w:b/>
        </w:rPr>
        <w:t>【政府采购合同专用条款】</w:t>
      </w:r>
      <w:r>
        <w:rPr>
          <w:rFonts w:ascii="仿宋_GB2312" w:hAnsi="仿宋_GB2312" w:eastAsia="仿宋_GB2312" w:cs="仿宋_GB2312"/>
        </w:rPr>
        <w:t>规定支付。</w:t>
      </w:r>
    </w:p>
    <w:p w14:paraId="1CE3F913">
      <w:pPr>
        <w:pStyle w:val="6"/>
        <w:jc w:val="left"/>
        <w:outlineLvl w:val="2"/>
      </w:pPr>
      <w:r>
        <w:rPr>
          <w:rFonts w:ascii="仿宋_GB2312" w:hAnsi="仿宋_GB2312" w:eastAsia="仿宋_GB2312" w:cs="仿宋_GB2312"/>
          <w:b/>
          <w:sz w:val="28"/>
        </w:rPr>
        <w:t>14. 售后服务</w:t>
      </w:r>
    </w:p>
    <w:p w14:paraId="5AF7E356">
      <w:pPr>
        <w:pStyle w:val="6"/>
        <w:jc w:val="left"/>
      </w:pPr>
      <w:r>
        <w:rPr>
          <w:rFonts w:ascii="仿宋_GB2312" w:hAnsi="仿宋_GB2312" w:eastAsia="仿宋_GB2312" w:cs="仿宋_GB2312"/>
        </w:rPr>
        <w:t>14.1 除项目不涉及或采购活动中明确约定无须承担外，乙方还应提供下列服务：</w:t>
      </w:r>
    </w:p>
    <w:p w14:paraId="523005C4">
      <w:pPr>
        <w:pStyle w:val="6"/>
        <w:jc w:val="left"/>
      </w:pPr>
      <w:r>
        <w:rPr>
          <w:rFonts w:ascii="仿宋_GB2312" w:hAnsi="仿宋_GB2312" w:eastAsia="仿宋_GB2312" w:cs="仿宋_GB2312"/>
        </w:rPr>
        <w:t>（1）货物的现场移动、安装、调试、启动监督及技术支持；</w:t>
      </w:r>
    </w:p>
    <w:p w14:paraId="5570FFD2">
      <w:pPr>
        <w:pStyle w:val="6"/>
        <w:jc w:val="left"/>
      </w:pPr>
      <w:r>
        <w:rPr>
          <w:rFonts w:ascii="仿宋_GB2312" w:hAnsi="仿宋_GB2312" w:eastAsia="仿宋_GB2312" w:cs="仿宋_GB2312"/>
        </w:rPr>
        <w:t>（2）提供货物组装和维修所需的专用工具和辅助材料；</w:t>
      </w:r>
    </w:p>
    <w:p w14:paraId="769E3A20">
      <w:pPr>
        <w:pStyle w:val="6"/>
        <w:jc w:val="left"/>
      </w:pPr>
      <w:r>
        <w:rPr>
          <w:rFonts w:ascii="仿宋_GB2312" w:hAnsi="仿宋_GB2312" w:eastAsia="仿宋_GB2312" w:cs="仿宋_GB2312"/>
        </w:rPr>
        <w:t>（3）在</w:t>
      </w:r>
      <w:r>
        <w:rPr>
          <w:rFonts w:ascii="仿宋_GB2312" w:hAnsi="仿宋_GB2312" w:eastAsia="仿宋_GB2312" w:cs="仿宋_GB2312"/>
          <w:b/>
        </w:rPr>
        <w:t>【政府采购合同专用条款】</w:t>
      </w:r>
      <w:r>
        <w:rPr>
          <w:rFonts w:ascii="仿宋_GB2312" w:hAnsi="仿宋_GB2312" w:eastAsia="仿宋_GB2312" w:cs="仿宋_GB2312"/>
        </w:rPr>
        <w:t>约定的期限内对所有的货物实施运行监督、维修，但前提条件是该服务并不能免除乙方在质量保证期内所承担的义务；</w:t>
      </w:r>
    </w:p>
    <w:p w14:paraId="3EC1A627">
      <w:pPr>
        <w:pStyle w:val="6"/>
        <w:jc w:val="left"/>
      </w:pPr>
      <w:r>
        <w:rPr>
          <w:rFonts w:ascii="仿宋_GB2312" w:hAnsi="仿宋_GB2312" w:eastAsia="仿宋_GB2312" w:cs="仿宋_GB2312"/>
        </w:rPr>
        <w:t>（4）在制造商所在地或指定现场就货物的安装、启动、运营、维护、废弃处置等对甲方操作人员进行培训；</w:t>
      </w:r>
    </w:p>
    <w:p w14:paraId="1095C9D1">
      <w:pPr>
        <w:pStyle w:val="6"/>
        <w:jc w:val="left"/>
      </w:pPr>
      <w:r>
        <w:rPr>
          <w:rFonts w:ascii="仿宋_GB2312" w:hAnsi="仿宋_GB2312" w:eastAsia="仿宋_GB2312" w:cs="仿宋_GB2312"/>
        </w:rPr>
        <w:t>（5）依照法律、行政法规的规定或者按照</w:t>
      </w:r>
      <w:r>
        <w:rPr>
          <w:rFonts w:ascii="仿宋_GB2312" w:hAnsi="仿宋_GB2312" w:eastAsia="仿宋_GB2312" w:cs="仿宋_GB2312"/>
          <w:b/>
        </w:rPr>
        <w:t>【政府采购合同专用条款】</w:t>
      </w:r>
      <w:r>
        <w:rPr>
          <w:rFonts w:ascii="仿宋_GB2312" w:hAnsi="仿宋_GB2312" w:eastAsia="仿宋_GB2312" w:cs="仿宋_GB2312"/>
        </w:rPr>
        <w:t>约定，货物在有效使用年限届满后应予回收的，乙方负有自行或者委托第三人对货物予以回收的义务；</w:t>
      </w:r>
    </w:p>
    <w:p w14:paraId="6F02BD39">
      <w:pPr>
        <w:pStyle w:val="6"/>
        <w:jc w:val="left"/>
      </w:pPr>
      <w:r>
        <w:rPr>
          <w:rFonts w:ascii="仿宋_GB2312" w:hAnsi="仿宋_GB2312" w:eastAsia="仿宋_GB2312" w:cs="仿宋_GB2312"/>
        </w:rPr>
        <w:t>（6）</w:t>
      </w:r>
      <w:r>
        <w:rPr>
          <w:rFonts w:ascii="仿宋_GB2312" w:hAnsi="仿宋_GB2312" w:eastAsia="仿宋_GB2312" w:cs="仿宋_GB2312"/>
          <w:b/>
        </w:rPr>
        <w:t>【政府采购合同专用条款】</w:t>
      </w:r>
      <w:r>
        <w:rPr>
          <w:rFonts w:ascii="仿宋_GB2312" w:hAnsi="仿宋_GB2312" w:eastAsia="仿宋_GB2312" w:cs="仿宋_GB2312"/>
        </w:rPr>
        <w:t>规定由乙方提供的其他服务。</w:t>
      </w:r>
    </w:p>
    <w:p w14:paraId="473C73C0">
      <w:pPr>
        <w:pStyle w:val="6"/>
        <w:jc w:val="left"/>
      </w:pPr>
      <w:r>
        <w:rPr>
          <w:rFonts w:ascii="仿宋_GB2312" w:hAnsi="仿宋_GB2312" w:eastAsia="仿宋_GB2312" w:cs="仿宋_GB2312"/>
        </w:rPr>
        <w:t>14.2 乙方提供的售后服务的费用已包含在合同价款中，甲方不再另行支付。</w:t>
      </w:r>
    </w:p>
    <w:p w14:paraId="6C26F768">
      <w:pPr>
        <w:pStyle w:val="6"/>
        <w:jc w:val="left"/>
        <w:outlineLvl w:val="2"/>
      </w:pPr>
      <w:r>
        <w:rPr>
          <w:rFonts w:ascii="仿宋_GB2312" w:hAnsi="仿宋_GB2312" w:eastAsia="仿宋_GB2312" w:cs="仿宋_GB2312"/>
          <w:b/>
          <w:sz w:val="28"/>
        </w:rPr>
        <w:t>15. 违约责任</w:t>
      </w:r>
    </w:p>
    <w:p w14:paraId="69F7DEBB">
      <w:pPr>
        <w:pStyle w:val="6"/>
        <w:jc w:val="left"/>
      </w:pPr>
      <w:r>
        <w:rPr>
          <w:rFonts w:ascii="仿宋_GB2312" w:hAnsi="仿宋_GB2312" w:eastAsia="仿宋_GB2312" w:cs="仿宋_GB2312"/>
        </w:rPr>
        <w:t>15.1质量瑕疵的违约责任</w:t>
      </w:r>
    </w:p>
    <w:p w14:paraId="4B4BD8E0">
      <w:pPr>
        <w:pStyle w:val="6"/>
        <w:jc w:val="left"/>
      </w:pPr>
      <w:r>
        <w:rPr>
          <w:rFonts w:ascii="仿宋_GB2312" w:hAnsi="仿宋_GB2312" w:eastAsia="仿宋_GB2312" w:cs="仿宋_GB2312"/>
        </w:rPr>
        <w:t>乙方提供的产品不符合合同约定的质量标准或存在产品质量缺陷，甲方有权要求乙方根据</w:t>
      </w:r>
      <w:r>
        <w:rPr>
          <w:rFonts w:ascii="仿宋_GB2312" w:hAnsi="仿宋_GB2312" w:eastAsia="仿宋_GB2312" w:cs="仿宋_GB2312"/>
          <w:b/>
        </w:rPr>
        <w:t>【政府采购合同专用条款】</w:t>
      </w:r>
      <w:r>
        <w:rPr>
          <w:rFonts w:ascii="仿宋_GB2312" w:hAnsi="仿宋_GB2312" w:eastAsia="仿宋_GB2312" w:cs="仿宋_GB2312"/>
        </w:rPr>
        <w:t>要求及时修理、重作、更换，并承担由此给甲方造成的损失。</w:t>
      </w:r>
    </w:p>
    <w:p w14:paraId="017F3902">
      <w:pPr>
        <w:pStyle w:val="6"/>
        <w:jc w:val="left"/>
      </w:pPr>
      <w:r>
        <w:rPr>
          <w:rFonts w:ascii="仿宋_GB2312" w:hAnsi="仿宋_GB2312" w:eastAsia="仿宋_GB2312" w:cs="仿宋_GB2312"/>
        </w:rPr>
        <w:t>15.2 迟延交货的违约责任</w:t>
      </w:r>
    </w:p>
    <w:p w14:paraId="05EE3DA7">
      <w:pPr>
        <w:pStyle w:val="6"/>
        <w:jc w:val="left"/>
      </w:pPr>
      <w:r>
        <w:rPr>
          <w:rFonts w:ascii="仿宋_GB2312" w:hAnsi="仿宋_GB2312" w:eastAsia="仿宋_GB2312" w:cs="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DE0B350">
      <w:pPr>
        <w:pStyle w:val="6"/>
        <w:jc w:val="left"/>
      </w:pPr>
      <w:r>
        <w:rPr>
          <w:rFonts w:ascii="仿宋_GB2312" w:hAnsi="仿宋_GB2312" w:eastAsia="仿宋_GB2312" w:cs="仿宋_GB2312"/>
        </w:rPr>
        <w:t>（2）如果乙方没有按照合同规定的时间交货和提供相关服务，甲方有权从货款中扣除误期赔偿费而不影响合同项下的其他补救方法，赔偿费按</w:t>
      </w:r>
      <w:r>
        <w:rPr>
          <w:rFonts w:ascii="仿宋_GB2312" w:hAnsi="仿宋_GB2312" w:eastAsia="仿宋_GB2312" w:cs="仿宋_GB2312"/>
          <w:b/>
        </w:rPr>
        <w:t>【政府采购合同专用条款】</w:t>
      </w:r>
      <w:r>
        <w:rPr>
          <w:rFonts w:ascii="仿宋_GB2312" w:hAnsi="仿宋_GB2312" w:eastAsia="仿宋_GB2312" w:cs="仿宋_GB2312"/>
        </w:rPr>
        <w:t>规定执行。如果涉及公共利益，且赔偿金额无法弥补公共利益损失，甲方可要求继续履行或者采取其他补救措施。</w:t>
      </w:r>
    </w:p>
    <w:p w14:paraId="63D4A591">
      <w:pPr>
        <w:pStyle w:val="6"/>
        <w:jc w:val="left"/>
      </w:pPr>
      <w:r>
        <w:rPr>
          <w:rFonts w:ascii="仿宋_GB2312" w:hAnsi="仿宋_GB2312" w:eastAsia="仿宋_GB2312" w:cs="仿宋_GB2312"/>
        </w:rPr>
        <w:t>15.3 迟延支付的违约责任</w:t>
      </w:r>
    </w:p>
    <w:p w14:paraId="281213C8">
      <w:pPr>
        <w:pStyle w:val="6"/>
        <w:jc w:val="left"/>
      </w:pPr>
      <w:r>
        <w:rPr>
          <w:rFonts w:ascii="仿宋_GB2312" w:hAnsi="仿宋_GB2312" w:eastAsia="仿宋_GB2312" w:cs="仿宋_GB2312"/>
        </w:rPr>
        <w:t>甲方存在迟延支付乙方合同款项的，应当承担</w:t>
      </w:r>
      <w:r>
        <w:rPr>
          <w:rFonts w:ascii="仿宋_GB2312" w:hAnsi="仿宋_GB2312" w:eastAsia="仿宋_GB2312" w:cs="仿宋_GB2312"/>
          <w:b/>
        </w:rPr>
        <w:t>【政府采购合同专用条款】</w:t>
      </w:r>
      <w:r>
        <w:rPr>
          <w:rFonts w:ascii="仿宋_GB2312" w:hAnsi="仿宋_GB2312" w:eastAsia="仿宋_GB2312" w:cs="仿宋_GB2312"/>
        </w:rPr>
        <w:t>规定的逾期付款利息。</w:t>
      </w:r>
    </w:p>
    <w:p w14:paraId="0DEB3AC1">
      <w:pPr>
        <w:pStyle w:val="6"/>
        <w:jc w:val="left"/>
      </w:pPr>
      <w:r>
        <w:rPr>
          <w:rFonts w:ascii="仿宋_GB2312" w:hAnsi="仿宋_GB2312" w:eastAsia="仿宋_GB2312" w:cs="仿宋_GB2312"/>
        </w:rPr>
        <w:t>15.4其他违约责任根据项目实际需要按</w:t>
      </w:r>
      <w:r>
        <w:rPr>
          <w:rFonts w:ascii="仿宋_GB2312" w:hAnsi="仿宋_GB2312" w:eastAsia="仿宋_GB2312" w:cs="仿宋_GB2312"/>
          <w:b/>
        </w:rPr>
        <w:t>【政府采购合同专用条款】</w:t>
      </w:r>
      <w:r>
        <w:rPr>
          <w:rFonts w:ascii="仿宋_GB2312" w:hAnsi="仿宋_GB2312" w:eastAsia="仿宋_GB2312" w:cs="仿宋_GB2312"/>
        </w:rPr>
        <w:t>规定执行。</w:t>
      </w:r>
    </w:p>
    <w:p w14:paraId="649F71E3">
      <w:pPr>
        <w:pStyle w:val="6"/>
        <w:jc w:val="left"/>
        <w:outlineLvl w:val="2"/>
      </w:pPr>
      <w:r>
        <w:rPr>
          <w:rFonts w:ascii="仿宋_GB2312" w:hAnsi="仿宋_GB2312" w:eastAsia="仿宋_GB2312" w:cs="仿宋_GB2312"/>
          <w:b/>
          <w:sz w:val="28"/>
        </w:rPr>
        <w:t>16.合同变更、中止与终止</w:t>
      </w:r>
    </w:p>
    <w:p w14:paraId="5E87F908">
      <w:pPr>
        <w:pStyle w:val="6"/>
        <w:jc w:val="left"/>
      </w:pPr>
      <w:r>
        <w:rPr>
          <w:rFonts w:ascii="仿宋_GB2312" w:hAnsi="仿宋_GB2312" w:eastAsia="仿宋_GB2312" w:cs="仿宋_GB2312"/>
        </w:rPr>
        <w:t xml:space="preserve"> 16.1合同的变更</w:t>
      </w:r>
    </w:p>
    <w:p w14:paraId="002FF519">
      <w:pPr>
        <w:pStyle w:val="6"/>
        <w:jc w:val="left"/>
      </w:pPr>
      <w:r>
        <w:rPr>
          <w:rFonts w:ascii="仿宋_GB2312" w:hAnsi="仿宋_GB2312" w:eastAsia="仿宋_GB2312" w:cs="仿宋_GB2312"/>
        </w:rPr>
        <w:t>政府采购合同履行中，在不改变合同其他条款的前提下，甲方可以在合同价款10%的范围内追加与合同标的相同的货物，并就此与乙方协商一致后签订补充协议。</w:t>
      </w:r>
    </w:p>
    <w:p w14:paraId="06722F14">
      <w:pPr>
        <w:pStyle w:val="6"/>
        <w:jc w:val="left"/>
      </w:pPr>
      <w:r>
        <w:rPr>
          <w:rFonts w:ascii="仿宋_GB2312" w:hAnsi="仿宋_GB2312" w:eastAsia="仿宋_GB2312" w:cs="仿宋_GB2312"/>
        </w:rPr>
        <w:t>16.2合同的中止</w:t>
      </w:r>
    </w:p>
    <w:p w14:paraId="004DD42E">
      <w:pPr>
        <w:pStyle w:val="6"/>
        <w:jc w:val="left"/>
      </w:pPr>
      <w:r>
        <w:rPr>
          <w:rFonts w:ascii="仿宋_GB2312" w:hAnsi="仿宋_GB2312" w:eastAsia="仿宋_GB2312" w:cs="仿宋_GB2312"/>
        </w:rPr>
        <w:t>（1）合同履行过程中因供应商就采购文件、采购过程或结果提起投诉的，甲方认为有必要的，可以中止合同的履行。</w:t>
      </w:r>
    </w:p>
    <w:p w14:paraId="1A74EDA2">
      <w:pPr>
        <w:pStyle w:val="6"/>
        <w:jc w:val="left"/>
      </w:pPr>
      <w:r>
        <w:rPr>
          <w:rFonts w:ascii="仿宋_GB2312" w:hAnsi="仿宋_GB2312" w:eastAsia="仿宋_GB2312" w:cs="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FCE8A81">
      <w:pPr>
        <w:pStyle w:val="6"/>
        <w:jc w:val="left"/>
      </w:pPr>
      <w:r>
        <w:rPr>
          <w:rFonts w:ascii="仿宋_GB2312" w:hAnsi="仿宋_GB2312" w:eastAsia="仿宋_GB2312" w:cs="仿宋_GB2312"/>
        </w:rPr>
        <w:t>（3）乙方分立、合并或者变更住所的，应当及时以书面形式告知甲方。乙方没有及时告知甲方，致使合同履行发生困难的，甲方可以中止合同履行并要求乙方承担由此给甲方造成的损失。</w:t>
      </w:r>
    </w:p>
    <w:p w14:paraId="6648B907">
      <w:pPr>
        <w:pStyle w:val="6"/>
        <w:jc w:val="left"/>
      </w:pPr>
      <w:r>
        <w:rPr>
          <w:rFonts w:ascii="仿宋_GB2312" w:hAnsi="仿宋_GB2312" w:eastAsia="仿宋_GB2312" w:cs="仿宋_GB2312"/>
        </w:rPr>
        <w:t>（4）甲方不得以行政区划调整、政府换届、机构或者职能调整以及相关责任人更替为由中止合同。</w:t>
      </w:r>
    </w:p>
    <w:p w14:paraId="4FA3ABC2">
      <w:pPr>
        <w:pStyle w:val="6"/>
        <w:jc w:val="left"/>
      </w:pPr>
      <w:r>
        <w:rPr>
          <w:rFonts w:ascii="仿宋_GB2312" w:hAnsi="仿宋_GB2312" w:eastAsia="仿宋_GB2312" w:cs="仿宋_GB2312"/>
        </w:rPr>
        <w:t>16.3合同的终止</w:t>
      </w:r>
    </w:p>
    <w:p w14:paraId="4B5BE637">
      <w:pPr>
        <w:pStyle w:val="6"/>
        <w:jc w:val="left"/>
      </w:pPr>
      <w:r>
        <w:rPr>
          <w:rFonts w:ascii="仿宋_GB2312" w:hAnsi="仿宋_GB2312" w:eastAsia="仿宋_GB2312" w:cs="仿宋_GB2312"/>
        </w:rPr>
        <w:t>（1）合同因有效期限届满而终止；</w:t>
      </w:r>
    </w:p>
    <w:p w14:paraId="1712F768">
      <w:pPr>
        <w:pStyle w:val="6"/>
        <w:jc w:val="left"/>
      </w:pPr>
      <w:r>
        <w:rPr>
          <w:rFonts w:ascii="仿宋_GB2312" w:hAnsi="仿宋_GB2312" w:eastAsia="仿宋_GB2312" w:cs="仿宋_GB2312"/>
        </w:rPr>
        <w:t>（2）乙方未按合同约定履行，构成根本性违约的，甲方有权终止合同，并追究乙方的违约责任。</w:t>
      </w:r>
    </w:p>
    <w:p w14:paraId="0FA088D6">
      <w:pPr>
        <w:pStyle w:val="6"/>
        <w:jc w:val="left"/>
      </w:pPr>
      <w:r>
        <w:rPr>
          <w:rFonts w:ascii="仿宋_GB2312" w:hAnsi="仿宋_GB2312" w:eastAsia="仿宋_GB2312" w:cs="仿宋_GB2312"/>
        </w:rPr>
        <w:t>16.4 涉及国家利益、社会公共利益的情形</w:t>
      </w:r>
    </w:p>
    <w:p w14:paraId="306CE78A">
      <w:pPr>
        <w:pStyle w:val="6"/>
        <w:jc w:val="left"/>
      </w:pPr>
      <w:r>
        <w:rPr>
          <w:rFonts w:ascii="仿宋_GB2312" w:hAnsi="仿宋_GB2312" w:eastAsia="仿宋_GB2312" w:cs="仿宋_GB2312"/>
        </w:rPr>
        <w:t>政府采购合同继续履行将损害国家利益和社会公共利益的，双方当事人应当变更、中止或者终止合同。有过错的一方应当承担赔偿责任，双方都有过错的，各自承担相应的责任。</w:t>
      </w:r>
    </w:p>
    <w:p w14:paraId="2ADCF0A7">
      <w:pPr>
        <w:pStyle w:val="6"/>
        <w:jc w:val="left"/>
        <w:outlineLvl w:val="2"/>
      </w:pPr>
      <w:r>
        <w:rPr>
          <w:rFonts w:ascii="仿宋_GB2312" w:hAnsi="仿宋_GB2312" w:eastAsia="仿宋_GB2312" w:cs="仿宋_GB2312"/>
          <w:b/>
          <w:sz w:val="28"/>
        </w:rPr>
        <w:t>17. 合同分包</w:t>
      </w:r>
    </w:p>
    <w:p w14:paraId="0C7A4759">
      <w:pPr>
        <w:pStyle w:val="6"/>
        <w:jc w:val="left"/>
      </w:pPr>
      <w:r>
        <w:rPr>
          <w:rFonts w:ascii="仿宋_GB2312" w:hAnsi="仿宋_GB2312" w:eastAsia="仿宋_GB2312" w:cs="仿宋_GB2312"/>
        </w:rPr>
        <w:t>17.1 乙方不得将合同转包给其他供应商。涉及合同分包的，乙方应根据采购文件和投标（响应）文件规定进行合同分包。</w:t>
      </w:r>
    </w:p>
    <w:p w14:paraId="44F052FE">
      <w:pPr>
        <w:pStyle w:val="6"/>
        <w:jc w:val="left"/>
      </w:pPr>
      <w:r>
        <w:rPr>
          <w:rFonts w:ascii="仿宋_GB2312" w:hAnsi="仿宋_GB2312" w:eastAsia="仿宋_GB2312" w:cs="仿宋_GB2312"/>
        </w:rPr>
        <w:t>17.2 乙方执行政府采购政策向中小企业依法分包的，乙方应当按采购文件和投标（响应）文件签订分包意向协议，分包意向协议属于本合同组成部分。</w:t>
      </w:r>
    </w:p>
    <w:p w14:paraId="30CEAB0B">
      <w:pPr>
        <w:pStyle w:val="6"/>
        <w:jc w:val="left"/>
        <w:outlineLvl w:val="2"/>
      </w:pPr>
      <w:r>
        <w:rPr>
          <w:rFonts w:ascii="仿宋_GB2312" w:hAnsi="仿宋_GB2312" w:eastAsia="仿宋_GB2312" w:cs="仿宋_GB2312"/>
          <w:b/>
          <w:sz w:val="28"/>
        </w:rPr>
        <w:t>18. 不可抗力</w:t>
      </w:r>
    </w:p>
    <w:p w14:paraId="6156F662">
      <w:pPr>
        <w:pStyle w:val="6"/>
        <w:jc w:val="left"/>
      </w:pPr>
      <w:r>
        <w:rPr>
          <w:rFonts w:ascii="仿宋_GB2312" w:hAnsi="仿宋_GB2312" w:eastAsia="仿宋_GB2312" w:cs="仿宋_GB2312"/>
        </w:rPr>
        <w:t>18.1 不可抗力是指合同双方不能预见、不能避免且不能克服的客观情况。</w:t>
      </w:r>
    </w:p>
    <w:p w14:paraId="012772D6">
      <w:pPr>
        <w:pStyle w:val="6"/>
        <w:jc w:val="left"/>
      </w:pPr>
      <w:r>
        <w:rPr>
          <w:rFonts w:ascii="仿宋_GB2312" w:hAnsi="仿宋_GB2312" w:eastAsia="仿宋_GB2312" w:cs="仿宋_GB2312"/>
        </w:rPr>
        <w:t>18.2 任何一方对由于不可抗力造成的部分或全部不能履行合同不承担违约责任。但迟延履行后发生不可抗力的，不能免除责任。</w:t>
      </w:r>
    </w:p>
    <w:p w14:paraId="77425346">
      <w:pPr>
        <w:pStyle w:val="6"/>
        <w:jc w:val="left"/>
      </w:pPr>
      <w:r>
        <w:rPr>
          <w:rFonts w:ascii="仿宋_GB2312" w:hAnsi="仿宋_GB2312" w:eastAsia="仿宋_GB2312" w:cs="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DC0D51C">
      <w:pPr>
        <w:pStyle w:val="6"/>
        <w:jc w:val="left"/>
        <w:outlineLvl w:val="2"/>
      </w:pPr>
      <w:r>
        <w:rPr>
          <w:rFonts w:ascii="仿宋_GB2312" w:hAnsi="仿宋_GB2312" w:eastAsia="仿宋_GB2312" w:cs="仿宋_GB2312"/>
          <w:b/>
          <w:sz w:val="28"/>
        </w:rPr>
        <w:t>19. 解决争议的方法</w:t>
      </w:r>
    </w:p>
    <w:p w14:paraId="003A43CA">
      <w:pPr>
        <w:pStyle w:val="6"/>
        <w:jc w:val="left"/>
      </w:pPr>
      <w:r>
        <w:rPr>
          <w:rFonts w:ascii="仿宋_GB2312" w:hAnsi="仿宋_GB2312" w:eastAsia="仿宋_GB2312" w:cs="仿宋_GB2312"/>
        </w:rPr>
        <w:t>19.1 因本合同及合同有关事项发生的争议，由甲乙双方友好协商解决。协商不成时，可以向有关组织申请调解。合同一方或双方不愿调解或调解不成的，可以通过仲裁或诉讼的方式解决争议。</w:t>
      </w:r>
    </w:p>
    <w:p w14:paraId="2872382F">
      <w:pPr>
        <w:pStyle w:val="6"/>
        <w:jc w:val="left"/>
      </w:pPr>
      <w:r>
        <w:rPr>
          <w:rFonts w:ascii="仿宋_GB2312" w:hAnsi="仿宋_GB2312" w:eastAsia="仿宋_GB2312" w:cs="仿宋_GB2312"/>
        </w:rPr>
        <w:t>19.2 选择仲裁的，应在</w:t>
      </w:r>
      <w:r>
        <w:rPr>
          <w:rFonts w:ascii="仿宋_GB2312" w:hAnsi="仿宋_GB2312" w:eastAsia="仿宋_GB2312" w:cs="仿宋_GB2312"/>
          <w:b/>
        </w:rPr>
        <w:t>【政府采购合同专用条款】</w:t>
      </w:r>
      <w:r>
        <w:rPr>
          <w:rFonts w:ascii="仿宋_GB2312" w:hAnsi="仿宋_GB2312" w:eastAsia="仿宋_GB2312" w:cs="仿宋_GB2312"/>
        </w:rPr>
        <w:t>中明确仲裁机构及仲裁地；通过诉讼方式解决的，可以在</w:t>
      </w:r>
      <w:r>
        <w:rPr>
          <w:rFonts w:ascii="仿宋_GB2312" w:hAnsi="仿宋_GB2312" w:eastAsia="仿宋_GB2312" w:cs="仿宋_GB2312"/>
          <w:b/>
        </w:rPr>
        <w:t>【政府采购合同专用条款】</w:t>
      </w:r>
      <w:r>
        <w:rPr>
          <w:rFonts w:ascii="仿宋_GB2312" w:hAnsi="仿宋_GB2312" w:eastAsia="仿宋_GB2312" w:cs="仿宋_GB2312"/>
        </w:rPr>
        <w:t>中进一步约定选择与争议有实际联系的地点的人民法院管辖，但管辖法院的约定不得违反级别管辖和专属管辖的规定。</w:t>
      </w:r>
    </w:p>
    <w:p w14:paraId="67C01916">
      <w:pPr>
        <w:pStyle w:val="6"/>
        <w:jc w:val="left"/>
      </w:pPr>
      <w:r>
        <w:rPr>
          <w:rFonts w:ascii="仿宋_GB2312" w:hAnsi="仿宋_GB2312" w:eastAsia="仿宋_GB2312" w:cs="仿宋_GB2312"/>
        </w:rPr>
        <w:t>19.3 如甲乙双方有争议的事项不影响合同其他部分的履行，在争议解决期间，合同其他部分应当继续履行。</w:t>
      </w:r>
    </w:p>
    <w:p w14:paraId="710BFE13">
      <w:pPr>
        <w:pStyle w:val="6"/>
        <w:jc w:val="left"/>
        <w:outlineLvl w:val="2"/>
      </w:pPr>
      <w:r>
        <w:rPr>
          <w:rFonts w:ascii="仿宋_GB2312" w:hAnsi="仿宋_GB2312" w:eastAsia="仿宋_GB2312" w:cs="仿宋_GB2312"/>
          <w:b/>
          <w:sz w:val="28"/>
        </w:rPr>
        <w:t>20. 政府采购政策</w:t>
      </w:r>
    </w:p>
    <w:p w14:paraId="51D3982F">
      <w:pPr>
        <w:pStyle w:val="6"/>
        <w:jc w:val="left"/>
      </w:pPr>
      <w:r>
        <w:rPr>
          <w:rFonts w:ascii="仿宋_GB2312" w:hAnsi="仿宋_GB2312" w:eastAsia="仿宋_GB2312" w:cs="仿宋_GB2312"/>
        </w:rPr>
        <w:t>20.1 本合同应当按照规定执行政府采购政策。</w:t>
      </w:r>
    </w:p>
    <w:p w14:paraId="71BEB69B">
      <w:pPr>
        <w:pStyle w:val="6"/>
        <w:jc w:val="left"/>
      </w:pPr>
      <w:r>
        <w:rPr>
          <w:rFonts w:ascii="仿宋_GB2312" w:hAnsi="仿宋_GB2312" w:eastAsia="仿宋_GB2312" w:cs="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72E2B624">
      <w:pPr>
        <w:pStyle w:val="6"/>
        <w:jc w:val="left"/>
      </w:pPr>
      <w:r>
        <w:rPr>
          <w:rFonts w:ascii="仿宋_GB2312" w:hAnsi="仿宋_GB2312" w:eastAsia="仿宋_GB2312" w:cs="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5AB5278">
      <w:pPr>
        <w:pStyle w:val="6"/>
        <w:jc w:val="left"/>
        <w:outlineLvl w:val="2"/>
      </w:pPr>
      <w:r>
        <w:rPr>
          <w:rFonts w:ascii="仿宋_GB2312" w:hAnsi="仿宋_GB2312" w:eastAsia="仿宋_GB2312" w:cs="仿宋_GB2312"/>
          <w:b/>
          <w:sz w:val="28"/>
        </w:rPr>
        <w:t>21. 法律适用</w:t>
      </w:r>
    </w:p>
    <w:p w14:paraId="2428B872">
      <w:pPr>
        <w:pStyle w:val="6"/>
        <w:jc w:val="left"/>
      </w:pPr>
      <w:r>
        <w:rPr>
          <w:rFonts w:ascii="仿宋_GB2312" w:hAnsi="仿宋_GB2312" w:eastAsia="仿宋_GB2312" w:cs="仿宋_GB2312"/>
        </w:rPr>
        <w:t>21.1 本合同的订立、生效、解释、履行及与本合同有关的争议解决，均适用法律、行政法规。</w:t>
      </w:r>
    </w:p>
    <w:p w14:paraId="43191152">
      <w:pPr>
        <w:pStyle w:val="6"/>
        <w:jc w:val="left"/>
      </w:pPr>
      <w:r>
        <w:rPr>
          <w:rFonts w:ascii="仿宋_GB2312" w:hAnsi="仿宋_GB2312" w:eastAsia="仿宋_GB2312" w:cs="仿宋_GB2312"/>
        </w:rPr>
        <w:t>21.2 本合同条款与法律、行政法规的强制性规定不一致的，双方当事人应按照法律、行政法规的强制性规定修改本合同的相关条款。</w:t>
      </w:r>
    </w:p>
    <w:p w14:paraId="5ED46CC4">
      <w:pPr>
        <w:pStyle w:val="6"/>
        <w:jc w:val="left"/>
        <w:outlineLvl w:val="2"/>
      </w:pPr>
      <w:r>
        <w:rPr>
          <w:rFonts w:ascii="仿宋_GB2312" w:hAnsi="仿宋_GB2312" w:eastAsia="仿宋_GB2312" w:cs="仿宋_GB2312"/>
          <w:b/>
          <w:sz w:val="28"/>
        </w:rPr>
        <w:t>22. 通知</w:t>
      </w:r>
    </w:p>
    <w:p w14:paraId="569AD07A">
      <w:pPr>
        <w:pStyle w:val="6"/>
        <w:jc w:val="left"/>
      </w:pPr>
      <w:r>
        <w:rPr>
          <w:rFonts w:ascii="仿宋_GB2312" w:hAnsi="仿宋_GB2312" w:eastAsia="仿宋_GB2312" w:cs="仿宋_GB2312"/>
        </w:rPr>
        <w:t>22.1 本合同任何一方向对方发出的通知、信件、数据电文等，应当发送至本合同第一部分《政府采购合同协议书》所约定的通讯地址、联系人、联系电话或电子邮箱。</w:t>
      </w:r>
    </w:p>
    <w:p w14:paraId="5A3EDD40">
      <w:pPr>
        <w:pStyle w:val="6"/>
        <w:jc w:val="left"/>
      </w:pPr>
      <w:r>
        <w:rPr>
          <w:rFonts w:ascii="仿宋_GB2312" w:hAnsi="仿宋_GB2312" w:eastAsia="仿宋_GB2312" w:cs="仿宋_GB2312"/>
        </w:rPr>
        <w:t xml:space="preserve"> 22.2 一方当事人变更名称、住所、联系人、联系电话或电子邮箱等信息的，应当在变更后3日内及时书面通知对方，对方实际收到变更通知前的送达仍为有效送达。</w:t>
      </w:r>
    </w:p>
    <w:p w14:paraId="6AE4676B">
      <w:pPr>
        <w:pStyle w:val="6"/>
        <w:jc w:val="left"/>
      </w:pPr>
      <w:r>
        <w:rPr>
          <w:rFonts w:ascii="仿宋_GB2312" w:hAnsi="仿宋_GB2312" w:eastAsia="仿宋_GB2312" w:cs="仿宋_GB2312"/>
        </w:rPr>
        <w:t>22.3本合同一方给另一方的通知均应采用书面形式，传真或快递送到本合同中规定的对方的地址和办理签收手续。</w:t>
      </w:r>
    </w:p>
    <w:p w14:paraId="75B9EC4B">
      <w:pPr>
        <w:pStyle w:val="6"/>
        <w:jc w:val="left"/>
      </w:pPr>
      <w:r>
        <w:rPr>
          <w:rFonts w:ascii="仿宋_GB2312" w:hAnsi="仿宋_GB2312" w:eastAsia="仿宋_GB2312" w:cs="仿宋_GB2312"/>
        </w:rPr>
        <w:t>22.4通知以送达之日或通知书中规定的生效之日起生效，两者中以较迟之日为准。</w:t>
      </w:r>
    </w:p>
    <w:p w14:paraId="1E8DD3C1">
      <w:pPr>
        <w:pStyle w:val="6"/>
        <w:jc w:val="left"/>
        <w:outlineLvl w:val="2"/>
      </w:pPr>
      <w:r>
        <w:rPr>
          <w:rFonts w:ascii="仿宋_GB2312" w:hAnsi="仿宋_GB2312" w:eastAsia="仿宋_GB2312" w:cs="仿宋_GB2312"/>
          <w:b/>
          <w:sz w:val="28"/>
        </w:rPr>
        <w:t>23.合同未尽事项</w:t>
      </w:r>
    </w:p>
    <w:p w14:paraId="461D9C1A">
      <w:pPr>
        <w:pStyle w:val="6"/>
        <w:jc w:val="left"/>
      </w:pPr>
      <w:r>
        <w:rPr>
          <w:rFonts w:ascii="仿宋_GB2312" w:hAnsi="仿宋_GB2312" w:eastAsia="仿宋_GB2312" w:cs="仿宋_GB2312"/>
        </w:rPr>
        <w:t>23.1合同未尽事项见</w:t>
      </w:r>
      <w:r>
        <w:rPr>
          <w:rFonts w:ascii="仿宋_GB2312" w:hAnsi="仿宋_GB2312" w:eastAsia="仿宋_GB2312" w:cs="仿宋_GB2312"/>
          <w:b/>
        </w:rPr>
        <w:t>【政府采购合同专用条款】</w:t>
      </w:r>
      <w:r>
        <w:rPr>
          <w:rFonts w:ascii="仿宋_GB2312" w:hAnsi="仿宋_GB2312" w:eastAsia="仿宋_GB2312" w:cs="仿宋_GB2312"/>
        </w:rPr>
        <w:t>。</w:t>
      </w:r>
    </w:p>
    <w:p w14:paraId="056D0B87">
      <w:pPr>
        <w:pStyle w:val="6"/>
        <w:jc w:val="left"/>
      </w:pPr>
      <w:r>
        <w:rPr>
          <w:rFonts w:ascii="仿宋_GB2312" w:hAnsi="仿宋_GB2312" w:eastAsia="仿宋_GB2312" w:cs="仿宋_GB2312"/>
        </w:rPr>
        <w:t xml:space="preserve"> 23.2 合同附件与合同正文具有同等的法律效力。</w:t>
      </w:r>
    </w:p>
    <w:p w14:paraId="776CF173">
      <w:pPr>
        <w:pStyle w:val="6"/>
        <w:jc w:val="center"/>
        <w:outlineLvl w:val="2"/>
      </w:pPr>
      <w:r>
        <w:rPr>
          <w:rFonts w:ascii="仿宋_GB2312" w:hAnsi="仿宋_GB2312" w:eastAsia="仿宋_GB2312" w:cs="仿宋_GB2312"/>
          <w:b/>
          <w:sz w:val="28"/>
        </w:rPr>
        <w:t>第三节 政府采购合同专用条款</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C7FE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38EE9D7">
            <w:pPr>
              <w:pStyle w:val="6"/>
              <w:jc w:val="left"/>
            </w:pPr>
            <w:r>
              <w:rPr>
                <w:rFonts w:ascii="仿宋_GB2312" w:hAnsi="仿宋_GB2312" w:eastAsia="仿宋_GB2312" w:cs="仿宋_GB2312"/>
              </w:rPr>
              <w:t>第二节 第1.2（6）项</w:t>
            </w:r>
          </w:p>
        </w:tc>
        <w:tc>
          <w:tcPr>
            <w:tcW w:w="2769" w:type="dxa"/>
          </w:tcPr>
          <w:p w14:paraId="0E182165">
            <w:pPr>
              <w:pStyle w:val="6"/>
              <w:jc w:val="left"/>
            </w:pPr>
            <w:r>
              <w:rPr>
                <w:rFonts w:ascii="仿宋_GB2312" w:hAnsi="仿宋_GB2312" w:eastAsia="仿宋_GB2312" w:cs="仿宋_GB2312"/>
              </w:rPr>
              <w:t>联合体具体要求</w:t>
            </w:r>
          </w:p>
        </w:tc>
        <w:tc>
          <w:tcPr>
            <w:tcW w:w="2769" w:type="dxa"/>
          </w:tcPr>
          <w:p w14:paraId="02716CB6">
            <w:pPr>
              <w:pStyle w:val="6"/>
              <w:jc w:val="left"/>
            </w:pPr>
          </w:p>
        </w:tc>
      </w:tr>
      <w:tr w14:paraId="6EBC0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F6D1EED">
            <w:pPr>
              <w:pStyle w:val="6"/>
              <w:jc w:val="left"/>
            </w:pPr>
            <w:r>
              <w:rPr>
                <w:rFonts w:ascii="仿宋_GB2312" w:hAnsi="仿宋_GB2312" w:eastAsia="仿宋_GB2312" w:cs="仿宋_GB2312"/>
              </w:rPr>
              <w:t>第二节 第1.2（7）项</w:t>
            </w:r>
          </w:p>
        </w:tc>
        <w:tc>
          <w:tcPr>
            <w:tcW w:w="2769" w:type="dxa"/>
          </w:tcPr>
          <w:p w14:paraId="1298C64C">
            <w:pPr>
              <w:pStyle w:val="6"/>
              <w:jc w:val="left"/>
            </w:pPr>
            <w:r>
              <w:rPr>
                <w:rFonts w:ascii="仿宋_GB2312" w:hAnsi="仿宋_GB2312" w:eastAsia="仿宋_GB2312" w:cs="仿宋_GB2312"/>
              </w:rPr>
              <w:t>其他术语解释</w:t>
            </w:r>
          </w:p>
        </w:tc>
        <w:tc>
          <w:tcPr>
            <w:tcW w:w="2769" w:type="dxa"/>
          </w:tcPr>
          <w:p w14:paraId="0B051419">
            <w:pPr>
              <w:pStyle w:val="6"/>
              <w:jc w:val="left"/>
            </w:pPr>
          </w:p>
        </w:tc>
      </w:tr>
      <w:tr w14:paraId="09DDC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2D2610F">
            <w:pPr>
              <w:pStyle w:val="6"/>
              <w:jc w:val="left"/>
            </w:pPr>
            <w:r>
              <w:rPr>
                <w:rFonts w:ascii="仿宋_GB2312" w:hAnsi="仿宋_GB2312" w:eastAsia="仿宋_GB2312" w:cs="仿宋_GB2312"/>
              </w:rPr>
              <w:t>第二节 第4.4款</w:t>
            </w:r>
          </w:p>
        </w:tc>
        <w:tc>
          <w:tcPr>
            <w:tcW w:w="2769" w:type="dxa"/>
          </w:tcPr>
          <w:p w14:paraId="6B0B2566">
            <w:pPr>
              <w:pStyle w:val="6"/>
              <w:jc w:val="left"/>
            </w:pPr>
            <w:r>
              <w:rPr>
                <w:rFonts w:ascii="仿宋_GB2312" w:hAnsi="仿宋_GB2312" w:eastAsia="仿宋_GB2312" w:cs="仿宋_GB2312"/>
              </w:rPr>
              <w:t>履约验收中甲方提出异议或作出说明的期限</w:t>
            </w:r>
          </w:p>
        </w:tc>
        <w:tc>
          <w:tcPr>
            <w:tcW w:w="2769" w:type="dxa"/>
          </w:tcPr>
          <w:p w14:paraId="656BA162">
            <w:pPr>
              <w:pStyle w:val="6"/>
              <w:jc w:val="left"/>
            </w:pPr>
          </w:p>
        </w:tc>
      </w:tr>
      <w:tr w14:paraId="09550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26005E7">
            <w:pPr>
              <w:pStyle w:val="6"/>
              <w:jc w:val="left"/>
            </w:pPr>
            <w:r>
              <w:rPr>
                <w:rFonts w:ascii="仿宋_GB2312" w:hAnsi="仿宋_GB2312" w:eastAsia="仿宋_GB2312" w:cs="仿宋_GB2312"/>
              </w:rPr>
              <w:t>第二节 第4.6款</w:t>
            </w:r>
          </w:p>
        </w:tc>
        <w:tc>
          <w:tcPr>
            <w:tcW w:w="2769" w:type="dxa"/>
          </w:tcPr>
          <w:p w14:paraId="607080D7">
            <w:pPr>
              <w:pStyle w:val="6"/>
              <w:jc w:val="left"/>
            </w:pPr>
            <w:r>
              <w:rPr>
                <w:rFonts w:ascii="仿宋_GB2312" w:hAnsi="仿宋_GB2312" w:eastAsia="仿宋_GB2312" w:cs="仿宋_GB2312"/>
              </w:rPr>
              <w:t>约定甲方承担的其他义务和责任</w:t>
            </w:r>
          </w:p>
        </w:tc>
        <w:tc>
          <w:tcPr>
            <w:tcW w:w="2769" w:type="dxa"/>
          </w:tcPr>
          <w:p w14:paraId="6B84DE07">
            <w:pPr>
              <w:pStyle w:val="6"/>
              <w:jc w:val="left"/>
            </w:pPr>
          </w:p>
        </w:tc>
      </w:tr>
      <w:tr w14:paraId="406B2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6A5EC69">
            <w:pPr>
              <w:pStyle w:val="6"/>
              <w:jc w:val="left"/>
            </w:pPr>
            <w:r>
              <w:rPr>
                <w:rFonts w:ascii="仿宋_GB2312" w:hAnsi="仿宋_GB2312" w:eastAsia="仿宋_GB2312" w:cs="仿宋_GB2312"/>
              </w:rPr>
              <w:t>第二节 第5.4款</w:t>
            </w:r>
          </w:p>
        </w:tc>
        <w:tc>
          <w:tcPr>
            <w:tcW w:w="2769" w:type="dxa"/>
          </w:tcPr>
          <w:p w14:paraId="2DE16865">
            <w:pPr>
              <w:pStyle w:val="6"/>
              <w:jc w:val="left"/>
            </w:pPr>
            <w:r>
              <w:rPr>
                <w:rFonts w:ascii="仿宋_GB2312" w:hAnsi="仿宋_GB2312" w:eastAsia="仿宋_GB2312" w:cs="仿宋_GB2312"/>
              </w:rPr>
              <w:t>约定乙方承担的其他义务和责任</w:t>
            </w:r>
          </w:p>
        </w:tc>
        <w:tc>
          <w:tcPr>
            <w:tcW w:w="2769" w:type="dxa"/>
          </w:tcPr>
          <w:p w14:paraId="68312EF4">
            <w:pPr>
              <w:pStyle w:val="6"/>
              <w:jc w:val="left"/>
            </w:pPr>
          </w:p>
        </w:tc>
      </w:tr>
      <w:tr w14:paraId="05D99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CB4737B">
            <w:pPr>
              <w:pStyle w:val="6"/>
              <w:jc w:val="left"/>
            </w:pPr>
            <w:r>
              <w:rPr>
                <w:rFonts w:ascii="仿宋_GB2312" w:hAnsi="仿宋_GB2312" w:eastAsia="仿宋_GB2312" w:cs="仿宋_GB2312"/>
              </w:rPr>
              <w:t>第二节 第6.1款</w:t>
            </w:r>
          </w:p>
        </w:tc>
        <w:tc>
          <w:tcPr>
            <w:tcW w:w="2769" w:type="dxa"/>
          </w:tcPr>
          <w:p w14:paraId="61738586">
            <w:pPr>
              <w:pStyle w:val="6"/>
              <w:jc w:val="left"/>
            </w:pPr>
            <w:r>
              <w:rPr>
                <w:rFonts w:ascii="仿宋_GB2312" w:hAnsi="仿宋_GB2312" w:eastAsia="仿宋_GB2312" w:cs="仿宋_GB2312"/>
              </w:rPr>
              <w:t>履行合同义务的顺序</w:t>
            </w:r>
          </w:p>
        </w:tc>
        <w:tc>
          <w:tcPr>
            <w:tcW w:w="2769" w:type="dxa"/>
          </w:tcPr>
          <w:p w14:paraId="27DB75B6">
            <w:pPr>
              <w:pStyle w:val="6"/>
              <w:jc w:val="left"/>
            </w:pPr>
          </w:p>
        </w:tc>
      </w:tr>
      <w:tr w14:paraId="1F1D1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1C6CA670">
            <w:pPr>
              <w:pStyle w:val="6"/>
              <w:jc w:val="left"/>
            </w:pPr>
            <w:r>
              <w:rPr>
                <w:rFonts w:ascii="仿宋_GB2312" w:hAnsi="仿宋_GB2312" w:eastAsia="仿宋_GB2312" w:cs="仿宋_GB2312"/>
              </w:rPr>
              <w:t>第二节 第7.1款</w:t>
            </w:r>
          </w:p>
        </w:tc>
        <w:tc>
          <w:tcPr>
            <w:tcW w:w="2769" w:type="dxa"/>
          </w:tcPr>
          <w:p w14:paraId="505155F5">
            <w:pPr>
              <w:pStyle w:val="6"/>
              <w:jc w:val="left"/>
            </w:pPr>
            <w:r>
              <w:rPr>
                <w:rFonts w:ascii="仿宋_GB2312" w:hAnsi="仿宋_GB2312" w:eastAsia="仿宋_GB2312" w:cs="仿宋_GB2312"/>
              </w:rPr>
              <w:t>包装特殊要求</w:t>
            </w:r>
          </w:p>
        </w:tc>
        <w:tc>
          <w:tcPr>
            <w:tcW w:w="2769" w:type="dxa"/>
          </w:tcPr>
          <w:p w14:paraId="51896E9E">
            <w:pPr>
              <w:pStyle w:val="6"/>
              <w:jc w:val="left"/>
            </w:pPr>
          </w:p>
        </w:tc>
      </w:tr>
      <w:tr w14:paraId="030A5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continue"/>
          </w:tcPr>
          <w:p w14:paraId="62858D47"/>
        </w:tc>
        <w:tc>
          <w:tcPr>
            <w:tcW w:w="2769" w:type="dxa"/>
          </w:tcPr>
          <w:p w14:paraId="7B2CE62A">
            <w:pPr>
              <w:pStyle w:val="6"/>
              <w:jc w:val="left"/>
            </w:pPr>
            <w:r>
              <w:rPr>
                <w:rFonts w:ascii="仿宋_GB2312" w:hAnsi="仿宋_GB2312" w:eastAsia="仿宋_GB2312" w:cs="仿宋_GB2312"/>
              </w:rPr>
              <w:t>指定现场</w:t>
            </w:r>
          </w:p>
        </w:tc>
        <w:tc>
          <w:tcPr>
            <w:tcW w:w="2769" w:type="dxa"/>
          </w:tcPr>
          <w:p w14:paraId="237AC82A">
            <w:pPr>
              <w:pStyle w:val="6"/>
              <w:jc w:val="left"/>
            </w:pPr>
          </w:p>
        </w:tc>
      </w:tr>
      <w:tr w14:paraId="7D780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1716B1F">
            <w:pPr>
              <w:pStyle w:val="6"/>
              <w:jc w:val="left"/>
            </w:pPr>
            <w:r>
              <w:rPr>
                <w:rFonts w:ascii="仿宋_GB2312" w:hAnsi="仿宋_GB2312" w:eastAsia="仿宋_GB2312" w:cs="仿宋_GB2312"/>
              </w:rPr>
              <w:t>第二节 第7.2款</w:t>
            </w:r>
          </w:p>
        </w:tc>
        <w:tc>
          <w:tcPr>
            <w:tcW w:w="2769" w:type="dxa"/>
          </w:tcPr>
          <w:p w14:paraId="36933683">
            <w:pPr>
              <w:pStyle w:val="6"/>
              <w:jc w:val="left"/>
            </w:pPr>
            <w:r>
              <w:rPr>
                <w:rFonts w:ascii="仿宋_GB2312" w:hAnsi="仿宋_GB2312" w:eastAsia="仿宋_GB2312" w:cs="仿宋_GB2312"/>
              </w:rPr>
              <w:t>运输特殊要求</w:t>
            </w:r>
          </w:p>
        </w:tc>
        <w:tc>
          <w:tcPr>
            <w:tcW w:w="2769" w:type="dxa"/>
          </w:tcPr>
          <w:p w14:paraId="642D733D">
            <w:pPr>
              <w:pStyle w:val="6"/>
              <w:jc w:val="left"/>
            </w:pPr>
          </w:p>
        </w:tc>
      </w:tr>
      <w:tr w14:paraId="1E3C5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DA35CFA">
            <w:pPr>
              <w:pStyle w:val="6"/>
              <w:jc w:val="left"/>
            </w:pPr>
            <w:r>
              <w:rPr>
                <w:rFonts w:ascii="仿宋_GB2312" w:hAnsi="仿宋_GB2312" w:eastAsia="仿宋_GB2312" w:cs="仿宋_GB2312"/>
              </w:rPr>
              <w:t>第二节 第7.3款</w:t>
            </w:r>
          </w:p>
        </w:tc>
        <w:tc>
          <w:tcPr>
            <w:tcW w:w="2769" w:type="dxa"/>
          </w:tcPr>
          <w:p w14:paraId="36DC7A96">
            <w:pPr>
              <w:pStyle w:val="6"/>
              <w:jc w:val="left"/>
            </w:pPr>
            <w:r>
              <w:rPr>
                <w:rFonts w:ascii="仿宋_GB2312" w:hAnsi="仿宋_GB2312" w:eastAsia="仿宋_GB2312" w:cs="仿宋_GB2312"/>
              </w:rPr>
              <w:t>保险要求</w:t>
            </w:r>
          </w:p>
        </w:tc>
        <w:tc>
          <w:tcPr>
            <w:tcW w:w="2769" w:type="dxa"/>
          </w:tcPr>
          <w:p w14:paraId="4E9F102C">
            <w:pPr>
              <w:pStyle w:val="6"/>
              <w:jc w:val="left"/>
            </w:pPr>
          </w:p>
        </w:tc>
      </w:tr>
      <w:tr w14:paraId="1E487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999F4A7">
            <w:pPr>
              <w:pStyle w:val="6"/>
              <w:jc w:val="left"/>
            </w:pPr>
            <w:r>
              <w:rPr>
                <w:rFonts w:ascii="仿宋_GB2312" w:hAnsi="仿宋_GB2312" w:eastAsia="仿宋_GB2312" w:cs="仿宋_GB2312"/>
              </w:rPr>
              <w:t>第二节 第8.2（1）项</w:t>
            </w:r>
          </w:p>
        </w:tc>
        <w:tc>
          <w:tcPr>
            <w:tcW w:w="2769" w:type="dxa"/>
          </w:tcPr>
          <w:p w14:paraId="6D1587C6">
            <w:pPr>
              <w:pStyle w:val="6"/>
              <w:jc w:val="left"/>
            </w:pPr>
            <w:r>
              <w:rPr>
                <w:rFonts w:ascii="仿宋_GB2312" w:hAnsi="仿宋_GB2312" w:eastAsia="仿宋_GB2312" w:cs="仿宋_GB2312"/>
              </w:rPr>
              <w:t>质量保证期</w:t>
            </w:r>
          </w:p>
        </w:tc>
        <w:tc>
          <w:tcPr>
            <w:tcW w:w="2769" w:type="dxa"/>
          </w:tcPr>
          <w:p w14:paraId="65C5257F"/>
        </w:tc>
      </w:tr>
      <w:tr w14:paraId="60306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9E735DE">
            <w:pPr>
              <w:pStyle w:val="6"/>
              <w:jc w:val="left"/>
            </w:pPr>
            <w:r>
              <w:rPr>
                <w:rFonts w:ascii="仿宋_GB2312" w:hAnsi="仿宋_GB2312" w:eastAsia="仿宋_GB2312" w:cs="仿宋_GB2312"/>
              </w:rPr>
              <w:t>第二节 第8.2（3）项</w:t>
            </w:r>
          </w:p>
        </w:tc>
        <w:tc>
          <w:tcPr>
            <w:tcW w:w="2769" w:type="dxa"/>
          </w:tcPr>
          <w:p w14:paraId="302D7877">
            <w:pPr>
              <w:pStyle w:val="6"/>
              <w:jc w:val="left"/>
            </w:pPr>
            <w:r>
              <w:rPr>
                <w:rFonts w:ascii="仿宋_GB2312" w:hAnsi="仿宋_GB2312" w:eastAsia="仿宋_GB2312" w:cs="仿宋_GB2312"/>
              </w:rPr>
              <w:t>货物质量缺陷响应时间</w:t>
            </w:r>
          </w:p>
        </w:tc>
        <w:tc>
          <w:tcPr>
            <w:tcW w:w="2769" w:type="dxa"/>
          </w:tcPr>
          <w:p w14:paraId="706B607E"/>
        </w:tc>
      </w:tr>
      <w:tr w14:paraId="0FDD7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2C8DF33">
            <w:pPr>
              <w:pStyle w:val="6"/>
              <w:jc w:val="left"/>
            </w:pPr>
            <w:r>
              <w:rPr>
                <w:rFonts w:ascii="仿宋_GB2312" w:hAnsi="仿宋_GB2312" w:eastAsia="仿宋_GB2312" w:cs="仿宋_GB2312"/>
              </w:rPr>
              <w:t>第二节 第11.1款</w:t>
            </w:r>
          </w:p>
        </w:tc>
        <w:tc>
          <w:tcPr>
            <w:tcW w:w="2769" w:type="dxa"/>
          </w:tcPr>
          <w:p w14:paraId="576F6830">
            <w:pPr>
              <w:pStyle w:val="6"/>
              <w:jc w:val="left"/>
            </w:pPr>
            <w:r>
              <w:rPr>
                <w:rFonts w:ascii="仿宋_GB2312" w:hAnsi="仿宋_GB2312" w:eastAsia="仿宋_GB2312" w:cs="仿宋_GB2312"/>
              </w:rPr>
              <w:t>其他应当保密的信息</w:t>
            </w:r>
          </w:p>
        </w:tc>
        <w:tc>
          <w:tcPr>
            <w:tcW w:w="2769" w:type="dxa"/>
          </w:tcPr>
          <w:p w14:paraId="15EC0926"/>
        </w:tc>
      </w:tr>
      <w:tr w14:paraId="6ED877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45F90A2">
            <w:pPr>
              <w:pStyle w:val="6"/>
              <w:jc w:val="left"/>
            </w:pPr>
            <w:r>
              <w:rPr>
                <w:rFonts w:ascii="仿宋_GB2312" w:hAnsi="仿宋_GB2312" w:eastAsia="仿宋_GB2312" w:cs="仿宋_GB2312"/>
              </w:rPr>
              <w:t>第二节 第12.2款</w:t>
            </w:r>
          </w:p>
        </w:tc>
        <w:tc>
          <w:tcPr>
            <w:tcW w:w="2769" w:type="dxa"/>
          </w:tcPr>
          <w:p w14:paraId="29A703C7">
            <w:pPr>
              <w:pStyle w:val="6"/>
              <w:jc w:val="left"/>
            </w:pPr>
            <w:r>
              <w:rPr>
                <w:rFonts w:ascii="仿宋_GB2312" w:hAnsi="仿宋_GB2312" w:eastAsia="仿宋_GB2312" w:cs="仿宋_GB2312"/>
              </w:rPr>
              <w:t>合同价款支付时间</w:t>
            </w:r>
          </w:p>
        </w:tc>
        <w:tc>
          <w:tcPr>
            <w:tcW w:w="2769" w:type="dxa"/>
          </w:tcPr>
          <w:p w14:paraId="3F7E7444"/>
        </w:tc>
      </w:tr>
      <w:tr w14:paraId="773FD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2DBCCDB">
            <w:pPr>
              <w:pStyle w:val="6"/>
              <w:jc w:val="left"/>
            </w:pPr>
            <w:r>
              <w:rPr>
                <w:rFonts w:ascii="仿宋_GB2312" w:hAnsi="仿宋_GB2312" w:eastAsia="仿宋_GB2312" w:cs="仿宋_GB2312"/>
              </w:rPr>
              <w:t>第二节 第13.2款</w:t>
            </w:r>
          </w:p>
        </w:tc>
        <w:tc>
          <w:tcPr>
            <w:tcW w:w="2769" w:type="dxa"/>
          </w:tcPr>
          <w:p w14:paraId="1F2562DF">
            <w:pPr>
              <w:pStyle w:val="6"/>
              <w:jc w:val="left"/>
            </w:pPr>
            <w:r>
              <w:rPr>
                <w:rFonts w:ascii="仿宋_GB2312" w:hAnsi="仿宋_GB2312" w:eastAsia="仿宋_GB2312" w:cs="仿宋_GB2312"/>
              </w:rPr>
              <w:t>履约保证金不予退还的情形</w:t>
            </w:r>
          </w:p>
        </w:tc>
        <w:tc>
          <w:tcPr>
            <w:tcW w:w="2769" w:type="dxa"/>
          </w:tcPr>
          <w:p w14:paraId="0F04E907"/>
        </w:tc>
      </w:tr>
      <w:tr w14:paraId="5E3D0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E690037">
            <w:pPr>
              <w:pStyle w:val="6"/>
              <w:jc w:val="left"/>
            </w:pPr>
            <w:r>
              <w:rPr>
                <w:rFonts w:ascii="仿宋_GB2312" w:hAnsi="仿宋_GB2312" w:eastAsia="仿宋_GB2312" w:cs="仿宋_GB2312"/>
              </w:rPr>
              <w:t>第二节 第13.3款</w:t>
            </w:r>
          </w:p>
        </w:tc>
        <w:tc>
          <w:tcPr>
            <w:tcW w:w="2769" w:type="dxa"/>
          </w:tcPr>
          <w:p w14:paraId="71A69025">
            <w:pPr>
              <w:pStyle w:val="6"/>
              <w:jc w:val="left"/>
            </w:pPr>
            <w:r>
              <w:rPr>
                <w:rFonts w:ascii="仿宋_GB2312" w:hAnsi="仿宋_GB2312" w:eastAsia="仿宋_GB2312" w:cs="仿宋_GB2312"/>
              </w:rPr>
              <w:t>履约保证金退还时间及逾期退还的违约金</w:t>
            </w:r>
          </w:p>
        </w:tc>
        <w:tc>
          <w:tcPr>
            <w:tcW w:w="2769" w:type="dxa"/>
          </w:tcPr>
          <w:p w14:paraId="5CD4F8B2"/>
        </w:tc>
      </w:tr>
      <w:tr w14:paraId="20B5FA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2E0C358">
            <w:pPr>
              <w:pStyle w:val="6"/>
              <w:jc w:val="left"/>
            </w:pPr>
            <w:r>
              <w:rPr>
                <w:rFonts w:ascii="仿宋_GB2312" w:hAnsi="仿宋_GB2312" w:eastAsia="仿宋_GB2312" w:cs="仿宋_GB2312"/>
              </w:rPr>
              <w:t>第二节 第14.1（3）项</w:t>
            </w:r>
          </w:p>
        </w:tc>
        <w:tc>
          <w:tcPr>
            <w:tcW w:w="2769" w:type="dxa"/>
          </w:tcPr>
          <w:p w14:paraId="1B51B624">
            <w:pPr>
              <w:pStyle w:val="6"/>
              <w:jc w:val="left"/>
            </w:pPr>
            <w:r>
              <w:rPr>
                <w:rFonts w:ascii="仿宋_GB2312" w:hAnsi="仿宋_GB2312" w:eastAsia="仿宋_GB2312" w:cs="仿宋_GB2312"/>
              </w:rPr>
              <w:t>运行监督、维修期限</w:t>
            </w:r>
          </w:p>
        </w:tc>
        <w:tc>
          <w:tcPr>
            <w:tcW w:w="2769" w:type="dxa"/>
          </w:tcPr>
          <w:p w14:paraId="7FA7AD9F"/>
        </w:tc>
      </w:tr>
      <w:tr w14:paraId="613A9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FB18691">
            <w:pPr>
              <w:pStyle w:val="6"/>
              <w:jc w:val="left"/>
            </w:pPr>
            <w:r>
              <w:rPr>
                <w:rFonts w:ascii="仿宋_GB2312" w:hAnsi="仿宋_GB2312" w:eastAsia="仿宋_GB2312" w:cs="仿宋_GB2312"/>
              </w:rPr>
              <w:t>第二节 第14.1（5）项</w:t>
            </w:r>
          </w:p>
        </w:tc>
        <w:tc>
          <w:tcPr>
            <w:tcW w:w="2769" w:type="dxa"/>
          </w:tcPr>
          <w:p w14:paraId="03AB0337">
            <w:pPr>
              <w:pStyle w:val="6"/>
              <w:jc w:val="left"/>
            </w:pPr>
            <w:r>
              <w:rPr>
                <w:rFonts w:ascii="仿宋_GB2312" w:hAnsi="仿宋_GB2312" w:eastAsia="仿宋_GB2312" w:cs="仿宋_GB2312"/>
              </w:rPr>
              <w:t>货物回收的约定</w:t>
            </w:r>
          </w:p>
        </w:tc>
        <w:tc>
          <w:tcPr>
            <w:tcW w:w="2769" w:type="dxa"/>
          </w:tcPr>
          <w:p w14:paraId="77F71EAC"/>
        </w:tc>
      </w:tr>
      <w:tr w14:paraId="4CD3D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ACBD3AC">
            <w:pPr>
              <w:pStyle w:val="6"/>
              <w:jc w:val="left"/>
            </w:pPr>
            <w:r>
              <w:rPr>
                <w:rFonts w:ascii="仿宋_GB2312" w:hAnsi="仿宋_GB2312" w:eastAsia="仿宋_GB2312" w:cs="仿宋_GB2312"/>
              </w:rPr>
              <w:t>第二节 第14.1（6）项</w:t>
            </w:r>
          </w:p>
        </w:tc>
        <w:tc>
          <w:tcPr>
            <w:tcW w:w="2769" w:type="dxa"/>
          </w:tcPr>
          <w:p w14:paraId="1E5E72D3">
            <w:pPr>
              <w:pStyle w:val="6"/>
              <w:jc w:val="left"/>
            </w:pPr>
            <w:r>
              <w:rPr>
                <w:rFonts w:ascii="仿宋_GB2312" w:hAnsi="仿宋_GB2312" w:eastAsia="仿宋_GB2312" w:cs="仿宋_GB2312"/>
              </w:rPr>
              <w:t>乙方提供的其他服务</w:t>
            </w:r>
          </w:p>
        </w:tc>
        <w:tc>
          <w:tcPr>
            <w:tcW w:w="2769" w:type="dxa"/>
          </w:tcPr>
          <w:p w14:paraId="32C6280E"/>
        </w:tc>
      </w:tr>
      <w:tr w14:paraId="27393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F8230F3">
            <w:pPr>
              <w:pStyle w:val="6"/>
              <w:jc w:val="left"/>
            </w:pPr>
            <w:r>
              <w:rPr>
                <w:rFonts w:ascii="仿宋_GB2312" w:hAnsi="仿宋_GB2312" w:eastAsia="仿宋_GB2312" w:cs="仿宋_GB2312"/>
              </w:rPr>
              <w:t>第二节 第15.1款</w:t>
            </w:r>
          </w:p>
        </w:tc>
        <w:tc>
          <w:tcPr>
            <w:tcW w:w="2769" w:type="dxa"/>
          </w:tcPr>
          <w:p w14:paraId="36F1DE01">
            <w:pPr>
              <w:pStyle w:val="6"/>
              <w:jc w:val="left"/>
            </w:pPr>
            <w:r>
              <w:rPr>
                <w:rFonts w:ascii="仿宋_GB2312" w:hAnsi="仿宋_GB2312" w:eastAsia="仿宋_GB2312" w:cs="仿宋_GB2312"/>
              </w:rPr>
              <w:t>修理、重作、更换相关具体规定</w:t>
            </w:r>
          </w:p>
        </w:tc>
        <w:tc>
          <w:tcPr>
            <w:tcW w:w="2769" w:type="dxa"/>
          </w:tcPr>
          <w:p w14:paraId="502341D5"/>
        </w:tc>
      </w:tr>
      <w:tr w14:paraId="337A0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62B6C93">
            <w:pPr>
              <w:pStyle w:val="6"/>
              <w:jc w:val="left"/>
            </w:pPr>
            <w:r>
              <w:rPr>
                <w:rFonts w:ascii="仿宋_GB2312" w:hAnsi="仿宋_GB2312" w:eastAsia="仿宋_GB2312" w:cs="仿宋_GB2312"/>
              </w:rPr>
              <w:t>第二节 第15.2（2）项</w:t>
            </w:r>
          </w:p>
        </w:tc>
        <w:tc>
          <w:tcPr>
            <w:tcW w:w="2769" w:type="dxa"/>
          </w:tcPr>
          <w:p w14:paraId="763E1134">
            <w:pPr>
              <w:pStyle w:val="6"/>
              <w:jc w:val="left"/>
            </w:pPr>
            <w:r>
              <w:rPr>
                <w:rFonts w:ascii="仿宋_GB2312" w:hAnsi="仿宋_GB2312" w:eastAsia="仿宋_GB2312" w:cs="仿宋_GB2312"/>
              </w:rPr>
              <w:t>迟延交货赔偿费</w:t>
            </w:r>
          </w:p>
        </w:tc>
        <w:tc>
          <w:tcPr>
            <w:tcW w:w="2769" w:type="dxa"/>
          </w:tcPr>
          <w:p w14:paraId="27CE8E46"/>
        </w:tc>
      </w:tr>
      <w:tr w14:paraId="49B7D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D0812B7">
            <w:pPr>
              <w:pStyle w:val="6"/>
              <w:jc w:val="left"/>
            </w:pPr>
            <w:r>
              <w:rPr>
                <w:rFonts w:ascii="仿宋_GB2312" w:hAnsi="仿宋_GB2312" w:eastAsia="仿宋_GB2312" w:cs="仿宋_GB2312"/>
              </w:rPr>
              <w:t>第二节 第15.3款</w:t>
            </w:r>
          </w:p>
        </w:tc>
        <w:tc>
          <w:tcPr>
            <w:tcW w:w="2769" w:type="dxa"/>
          </w:tcPr>
          <w:p w14:paraId="299F8F87">
            <w:pPr>
              <w:pStyle w:val="6"/>
              <w:jc w:val="left"/>
            </w:pPr>
            <w:r>
              <w:rPr>
                <w:rFonts w:ascii="仿宋_GB2312" w:hAnsi="仿宋_GB2312" w:eastAsia="仿宋_GB2312" w:cs="仿宋_GB2312"/>
              </w:rPr>
              <w:t>逾期付款利息</w:t>
            </w:r>
          </w:p>
        </w:tc>
        <w:tc>
          <w:tcPr>
            <w:tcW w:w="2769" w:type="dxa"/>
          </w:tcPr>
          <w:p w14:paraId="30712CB2"/>
        </w:tc>
      </w:tr>
      <w:tr w14:paraId="2C71C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A78960D">
            <w:pPr>
              <w:pStyle w:val="6"/>
              <w:jc w:val="left"/>
            </w:pPr>
            <w:r>
              <w:rPr>
                <w:rFonts w:ascii="仿宋_GB2312" w:hAnsi="仿宋_GB2312" w:eastAsia="仿宋_GB2312" w:cs="仿宋_GB2312"/>
              </w:rPr>
              <w:t>第二节 第15.4款</w:t>
            </w:r>
          </w:p>
        </w:tc>
        <w:tc>
          <w:tcPr>
            <w:tcW w:w="2769" w:type="dxa"/>
          </w:tcPr>
          <w:p w14:paraId="57EE0A94">
            <w:pPr>
              <w:pStyle w:val="6"/>
              <w:jc w:val="left"/>
            </w:pPr>
            <w:r>
              <w:rPr>
                <w:rFonts w:ascii="仿宋_GB2312" w:hAnsi="仿宋_GB2312" w:eastAsia="仿宋_GB2312" w:cs="仿宋_GB2312"/>
              </w:rPr>
              <w:t>其他违约责任</w:t>
            </w:r>
          </w:p>
        </w:tc>
        <w:tc>
          <w:tcPr>
            <w:tcW w:w="2769" w:type="dxa"/>
          </w:tcPr>
          <w:p w14:paraId="0F1B125D"/>
        </w:tc>
      </w:tr>
      <w:tr w14:paraId="30AAF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0D1275B">
            <w:pPr>
              <w:pStyle w:val="6"/>
              <w:jc w:val="left"/>
            </w:pPr>
            <w:r>
              <w:rPr>
                <w:rFonts w:ascii="仿宋_GB2312" w:hAnsi="仿宋_GB2312" w:eastAsia="仿宋_GB2312" w:cs="仿宋_GB2312"/>
              </w:rPr>
              <w:t>第二节 第19.2款</w:t>
            </w:r>
          </w:p>
        </w:tc>
        <w:tc>
          <w:tcPr>
            <w:tcW w:w="2769" w:type="dxa"/>
          </w:tcPr>
          <w:p w14:paraId="138E2CCE">
            <w:pPr>
              <w:pStyle w:val="6"/>
              <w:jc w:val="left"/>
            </w:pPr>
            <w:r>
              <w:rPr>
                <w:rFonts w:ascii="仿宋_GB2312" w:hAnsi="仿宋_GB2312" w:eastAsia="仿宋_GB2312" w:cs="仿宋_GB2312"/>
              </w:rPr>
              <w:t>解决争议的方法</w:t>
            </w:r>
          </w:p>
        </w:tc>
        <w:tc>
          <w:tcPr>
            <w:tcW w:w="2769" w:type="dxa"/>
          </w:tcPr>
          <w:p w14:paraId="46FD2DFF">
            <w:pPr>
              <w:pStyle w:val="6"/>
              <w:jc w:val="left"/>
            </w:pPr>
            <w:r>
              <w:rPr>
                <w:rFonts w:ascii="仿宋_GB2312" w:hAnsi="仿宋_GB2312" w:eastAsia="仿宋_GB2312" w:cs="仿宋_GB2312"/>
              </w:rPr>
              <w:t xml:space="preserve"> 因本合同及合同有关事项发生的争议，按下列第____ 种方式解决：</w:t>
            </w:r>
          </w:p>
          <w:p w14:paraId="754B7BBE">
            <w:pPr>
              <w:pStyle w:val="6"/>
              <w:jc w:val="left"/>
            </w:pPr>
            <w:r>
              <w:rPr>
                <w:rFonts w:ascii="仿宋_GB2312" w:hAnsi="仿宋_GB2312" w:eastAsia="仿宋_GB2312" w:cs="仿宋_GB2312"/>
              </w:rPr>
              <w:t xml:space="preserve"> （1）向 __________________仲裁委员会申请仲裁，仲裁地点为 ____________ ；</w:t>
            </w:r>
          </w:p>
          <w:p w14:paraId="6A6D822E">
            <w:pPr>
              <w:pStyle w:val="6"/>
              <w:jc w:val="left"/>
            </w:pPr>
            <w:r>
              <w:rPr>
                <w:rFonts w:ascii="仿宋_GB2312" w:hAnsi="仿宋_GB2312" w:eastAsia="仿宋_GB2312" w:cs="仿宋_GB2312"/>
              </w:rPr>
              <w:t xml:space="preserve"> （2）向__________________人民法院起诉。</w:t>
            </w:r>
          </w:p>
        </w:tc>
      </w:tr>
      <w:tr w14:paraId="5F4C4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C38AC40">
            <w:pPr>
              <w:pStyle w:val="6"/>
              <w:jc w:val="left"/>
            </w:pPr>
            <w:r>
              <w:rPr>
                <w:rFonts w:ascii="仿宋_GB2312" w:hAnsi="仿宋_GB2312" w:eastAsia="仿宋_GB2312" w:cs="仿宋_GB2312"/>
              </w:rPr>
              <w:t>第二节 第23.1款</w:t>
            </w:r>
          </w:p>
        </w:tc>
        <w:tc>
          <w:tcPr>
            <w:tcW w:w="2769" w:type="dxa"/>
          </w:tcPr>
          <w:p w14:paraId="3B2B961D">
            <w:pPr>
              <w:pStyle w:val="6"/>
              <w:jc w:val="left"/>
            </w:pPr>
            <w:r>
              <w:rPr>
                <w:rFonts w:ascii="仿宋_GB2312" w:hAnsi="仿宋_GB2312" w:eastAsia="仿宋_GB2312" w:cs="仿宋_GB2312"/>
              </w:rPr>
              <w:t>其他专用条款</w:t>
            </w:r>
          </w:p>
        </w:tc>
        <w:tc>
          <w:tcPr>
            <w:tcW w:w="2769" w:type="dxa"/>
          </w:tcPr>
          <w:p w14:paraId="53F31C27"/>
        </w:tc>
      </w:tr>
    </w:tbl>
    <w:p w14:paraId="2CD3C336">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432485">
      <w:pPr>
        <w:pStyle w:val="6"/>
        <w:jc w:val="center"/>
        <w:outlineLvl w:val="1"/>
      </w:pPr>
      <w:r>
        <w:rPr>
          <w:rFonts w:ascii="仿宋_GB2312" w:hAnsi="仿宋_GB2312" w:eastAsia="仿宋_GB2312" w:cs="仿宋_GB2312"/>
          <w:b/>
          <w:sz w:val="36"/>
        </w:rPr>
        <w:t>第七章 电子投标文件格式</w:t>
      </w:r>
    </w:p>
    <w:p w14:paraId="581C4242">
      <w:pPr>
        <w:pStyle w:val="6"/>
        <w:jc w:val="center"/>
        <w:outlineLvl w:val="2"/>
      </w:pPr>
      <w:r>
        <w:rPr>
          <w:rFonts w:ascii="仿宋_GB2312" w:hAnsi="仿宋_GB2312" w:eastAsia="仿宋_GB2312" w:cs="仿宋_GB2312"/>
          <w:b/>
          <w:sz w:val="28"/>
        </w:rPr>
        <w:t>编制说明</w:t>
      </w:r>
    </w:p>
    <w:p w14:paraId="5669E05D">
      <w:pPr>
        <w:pStyle w:val="6"/>
        <w:ind w:firstLine="480"/>
        <w:jc w:val="left"/>
      </w:pPr>
      <w:r>
        <w:rPr>
          <w:rFonts w:ascii="仿宋_GB2312" w:hAnsi="仿宋_GB2312" w:eastAsia="仿宋_GB2312" w:cs="仿宋_GB2312"/>
        </w:rPr>
        <w:t>1、除招标文件另有规定外，本章中：</w:t>
      </w:r>
    </w:p>
    <w:p w14:paraId="25F94A0E">
      <w:pPr>
        <w:pStyle w:val="6"/>
        <w:ind w:firstLine="480"/>
        <w:jc w:val="left"/>
      </w:pPr>
      <w:r>
        <w:rPr>
          <w:rFonts w:ascii="仿宋_GB2312" w:hAnsi="仿宋_GB2312" w:eastAsia="仿宋_GB2312" w:cs="仿宋_GB2312"/>
        </w:rPr>
        <w:t>1.1涉及投标人的“全称”：</w:t>
      </w:r>
    </w:p>
    <w:p w14:paraId="741E1ABA">
      <w:pPr>
        <w:pStyle w:val="6"/>
        <w:ind w:firstLine="480"/>
        <w:jc w:val="left"/>
      </w:pPr>
      <w:r>
        <w:rPr>
          <w:rFonts w:ascii="仿宋_GB2312" w:hAnsi="仿宋_GB2312" w:eastAsia="仿宋_GB2312" w:cs="仿宋_GB2312"/>
        </w:rPr>
        <w:t>（1）不接受联合体投标的，指投标人的全称。</w:t>
      </w:r>
    </w:p>
    <w:p w14:paraId="1D74FCA5">
      <w:pPr>
        <w:pStyle w:val="6"/>
        <w:ind w:firstLine="480"/>
        <w:jc w:val="left"/>
      </w:pPr>
      <w:r>
        <w:rPr>
          <w:rFonts w:ascii="仿宋_GB2312" w:hAnsi="仿宋_GB2312" w:eastAsia="仿宋_GB2312" w:cs="仿宋_GB2312"/>
        </w:rPr>
        <w:t>（2）接受联合体投标且投标人为联合体的，指牵头方的全称并加注（联合体牵头方），即应表述为：“牵头方的全称（联合体牵头方）”。</w:t>
      </w:r>
    </w:p>
    <w:p w14:paraId="7088A121">
      <w:pPr>
        <w:pStyle w:val="6"/>
        <w:ind w:firstLine="480"/>
        <w:jc w:val="left"/>
      </w:pPr>
      <w:r>
        <w:rPr>
          <w:rFonts w:ascii="仿宋_GB2312" w:hAnsi="仿宋_GB2312" w:eastAsia="仿宋_GB2312" w:cs="仿宋_GB2312"/>
        </w:rPr>
        <w:t>1.2涉及投标人“加盖单位公章”：</w:t>
      </w:r>
    </w:p>
    <w:p w14:paraId="5A20773E">
      <w:pPr>
        <w:pStyle w:val="6"/>
        <w:ind w:firstLine="480"/>
        <w:jc w:val="left"/>
      </w:pPr>
      <w:r>
        <w:rPr>
          <w:rFonts w:ascii="仿宋_GB2312" w:hAnsi="仿宋_GB2312" w:eastAsia="仿宋_GB2312" w:cs="仿宋_GB2312"/>
        </w:rPr>
        <w:t>（1）不接受联合体投标的，指加盖投标人的单位公章。</w:t>
      </w:r>
    </w:p>
    <w:p w14:paraId="39E5B4F9">
      <w:pPr>
        <w:pStyle w:val="6"/>
        <w:ind w:firstLine="480"/>
        <w:jc w:val="left"/>
      </w:pPr>
      <w:r>
        <w:rPr>
          <w:rFonts w:ascii="仿宋_GB2312" w:hAnsi="仿宋_GB2312" w:eastAsia="仿宋_GB2312" w:cs="仿宋_GB2312"/>
        </w:rPr>
        <w:t>（2）接受联合体投标且投标人为联合体的，指加盖联合体牵头方的单位公章。</w:t>
      </w:r>
    </w:p>
    <w:p w14:paraId="539A3C9D">
      <w:pPr>
        <w:pStyle w:val="6"/>
        <w:ind w:firstLine="480"/>
        <w:jc w:val="left"/>
      </w:pPr>
      <w:r>
        <w:rPr>
          <w:rFonts w:ascii="仿宋_GB2312" w:hAnsi="仿宋_GB2312" w:eastAsia="仿宋_GB2312" w:cs="仿宋_GB2312"/>
        </w:rPr>
        <w:t>1.3涉及“投标人代表签字”：</w:t>
      </w:r>
    </w:p>
    <w:p w14:paraId="410B8EF7">
      <w:pPr>
        <w:pStyle w:val="6"/>
        <w:ind w:firstLine="480"/>
        <w:jc w:val="left"/>
      </w:pPr>
      <w:r>
        <w:rPr>
          <w:rFonts w:ascii="仿宋_GB2312" w:hAnsi="仿宋_GB2312" w:eastAsia="仿宋_GB2312" w:cs="仿宋_GB2312"/>
        </w:rPr>
        <w:t>（1）不接受联合体投标的，指由投标人的单位负责人或其授权的委托代理人签字，由委托代理人签字的，应提供“单位授权书”。</w:t>
      </w:r>
    </w:p>
    <w:p w14:paraId="11C8C26E">
      <w:pPr>
        <w:pStyle w:val="6"/>
        <w:ind w:firstLine="480"/>
        <w:jc w:val="left"/>
      </w:pPr>
      <w:r>
        <w:rPr>
          <w:rFonts w:ascii="仿宋_GB2312" w:hAnsi="仿宋_GB2312" w:eastAsia="仿宋_GB2312" w:cs="仿宋_GB2312"/>
        </w:rPr>
        <w:t>（2）接受联合体投标且投标人为联合体的，指由联合体牵头方的单位负责人或其授权的委托代理人签字，由委托代理人签字的，应提供“单位授权书”。</w:t>
      </w:r>
    </w:p>
    <w:p w14:paraId="7EC2D13B">
      <w:pPr>
        <w:pStyle w:val="6"/>
        <w:ind w:firstLine="480"/>
        <w:jc w:val="left"/>
      </w:pPr>
      <w:r>
        <w:rPr>
          <w:rFonts w:ascii="仿宋_GB2312" w:hAnsi="仿宋_GB2312" w:eastAsia="仿宋_GB2312" w:cs="仿宋_GB2312"/>
        </w:rPr>
        <w:t>1.4“其他组织”指合伙企业、非企业专业服务机构、个体工商户、农村承包经营户等。</w:t>
      </w:r>
    </w:p>
    <w:p w14:paraId="13B91F43">
      <w:pPr>
        <w:pStyle w:val="6"/>
        <w:ind w:firstLine="480"/>
        <w:jc w:val="left"/>
      </w:pPr>
      <w:r>
        <w:rPr>
          <w:rFonts w:ascii="仿宋_GB2312" w:hAnsi="仿宋_GB2312" w:eastAsia="仿宋_GB2312" w:cs="仿宋_GB2312"/>
        </w:rPr>
        <w:t>1.5“自然人”指具有完全民事行为能力、能够承担民事责任和义务的中国公民。</w:t>
      </w:r>
    </w:p>
    <w:p w14:paraId="21EBCC54">
      <w:pPr>
        <w:pStyle w:val="6"/>
        <w:ind w:firstLine="480"/>
        <w:jc w:val="left"/>
      </w:pPr>
      <w:r>
        <w:rPr>
          <w:rFonts w:ascii="仿宋_GB2312" w:hAnsi="仿宋_GB2312" w:eastAsia="仿宋_GB2312" w:cs="仿宋_GB2312"/>
        </w:rPr>
        <w:t>2、除招标文件另有规定外，本章中“投标人的资格及资信证明文件”：</w:t>
      </w:r>
    </w:p>
    <w:p w14:paraId="60E64341">
      <w:pPr>
        <w:pStyle w:val="6"/>
        <w:ind w:firstLine="480"/>
        <w:jc w:val="left"/>
      </w:pPr>
      <w:r>
        <w:rPr>
          <w:rFonts w:ascii="仿宋_GB2312" w:hAnsi="仿宋_GB2312" w:eastAsia="仿宋_GB2312" w:cs="仿宋_GB2312"/>
        </w:rPr>
        <w:t>2.1投标人应按照招标文件第四章第1.3条第（2）款规定及本章规定进行编制，如有必要，可增加附页，附页作为资格及资信文件的组成部分。</w:t>
      </w:r>
    </w:p>
    <w:p w14:paraId="6D7555E3">
      <w:pPr>
        <w:pStyle w:val="6"/>
        <w:ind w:firstLine="480"/>
        <w:jc w:val="left"/>
      </w:pPr>
      <w:r>
        <w:rPr>
          <w:rFonts w:ascii="仿宋_GB2312" w:hAnsi="仿宋_GB2312" w:eastAsia="仿宋_GB2312" w:cs="仿宋_GB2312"/>
        </w:rPr>
        <w:t>2.2接受联合体投标且投标人为联合体的，联合体中的各方均应按照本章第2.1条规定提交相应的全部资料。</w:t>
      </w:r>
    </w:p>
    <w:p w14:paraId="07B92F90">
      <w:pPr>
        <w:pStyle w:val="6"/>
        <w:ind w:firstLine="480"/>
        <w:jc w:val="left"/>
      </w:pPr>
      <w:r>
        <w:rPr>
          <w:rFonts w:ascii="仿宋_GB2312" w:hAnsi="仿宋_GB2312" w:eastAsia="仿宋_GB2312" w:cs="仿宋_GB2312"/>
        </w:rPr>
        <w:t>3、投标人对电子投标文件的索引应编制页码。</w:t>
      </w:r>
    </w:p>
    <w:p w14:paraId="5E918B29">
      <w:pPr>
        <w:pStyle w:val="6"/>
        <w:ind w:firstLine="480"/>
        <w:jc w:val="left"/>
      </w:pPr>
      <w:r>
        <w:rPr>
          <w:rFonts w:ascii="仿宋_GB2312" w:hAnsi="仿宋_GB2312" w:eastAsia="仿宋_GB2312" w:cs="仿宋_GB2312"/>
        </w:rPr>
        <w:t>4、本章提供格式仅供参考，投标人应根据自身实际情况制作电子投标文件。</w:t>
      </w:r>
    </w:p>
    <w:p w14:paraId="0757E96F">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2BEE3C0">
      <w:pPr>
        <w:pStyle w:val="6"/>
        <w:jc w:val="center"/>
        <w:outlineLvl w:val="2"/>
      </w:pPr>
      <w:r>
        <w:rPr>
          <w:rFonts w:ascii="仿宋_GB2312" w:hAnsi="仿宋_GB2312" w:eastAsia="仿宋_GB2312" w:cs="仿宋_GB2312"/>
          <w:b/>
          <w:sz w:val="28"/>
        </w:rPr>
        <w:t>封面格式(资格及资信证明部分)</w:t>
      </w:r>
    </w:p>
    <w:p w14:paraId="3CDECE0E">
      <w:pPr>
        <w:pStyle w:val="6"/>
        <w:jc w:val="center"/>
        <w:outlineLvl w:val="0"/>
      </w:pPr>
      <w:r>
        <w:rPr>
          <w:rFonts w:ascii="仿宋_GB2312" w:hAnsi="仿宋_GB2312" w:eastAsia="仿宋_GB2312" w:cs="仿宋_GB2312"/>
          <w:b/>
          <w:sz w:val="48"/>
        </w:rPr>
        <w:t>福建省政府采购投标文件</w:t>
      </w:r>
    </w:p>
    <w:p w14:paraId="6718E8CF">
      <w:pPr>
        <w:pStyle w:val="6"/>
        <w:jc w:val="center"/>
        <w:outlineLvl w:val="0"/>
      </w:pPr>
      <w:r>
        <w:rPr>
          <w:rFonts w:ascii="仿宋_GB2312" w:hAnsi="仿宋_GB2312" w:eastAsia="仿宋_GB2312" w:cs="仿宋_GB2312"/>
          <w:b/>
          <w:sz w:val="48"/>
        </w:rPr>
        <w:t>（资格及资信证明部分）</w:t>
      </w:r>
      <w:r>
        <w:br w:type="textWrapping"/>
      </w:r>
      <w:r>
        <w:br w:type="textWrapping"/>
      </w:r>
      <w:r>
        <w:br w:type="textWrapping"/>
      </w:r>
    </w:p>
    <w:p w14:paraId="6675ADDA">
      <w:pPr>
        <w:pStyle w:val="6"/>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6F0291AA">
      <w:pPr>
        <w:pStyle w:val="6"/>
        <w:jc w:val="center"/>
        <w:outlineLvl w:val="2"/>
      </w:pPr>
      <w:r>
        <w:rPr>
          <w:rFonts w:ascii="仿宋_GB2312" w:hAnsi="仿宋_GB2312" w:eastAsia="仿宋_GB2312" w:cs="仿宋_GB2312"/>
          <w:b/>
          <w:sz w:val="28"/>
        </w:rPr>
        <w:t>（项目名称：（由投标人填写）</w:t>
      </w:r>
    </w:p>
    <w:p w14:paraId="253F1DE2">
      <w:pPr>
        <w:pStyle w:val="6"/>
        <w:jc w:val="center"/>
        <w:outlineLvl w:val="2"/>
      </w:pPr>
      <w:r>
        <w:rPr>
          <w:rFonts w:ascii="仿宋_GB2312" w:hAnsi="仿宋_GB2312" w:eastAsia="仿宋_GB2312" w:cs="仿宋_GB2312"/>
          <w:b/>
          <w:sz w:val="28"/>
        </w:rPr>
        <w:t>（备案编号：（由投标人填写）</w:t>
      </w:r>
    </w:p>
    <w:p w14:paraId="69BBB776">
      <w:pPr>
        <w:pStyle w:val="6"/>
        <w:jc w:val="center"/>
        <w:outlineLvl w:val="2"/>
      </w:pPr>
      <w:r>
        <w:rPr>
          <w:rFonts w:ascii="仿宋_GB2312" w:hAnsi="仿宋_GB2312" w:eastAsia="仿宋_GB2312" w:cs="仿宋_GB2312"/>
          <w:b/>
          <w:sz w:val="28"/>
        </w:rPr>
        <w:t>（项目编号：（由投标人填写）</w:t>
      </w:r>
    </w:p>
    <w:p w14:paraId="5B56E17E">
      <w:pPr>
        <w:pStyle w:val="6"/>
        <w:jc w:val="center"/>
        <w:outlineLvl w:val="2"/>
      </w:pPr>
      <w:r>
        <w:rPr>
          <w:rFonts w:ascii="仿宋_GB2312" w:hAnsi="仿宋_GB2312" w:eastAsia="仿宋_GB2312" w:cs="仿宋_GB2312"/>
          <w:b/>
          <w:sz w:val="28"/>
        </w:rPr>
        <w:t>（所投采购包：（由投标人填写）</w:t>
      </w:r>
      <w:r>
        <w:br w:type="textWrapping"/>
      </w:r>
      <w:r>
        <w:br w:type="textWrapping"/>
      </w:r>
    </w:p>
    <w:p w14:paraId="6DA86BAF">
      <w:pPr>
        <w:pStyle w:val="6"/>
        <w:jc w:val="center"/>
        <w:outlineLvl w:val="2"/>
      </w:pPr>
      <w:r>
        <w:rPr>
          <w:rFonts w:ascii="仿宋_GB2312" w:hAnsi="仿宋_GB2312" w:eastAsia="仿宋_GB2312" w:cs="仿宋_GB2312"/>
          <w:b/>
          <w:sz w:val="28"/>
        </w:rPr>
        <w:t>投标人：（填写“全称”）</w:t>
      </w:r>
    </w:p>
    <w:p w14:paraId="4315BF18">
      <w:pPr>
        <w:pStyle w:val="6"/>
        <w:jc w:val="center"/>
        <w:outlineLvl w:val="2"/>
      </w:pPr>
      <w:r>
        <w:rPr>
          <w:rFonts w:ascii="仿宋_GB2312" w:hAnsi="仿宋_GB2312" w:eastAsia="仿宋_GB2312" w:cs="仿宋_GB2312"/>
          <w:b/>
          <w:sz w:val="28"/>
        </w:rPr>
        <w:t>（由投标人填写）年（由投标人填写）月</w:t>
      </w:r>
    </w:p>
    <w:p w14:paraId="46B4BAD2">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CE7F4B5">
      <w:pPr>
        <w:pStyle w:val="6"/>
        <w:jc w:val="center"/>
        <w:outlineLvl w:val="2"/>
      </w:pPr>
      <w:r>
        <w:rPr>
          <w:rFonts w:ascii="仿宋_GB2312" w:hAnsi="仿宋_GB2312" w:eastAsia="仿宋_GB2312" w:cs="仿宋_GB2312"/>
          <w:b/>
          <w:sz w:val="28"/>
        </w:rPr>
        <w:t>索引</w:t>
      </w:r>
    </w:p>
    <w:p w14:paraId="5302112C">
      <w:pPr>
        <w:pStyle w:val="6"/>
        <w:ind w:firstLine="480"/>
        <w:jc w:val="left"/>
      </w:pPr>
      <w:r>
        <w:rPr>
          <w:rFonts w:ascii="仿宋_GB2312" w:hAnsi="仿宋_GB2312" w:eastAsia="仿宋_GB2312" w:cs="仿宋_GB2312"/>
        </w:rPr>
        <w:t>一、投标函</w:t>
      </w:r>
    </w:p>
    <w:p w14:paraId="6DAA4631">
      <w:pPr>
        <w:pStyle w:val="6"/>
        <w:ind w:firstLine="480"/>
        <w:jc w:val="left"/>
      </w:pPr>
      <w:r>
        <w:rPr>
          <w:rFonts w:ascii="仿宋_GB2312" w:hAnsi="仿宋_GB2312" w:eastAsia="仿宋_GB2312" w:cs="仿宋_GB2312"/>
        </w:rPr>
        <w:t>二、投标人的资格及资信证明文件</w:t>
      </w:r>
    </w:p>
    <w:p w14:paraId="1D2B4F13">
      <w:pPr>
        <w:pStyle w:val="6"/>
        <w:ind w:firstLine="480"/>
        <w:jc w:val="left"/>
      </w:pPr>
      <w:r>
        <w:rPr>
          <w:rFonts w:ascii="仿宋_GB2312" w:hAnsi="仿宋_GB2312" w:eastAsia="仿宋_GB2312" w:cs="仿宋_GB2312"/>
        </w:rPr>
        <w:t>三、投标保证金</w:t>
      </w:r>
    </w:p>
    <w:p w14:paraId="16650211">
      <w:pPr>
        <w:pStyle w:val="6"/>
        <w:ind w:firstLine="480"/>
        <w:jc w:val="left"/>
      </w:pPr>
      <w:r>
        <w:rPr>
          <w:rFonts w:ascii="仿宋_GB2312" w:hAnsi="仿宋_GB2312" w:eastAsia="仿宋_GB2312" w:cs="仿宋_GB2312"/>
        </w:rPr>
        <w:t>※注意</w:t>
      </w:r>
    </w:p>
    <w:p w14:paraId="39885DAE">
      <w:pPr>
        <w:pStyle w:val="6"/>
        <w:ind w:firstLine="480"/>
        <w:jc w:val="left"/>
      </w:pPr>
      <w:r>
        <w:rPr>
          <w:rFonts w:ascii="仿宋_GB2312" w:hAnsi="仿宋_GB2312" w:eastAsia="仿宋_GB2312" w:cs="仿宋_GB2312"/>
        </w:rPr>
        <w:t>资格及资信证明部分中不得出现报价部分的全部或部分的投标报价信息（或组成资料），否则资格审查不合格。（联合体协议及分包意向协议中的比例规定，不适用本条款）</w:t>
      </w:r>
    </w:p>
    <w:p w14:paraId="0270CECE">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F2D0939">
      <w:pPr>
        <w:pStyle w:val="6"/>
        <w:jc w:val="center"/>
        <w:outlineLvl w:val="2"/>
      </w:pPr>
      <w:r>
        <w:rPr>
          <w:rFonts w:ascii="仿宋_GB2312" w:hAnsi="仿宋_GB2312" w:eastAsia="仿宋_GB2312" w:cs="仿宋_GB2312"/>
          <w:b/>
          <w:sz w:val="28"/>
        </w:rPr>
        <w:t>一、投标函</w:t>
      </w:r>
    </w:p>
    <w:p w14:paraId="3F907AF7">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4EB8D39">
      <w:pPr>
        <w:pStyle w:val="6"/>
        <w:ind w:firstLine="480"/>
        <w:jc w:val="left"/>
      </w:pPr>
      <w:r>
        <w:rPr>
          <w:rFonts w:ascii="仿宋_GB2312" w:hAnsi="仿宋_GB2312" w:eastAsia="仿宋_GB2312" w:cs="仿宋_GB2312"/>
        </w:rPr>
        <w:t>兹收到贵单位关于</w:t>
      </w:r>
      <w:r>
        <w:rPr>
          <w:rFonts w:ascii="仿宋_GB2312" w:hAnsi="仿宋_GB2312" w:eastAsia="仿宋_GB2312" w:cs="仿宋_GB2312"/>
          <w:u w:val="single"/>
        </w:rPr>
        <w:t xml:space="preserve">（填写“项目名称”） </w:t>
      </w:r>
      <w:r>
        <w:rPr>
          <w:rFonts w:ascii="仿宋_GB2312" w:hAnsi="仿宋_GB2312" w:eastAsia="仿宋_GB2312" w:cs="仿宋_GB2312"/>
        </w:rPr>
        <w:t>项目</w:t>
      </w:r>
      <w:r>
        <w:rPr>
          <w:rFonts w:ascii="仿宋_GB2312" w:hAnsi="仿宋_GB2312" w:eastAsia="仿宋_GB2312" w:cs="仿宋_GB2312"/>
          <w:u w:val="single"/>
        </w:rPr>
        <w:t xml:space="preserve">（项目编号：　　　　　） </w:t>
      </w:r>
      <w:r>
        <w:rPr>
          <w:rFonts w:ascii="仿宋_GB2312" w:hAnsi="仿宋_GB2312" w:eastAsia="仿宋_GB2312" w:cs="仿宋_GB2312"/>
        </w:rPr>
        <w:t>的投标邀请，本投标人代表</w:t>
      </w:r>
      <w:r>
        <w:rPr>
          <w:rFonts w:ascii="仿宋_GB2312" w:hAnsi="仿宋_GB2312" w:eastAsia="仿宋_GB2312" w:cs="仿宋_GB2312"/>
          <w:u w:val="single"/>
        </w:rPr>
        <w:t xml:space="preserve">（填写“全名”） </w:t>
      </w:r>
      <w:r>
        <w:rPr>
          <w:rFonts w:ascii="仿宋_GB2312" w:hAnsi="仿宋_GB2312" w:eastAsia="仿宋_GB2312" w:cs="仿宋_GB2312"/>
        </w:rPr>
        <w:t>已获得我方正式授权并代表投标人（填写“全称”）参加投标，并提交电子投标文件。我方提交的全部电子投标文件由下述部分组成：</w:t>
      </w:r>
    </w:p>
    <w:p w14:paraId="6B7C24A4">
      <w:pPr>
        <w:pStyle w:val="6"/>
        <w:ind w:firstLine="480"/>
        <w:jc w:val="left"/>
      </w:pPr>
      <w:r>
        <w:rPr>
          <w:rFonts w:ascii="仿宋_GB2312" w:hAnsi="仿宋_GB2312" w:eastAsia="仿宋_GB2312" w:cs="仿宋_GB2312"/>
        </w:rPr>
        <w:t>（1）资格及资信证明部分</w:t>
      </w:r>
    </w:p>
    <w:p w14:paraId="7104E516">
      <w:pPr>
        <w:pStyle w:val="6"/>
        <w:ind w:firstLine="480"/>
        <w:jc w:val="left"/>
      </w:pPr>
      <w:r>
        <w:rPr>
          <w:rFonts w:ascii="仿宋_GB2312" w:hAnsi="仿宋_GB2312" w:eastAsia="仿宋_GB2312" w:cs="仿宋_GB2312"/>
        </w:rPr>
        <w:t>①投标函</w:t>
      </w:r>
    </w:p>
    <w:p w14:paraId="55C3C6FF">
      <w:pPr>
        <w:pStyle w:val="6"/>
        <w:ind w:firstLine="480"/>
        <w:jc w:val="left"/>
      </w:pPr>
      <w:r>
        <w:rPr>
          <w:rFonts w:ascii="仿宋_GB2312" w:hAnsi="仿宋_GB2312" w:eastAsia="仿宋_GB2312" w:cs="仿宋_GB2312"/>
        </w:rPr>
        <w:t>②投标人的资格及资信证明文件</w:t>
      </w:r>
    </w:p>
    <w:p w14:paraId="6E7CF1B4">
      <w:pPr>
        <w:pStyle w:val="6"/>
        <w:ind w:firstLine="480"/>
        <w:jc w:val="left"/>
      </w:pPr>
      <w:r>
        <w:rPr>
          <w:rFonts w:ascii="仿宋_GB2312" w:hAnsi="仿宋_GB2312" w:eastAsia="仿宋_GB2312" w:cs="仿宋_GB2312"/>
        </w:rPr>
        <w:t>③投标保证金</w:t>
      </w:r>
    </w:p>
    <w:p w14:paraId="0D739672">
      <w:pPr>
        <w:pStyle w:val="6"/>
        <w:ind w:firstLine="480"/>
        <w:jc w:val="left"/>
      </w:pPr>
      <w:r>
        <w:rPr>
          <w:rFonts w:ascii="仿宋_GB2312" w:hAnsi="仿宋_GB2312" w:eastAsia="仿宋_GB2312" w:cs="仿宋_GB2312"/>
        </w:rPr>
        <w:t>（2）报价部分</w:t>
      </w:r>
    </w:p>
    <w:p w14:paraId="3868F2FB">
      <w:pPr>
        <w:pStyle w:val="6"/>
        <w:ind w:firstLine="480"/>
        <w:jc w:val="left"/>
      </w:pPr>
      <w:r>
        <w:rPr>
          <w:rFonts w:ascii="仿宋_GB2312" w:hAnsi="仿宋_GB2312" w:eastAsia="仿宋_GB2312" w:cs="仿宋_GB2312"/>
        </w:rPr>
        <w:t>①开标（报价）一览表</w:t>
      </w:r>
    </w:p>
    <w:p w14:paraId="0B39FCC7">
      <w:pPr>
        <w:pStyle w:val="6"/>
        <w:ind w:firstLine="480"/>
        <w:jc w:val="left"/>
      </w:pPr>
      <w:r>
        <w:rPr>
          <w:rFonts w:ascii="仿宋_GB2312" w:hAnsi="仿宋_GB2312" w:eastAsia="仿宋_GB2312" w:cs="仿宋_GB2312"/>
        </w:rPr>
        <w:t>②投标（响应）报价明细表</w:t>
      </w:r>
    </w:p>
    <w:p w14:paraId="0458A3D2">
      <w:pPr>
        <w:pStyle w:val="6"/>
        <w:ind w:firstLine="480"/>
        <w:jc w:val="left"/>
      </w:pPr>
      <w:r>
        <w:rPr>
          <w:rFonts w:ascii="仿宋_GB2312" w:hAnsi="仿宋_GB2312" w:eastAsia="仿宋_GB2312" w:cs="仿宋_GB2312"/>
        </w:rPr>
        <w:t>③招标文件规定的价格扣除证明材料（若有）</w:t>
      </w:r>
    </w:p>
    <w:p w14:paraId="4BB0C627">
      <w:pPr>
        <w:pStyle w:val="6"/>
        <w:ind w:firstLine="480"/>
        <w:jc w:val="left"/>
      </w:pPr>
      <w:r>
        <w:rPr>
          <w:rFonts w:ascii="仿宋_GB2312" w:hAnsi="仿宋_GB2312" w:eastAsia="仿宋_GB2312" w:cs="仿宋_GB2312"/>
        </w:rPr>
        <w:t>④招标文件规定的加分证明材料（若有）</w:t>
      </w:r>
    </w:p>
    <w:p w14:paraId="3760576B">
      <w:pPr>
        <w:pStyle w:val="6"/>
        <w:ind w:firstLine="480"/>
        <w:jc w:val="left"/>
      </w:pPr>
      <w:r>
        <w:rPr>
          <w:rFonts w:ascii="仿宋_GB2312" w:hAnsi="仿宋_GB2312" w:eastAsia="仿宋_GB2312" w:cs="仿宋_GB2312"/>
        </w:rPr>
        <w:t>（3）技术商务部分</w:t>
      </w:r>
    </w:p>
    <w:p w14:paraId="7451DFFB">
      <w:pPr>
        <w:pStyle w:val="6"/>
        <w:ind w:firstLine="480"/>
        <w:jc w:val="left"/>
      </w:pPr>
      <w:r>
        <w:rPr>
          <w:rFonts w:ascii="仿宋_GB2312" w:hAnsi="仿宋_GB2312" w:eastAsia="仿宋_GB2312" w:cs="仿宋_GB2312"/>
        </w:rPr>
        <w:t>①标的说明一览表</w:t>
      </w:r>
    </w:p>
    <w:p w14:paraId="1135807F">
      <w:pPr>
        <w:pStyle w:val="6"/>
        <w:ind w:firstLine="480"/>
        <w:jc w:val="left"/>
      </w:pPr>
      <w:r>
        <w:rPr>
          <w:rFonts w:ascii="仿宋_GB2312" w:hAnsi="仿宋_GB2312" w:eastAsia="仿宋_GB2312" w:cs="仿宋_GB2312"/>
        </w:rPr>
        <w:t>②技术和服务要求响应表</w:t>
      </w:r>
    </w:p>
    <w:p w14:paraId="0D3CA84B">
      <w:pPr>
        <w:pStyle w:val="6"/>
        <w:ind w:firstLine="480"/>
        <w:jc w:val="left"/>
      </w:pPr>
      <w:r>
        <w:rPr>
          <w:rFonts w:ascii="仿宋_GB2312" w:hAnsi="仿宋_GB2312" w:eastAsia="仿宋_GB2312" w:cs="仿宋_GB2312"/>
        </w:rPr>
        <w:t>③商务条件响应表</w:t>
      </w:r>
    </w:p>
    <w:p w14:paraId="7C2E19B5">
      <w:pPr>
        <w:pStyle w:val="6"/>
        <w:ind w:firstLine="480"/>
        <w:jc w:val="left"/>
      </w:pPr>
      <w:r>
        <w:rPr>
          <w:rFonts w:ascii="仿宋_GB2312" w:hAnsi="仿宋_GB2312" w:eastAsia="仿宋_GB2312" w:cs="仿宋_GB2312"/>
        </w:rPr>
        <w:t>④投标人提交的其他资料（若有）</w:t>
      </w:r>
    </w:p>
    <w:p w14:paraId="0490FEAD">
      <w:pPr>
        <w:pStyle w:val="6"/>
        <w:ind w:firstLine="480"/>
        <w:jc w:val="left"/>
      </w:pPr>
      <w:r>
        <w:rPr>
          <w:rFonts w:ascii="仿宋_GB2312" w:hAnsi="仿宋_GB2312" w:eastAsia="仿宋_GB2312" w:cs="仿宋_GB2312"/>
        </w:rPr>
        <w:t>根据本函，本投标人代表宣布我方保证遵守招标文件的全部规定，同时：</w:t>
      </w:r>
    </w:p>
    <w:p w14:paraId="3B7DE8EE">
      <w:pPr>
        <w:pStyle w:val="6"/>
        <w:ind w:firstLine="480"/>
        <w:jc w:val="left"/>
      </w:pPr>
      <w:r>
        <w:rPr>
          <w:rFonts w:ascii="仿宋_GB2312" w:hAnsi="仿宋_GB2312" w:eastAsia="仿宋_GB2312" w:cs="仿宋_GB2312"/>
        </w:rPr>
        <w:t>1、确认：</w:t>
      </w:r>
    </w:p>
    <w:p w14:paraId="54E0BC81">
      <w:pPr>
        <w:pStyle w:val="6"/>
        <w:ind w:firstLine="480"/>
        <w:jc w:val="left"/>
      </w:pPr>
      <w:r>
        <w:rPr>
          <w:rFonts w:ascii="仿宋_GB2312" w:hAnsi="仿宋_GB2312" w:eastAsia="仿宋_GB2312" w:cs="仿宋_GB2312"/>
        </w:rPr>
        <w:t>1.1所投采购包的投标报价详见“开标（报价）一览表”及“投标（响应）报价明细表”。</w:t>
      </w:r>
    </w:p>
    <w:p w14:paraId="2C93DE24">
      <w:pPr>
        <w:pStyle w:val="6"/>
        <w:ind w:firstLine="480"/>
        <w:jc w:val="left"/>
      </w:pPr>
      <w:r>
        <w:rPr>
          <w:rFonts w:ascii="仿宋_GB2312" w:hAnsi="仿宋_GB2312" w:eastAsia="仿宋_GB2312" w:cs="仿宋_GB2312"/>
        </w:rPr>
        <w:t>1.2我方已详细审查全部招标文件[包括但不限于：有关附件（若有）、澄清或修改（若有）等]，并自行承担因对全部招标文件理解不正确或误解而产生的相应后果和责任。</w:t>
      </w:r>
    </w:p>
    <w:p w14:paraId="31031586">
      <w:pPr>
        <w:pStyle w:val="6"/>
        <w:ind w:firstLine="480"/>
        <w:jc w:val="left"/>
      </w:pPr>
      <w:r>
        <w:rPr>
          <w:rFonts w:ascii="仿宋_GB2312" w:hAnsi="仿宋_GB2312" w:eastAsia="仿宋_GB2312" w:cs="仿宋_GB2312"/>
        </w:rPr>
        <w:t>2、承诺及声明：</w:t>
      </w:r>
    </w:p>
    <w:p w14:paraId="3438A8C5">
      <w:pPr>
        <w:pStyle w:val="6"/>
        <w:ind w:firstLine="480"/>
        <w:jc w:val="left"/>
      </w:pPr>
      <w:r>
        <w:rPr>
          <w:rFonts w:ascii="仿宋_GB2312" w:hAnsi="仿宋_GB2312" w:eastAsia="仿宋_GB2312" w:cs="仿宋_GB2312"/>
        </w:rPr>
        <w:t>2.1我方具备招标文件第一章载明的“投标人的资格要求”且符合招标文件第三章载明的“二、投标人”之规定，否则投标无效。</w:t>
      </w:r>
    </w:p>
    <w:p w14:paraId="433742CD">
      <w:pPr>
        <w:pStyle w:val="6"/>
        <w:ind w:firstLine="480"/>
        <w:jc w:val="left"/>
      </w:pPr>
      <w:r>
        <w:rPr>
          <w:rFonts w:ascii="仿宋_GB2312" w:hAnsi="仿宋_GB2312" w:eastAsia="仿宋_GB2312" w:cs="仿宋_GB2312"/>
        </w:rPr>
        <w:t>2.2我方提交的电子投标文件各组成部分的全部内容及资料是不可割离且真实、有效、准确、完整和不具有任何误导性的，否则产生不利后果由我方承担责任。</w:t>
      </w:r>
    </w:p>
    <w:p w14:paraId="50DAAEC1">
      <w:pPr>
        <w:pStyle w:val="6"/>
        <w:ind w:firstLine="480"/>
        <w:jc w:val="left"/>
      </w:pPr>
      <w:r>
        <w:rPr>
          <w:rFonts w:ascii="仿宋_GB2312" w:hAnsi="仿宋_GB2312" w:eastAsia="仿宋_GB2312" w:cs="仿宋_GB2312"/>
        </w:rPr>
        <w:t>2.3我方提供的标的价格不高于同期市场价格，否则产生不利后果由我方承担责任。</w:t>
      </w:r>
    </w:p>
    <w:p w14:paraId="5C41F8BF">
      <w:pPr>
        <w:pStyle w:val="6"/>
        <w:ind w:firstLine="480"/>
        <w:jc w:val="left"/>
      </w:pPr>
      <w:r>
        <w:rPr>
          <w:rFonts w:ascii="仿宋_GB2312" w:hAnsi="仿宋_GB2312" w:eastAsia="仿宋_GB2312" w:cs="仿宋_GB2312"/>
        </w:rPr>
        <w:t>2.4投标保证金：若出现招标文件第三章规定的不予退还情形，同意贵单位不予退还。</w:t>
      </w:r>
    </w:p>
    <w:p w14:paraId="13D1090C">
      <w:pPr>
        <w:pStyle w:val="6"/>
        <w:ind w:firstLine="480"/>
        <w:jc w:val="left"/>
      </w:pPr>
      <w:r>
        <w:rPr>
          <w:rFonts w:ascii="仿宋_GB2312" w:hAnsi="仿宋_GB2312" w:eastAsia="仿宋_GB2312" w:cs="仿宋_GB2312"/>
        </w:rPr>
        <w:t>2.5投标有效期：按照招标文件第三章规定执行，并在招标文件第二章载明的期限内保持有效。</w:t>
      </w:r>
    </w:p>
    <w:p w14:paraId="0D649125">
      <w:pPr>
        <w:pStyle w:val="6"/>
        <w:ind w:firstLine="480"/>
        <w:jc w:val="left"/>
      </w:pPr>
      <w:r>
        <w:rPr>
          <w:rFonts w:ascii="仿宋_GB2312" w:hAnsi="仿宋_GB2312" w:eastAsia="仿宋_GB2312" w:cs="仿宋_GB2312"/>
        </w:rPr>
        <w:t>2.6若中标，将按照招标文件、我方电子投标文件及政府采购合同履行责任和义务。</w:t>
      </w:r>
    </w:p>
    <w:p w14:paraId="36723655">
      <w:pPr>
        <w:pStyle w:val="6"/>
        <w:ind w:firstLine="480"/>
        <w:jc w:val="left"/>
      </w:pPr>
      <w:r>
        <w:rPr>
          <w:rFonts w:ascii="仿宋_GB2312" w:hAnsi="仿宋_GB2312" w:eastAsia="仿宋_GB2312" w:cs="仿宋_GB2312"/>
        </w:rPr>
        <w:t>2.7若贵单位要求，我方同意提供与本项目投标有关的一切资料、数据或文件，并完全理解贵单位不一定要接受最低的投标报价或收到的任何投标。</w:t>
      </w:r>
    </w:p>
    <w:p w14:paraId="4FFE1782">
      <w:pPr>
        <w:pStyle w:val="6"/>
        <w:ind w:firstLine="480"/>
        <w:jc w:val="left"/>
      </w:pPr>
      <w:r>
        <w:rPr>
          <w:rFonts w:ascii="仿宋_GB2312" w:hAnsi="仿宋_GB2312" w:eastAsia="仿宋_GB2312" w:cs="仿宋_GB2312"/>
        </w:rPr>
        <w:t>2.8我方承诺遵守《中华人民共和国劳动合同法》有关规定和《中华人民共和国妇女权益保障法 》中关于“劳动和社会保障权益”的有关要求。</w:t>
      </w:r>
    </w:p>
    <w:p w14:paraId="738A3FDC">
      <w:pPr>
        <w:pStyle w:val="6"/>
        <w:ind w:firstLine="480"/>
        <w:jc w:val="left"/>
      </w:pPr>
      <w:r>
        <w:rPr>
          <w:rFonts w:ascii="仿宋_GB2312" w:hAnsi="仿宋_GB2312" w:eastAsia="仿宋_GB2312" w:cs="仿宋_GB2312"/>
        </w:rPr>
        <w:t>2.9我方承诺电子投标文件所提供的全部资料真实可靠，并接受评标委员会、采购人、采购代理机构、监管部门进一步审查其中任何资料真实性的要求。</w:t>
      </w:r>
    </w:p>
    <w:p w14:paraId="718DDF82">
      <w:pPr>
        <w:pStyle w:val="6"/>
        <w:ind w:firstLine="480"/>
        <w:jc w:val="left"/>
      </w:pPr>
      <w:r>
        <w:rPr>
          <w:rFonts w:ascii="仿宋_GB2312" w:hAnsi="仿宋_GB2312" w:eastAsia="仿宋_GB2312" w:cs="仿宋_GB2312"/>
        </w:rPr>
        <w:t>2.10除招标文件另有规定外，对于贵单位按照下述联络方式发出的任何信息或通知，均视为我方已收悉前述信息或通知的全部内容：</w:t>
      </w:r>
    </w:p>
    <w:p w14:paraId="0785597F">
      <w:pPr>
        <w:pStyle w:val="6"/>
        <w:ind w:firstLine="480"/>
        <w:jc w:val="left"/>
      </w:pPr>
      <w:r>
        <w:rPr>
          <w:rFonts w:ascii="仿宋_GB2312" w:hAnsi="仿宋_GB2312" w:eastAsia="仿宋_GB2312" w:cs="仿宋_GB2312"/>
        </w:rPr>
        <w:t>通信地址：</w:t>
      </w:r>
    </w:p>
    <w:p w14:paraId="6122817B">
      <w:pPr>
        <w:pStyle w:val="6"/>
        <w:ind w:firstLine="480"/>
        <w:jc w:val="left"/>
      </w:pPr>
      <w:r>
        <w:rPr>
          <w:rFonts w:ascii="仿宋_GB2312" w:hAnsi="仿宋_GB2312" w:eastAsia="仿宋_GB2312" w:cs="仿宋_GB2312"/>
        </w:rPr>
        <w:t>邮编：</w:t>
      </w:r>
    </w:p>
    <w:p w14:paraId="42BB7A3C">
      <w:pPr>
        <w:pStyle w:val="6"/>
        <w:ind w:firstLine="480"/>
        <w:jc w:val="left"/>
      </w:pPr>
      <w:r>
        <w:rPr>
          <w:rFonts w:ascii="仿宋_GB2312" w:hAnsi="仿宋_GB2312" w:eastAsia="仿宋_GB2312" w:cs="仿宋_GB2312"/>
        </w:rPr>
        <w:t>联系方法：（包括但不限于：联系人、联系电话、手机、传真、电子邮箱等）</w:t>
      </w:r>
    </w:p>
    <w:p w14:paraId="23D6180C">
      <w:pPr>
        <w:pStyle w:val="6"/>
        <w:ind w:firstLine="480"/>
        <w:jc w:val="left"/>
      </w:pPr>
      <w:r>
        <w:rPr>
          <w:rFonts w:ascii="仿宋_GB2312" w:hAnsi="仿宋_GB2312" w:eastAsia="仿宋_GB2312" w:cs="仿宋_GB2312"/>
        </w:rPr>
        <w:t>投标人：（全称并加盖单位公章）</w:t>
      </w:r>
    </w:p>
    <w:p w14:paraId="0D446121">
      <w:pPr>
        <w:pStyle w:val="6"/>
        <w:ind w:firstLine="480"/>
        <w:jc w:val="left"/>
      </w:pPr>
      <w:r>
        <w:rPr>
          <w:rFonts w:ascii="仿宋_GB2312" w:hAnsi="仿宋_GB2312" w:eastAsia="仿宋_GB2312" w:cs="仿宋_GB2312"/>
        </w:rPr>
        <w:t>日期： 年 月 日</w:t>
      </w:r>
    </w:p>
    <w:p w14:paraId="5133C315">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C2BD061">
      <w:pPr>
        <w:pStyle w:val="6"/>
        <w:jc w:val="center"/>
        <w:outlineLvl w:val="2"/>
      </w:pPr>
      <w:r>
        <w:rPr>
          <w:rFonts w:ascii="仿宋_GB2312" w:hAnsi="仿宋_GB2312" w:eastAsia="仿宋_GB2312" w:cs="仿宋_GB2312"/>
          <w:b/>
          <w:sz w:val="28"/>
        </w:rPr>
        <w:t>二、投标人的资格及资信证明文件</w:t>
      </w:r>
    </w:p>
    <w:p w14:paraId="581FCF4B">
      <w:pPr>
        <w:pStyle w:val="6"/>
        <w:jc w:val="center"/>
        <w:outlineLvl w:val="3"/>
      </w:pPr>
      <w:r>
        <w:rPr>
          <w:rFonts w:ascii="仿宋_GB2312" w:hAnsi="仿宋_GB2312" w:eastAsia="仿宋_GB2312" w:cs="仿宋_GB2312"/>
          <w:b/>
          <w:sz w:val="24"/>
        </w:rPr>
        <w:t>二-1单位授权书（若有）</w:t>
      </w:r>
    </w:p>
    <w:p w14:paraId="39B99E08">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E50D7C5">
      <w:pPr>
        <w:pStyle w:val="6"/>
        <w:ind w:firstLine="480"/>
        <w:jc w:val="left"/>
      </w:pPr>
      <w:r>
        <w:rPr>
          <w:rFonts w:ascii="仿宋_GB2312" w:hAnsi="仿宋_GB2312" w:eastAsia="仿宋_GB2312" w:cs="仿宋_GB2312"/>
        </w:rPr>
        <w:t>我方的单位负责人</w:t>
      </w:r>
      <w:r>
        <w:rPr>
          <w:rFonts w:ascii="仿宋_GB2312" w:hAnsi="仿宋_GB2312" w:eastAsia="仿宋_GB2312" w:cs="仿宋_GB2312"/>
          <w:u w:val="single"/>
        </w:rPr>
        <w:t>（填写“单位负责人全名”）</w:t>
      </w:r>
      <w:r>
        <w:rPr>
          <w:rFonts w:ascii="仿宋_GB2312" w:hAnsi="仿宋_GB2312" w:eastAsia="仿宋_GB2312" w:cs="仿宋_GB2312"/>
        </w:rPr>
        <w:t>授权</w:t>
      </w:r>
      <w:r>
        <w:rPr>
          <w:rFonts w:ascii="仿宋_GB2312" w:hAnsi="仿宋_GB2312" w:eastAsia="仿宋_GB2312" w:cs="仿宋_GB2312"/>
          <w:u w:val="single"/>
        </w:rPr>
        <w:t>（填写“投标人代表全名”）</w:t>
      </w:r>
      <w:r>
        <w:rPr>
          <w:rFonts w:ascii="仿宋_GB2312" w:hAnsi="仿宋_GB2312" w:eastAsia="仿宋_GB2312" w:cs="仿宋_GB2312"/>
        </w:rPr>
        <w:t>为投标人代表，代表我方参加</w:t>
      </w:r>
      <w:r>
        <w:rPr>
          <w:rFonts w:ascii="仿宋_GB2312" w:hAnsi="仿宋_GB2312" w:eastAsia="仿宋_GB2312" w:cs="仿宋_GB2312"/>
          <w:u w:val="single"/>
        </w:rPr>
        <w:t>（填写“项目名称”）</w:t>
      </w:r>
      <w:r>
        <w:rPr>
          <w:rFonts w:ascii="仿宋_GB2312" w:hAnsi="仿宋_GB2312" w:eastAsia="仿宋_GB2312" w:cs="仿宋_GB2312"/>
        </w:rPr>
        <w:t>项目（项目编号：</w:t>
      </w:r>
      <w:r>
        <w:rPr>
          <w:rFonts w:ascii="仿宋_GB2312" w:hAnsi="仿宋_GB2312" w:eastAsia="仿宋_GB2312" w:cs="仿宋_GB2312"/>
          <w:u w:val="single"/>
        </w:rPr>
        <w:t>　　　　　</w:t>
      </w:r>
      <w:r>
        <w:rPr>
          <w:rFonts w:ascii="仿宋_GB2312" w:hAnsi="仿宋_GB2312" w:eastAsia="仿宋_GB2312" w:cs="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502E59E5">
      <w:pPr>
        <w:pStyle w:val="6"/>
        <w:ind w:firstLine="480"/>
        <w:jc w:val="left"/>
      </w:pPr>
      <w:r>
        <w:rPr>
          <w:rFonts w:ascii="仿宋_GB2312" w:hAnsi="仿宋_GB2312" w:eastAsia="仿宋_GB2312" w:cs="仿宋_GB2312"/>
        </w:rPr>
        <w:t>投标人代表无转委权。特此授权。</w:t>
      </w:r>
    </w:p>
    <w:p w14:paraId="64A20965">
      <w:pPr>
        <w:pStyle w:val="6"/>
        <w:ind w:firstLine="480"/>
        <w:jc w:val="left"/>
      </w:pPr>
      <w:r>
        <w:rPr>
          <w:rFonts w:ascii="仿宋_GB2312" w:hAnsi="仿宋_GB2312" w:eastAsia="仿宋_GB2312" w:cs="仿宋_GB2312"/>
        </w:rPr>
        <w:t>（以下无正文）</w:t>
      </w:r>
    </w:p>
    <w:p w14:paraId="6F20F25A">
      <w:pPr>
        <w:pStyle w:val="6"/>
        <w:ind w:firstLine="480"/>
        <w:jc w:val="left"/>
      </w:pPr>
      <w:r>
        <w:rPr>
          <w:rFonts w:ascii="仿宋_GB2312" w:hAnsi="仿宋_GB2312" w:eastAsia="仿宋_GB2312" w:cs="仿宋_GB2312"/>
        </w:rPr>
        <w:t>单位负责人：</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03F75FF9">
      <w:pPr>
        <w:pStyle w:val="6"/>
        <w:ind w:firstLine="480"/>
        <w:jc w:val="left"/>
      </w:pPr>
      <w:r>
        <w:rPr>
          <w:rFonts w:ascii="仿宋_GB2312" w:hAnsi="仿宋_GB2312" w:eastAsia="仿宋_GB2312" w:cs="仿宋_GB2312"/>
        </w:rPr>
        <w:t>投标人代表：</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1504FDEA">
      <w:pPr>
        <w:pStyle w:val="6"/>
        <w:ind w:firstLine="480"/>
        <w:jc w:val="left"/>
      </w:pPr>
      <w:r>
        <w:rPr>
          <w:rFonts w:ascii="仿宋_GB2312" w:hAnsi="仿宋_GB2312" w:eastAsia="仿宋_GB2312" w:cs="仿宋_GB2312"/>
        </w:rPr>
        <w:t>授权方</w:t>
      </w:r>
    </w:p>
    <w:p w14:paraId="62039475">
      <w:pPr>
        <w:pStyle w:val="6"/>
        <w:ind w:firstLine="480"/>
        <w:jc w:val="lef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65DFAE6B">
      <w:pPr>
        <w:pStyle w:val="6"/>
        <w:ind w:firstLine="480"/>
        <w:jc w:val="right"/>
      </w:pPr>
      <w:r>
        <w:rPr>
          <w:rFonts w:ascii="仿宋_GB2312" w:hAnsi="仿宋_GB2312" w:eastAsia="仿宋_GB2312" w:cs="仿宋_GB2312"/>
        </w:rPr>
        <w:t>签署日期： 年 月 日</w:t>
      </w:r>
    </w:p>
    <w:p w14:paraId="662646B0">
      <w:pPr>
        <w:pStyle w:val="6"/>
        <w:ind w:firstLine="480"/>
        <w:jc w:val="left"/>
      </w:pPr>
      <w:r>
        <w:rPr>
          <w:rFonts w:ascii="仿宋_GB2312" w:hAnsi="仿宋_GB2312" w:eastAsia="仿宋_GB2312" w:cs="仿宋_GB2312"/>
        </w:rPr>
        <w:t>附：单位负责人、投标人代表的身份证正反面复印件</w:t>
      </w:r>
    </w:p>
    <w:p w14:paraId="6072A281">
      <w:pPr>
        <w:pStyle w:val="6"/>
        <w:jc w:val="left"/>
      </w:pPr>
      <w:r>
        <w:rPr>
          <w:rFonts w:ascii="仿宋_GB2312" w:hAnsi="仿宋_GB2312" w:eastAsia="仿宋_GB2312" w:cs="仿宋_GB2312"/>
        </w:rPr>
        <w:t>要求：真实有效且内容完整、清晰、整洁。</w:t>
      </w:r>
    </w:p>
    <w:p w14:paraId="280C21D1">
      <w:pPr>
        <w:pStyle w:val="6"/>
        <w:ind w:firstLine="480"/>
        <w:jc w:val="left"/>
      </w:pPr>
      <w:r>
        <w:rPr>
          <w:rFonts w:ascii="仿宋_GB2312" w:hAnsi="仿宋_GB2312" w:eastAsia="仿宋_GB2312" w:cs="仿宋_GB2312"/>
        </w:rPr>
        <w:t>※注意：</w:t>
      </w:r>
    </w:p>
    <w:p w14:paraId="439D20E9">
      <w:pPr>
        <w:pStyle w:val="6"/>
        <w:ind w:firstLine="480"/>
        <w:jc w:val="left"/>
      </w:pPr>
      <w:r>
        <w:rPr>
          <w:rFonts w:ascii="仿宋_GB2312" w:hAnsi="仿宋_GB2312" w:eastAsia="仿宋_GB2312" w:cs="仿宋_GB2312"/>
        </w:rPr>
        <w:t>1、企业（银行、保险、石油石化、电力、电信等行业除外）、事业单位和社会团体法人的“单位负责人”指法定代表人，即与实际提交的“营业执照等证明文件”载明的一致。</w:t>
      </w:r>
    </w:p>
    <w:p w14:paraId="0E771EF2">
      <w:pPr>
        <w:pStyle w:val="6"/>
        <w:ind w:firstLine="480"/>
        <w:jc w:val="left"/>
      </w:pPr>
      <w:r>
        <w:rPr>
          <w:rFonts w:ascii="仿宋_GB2312" w:hAnsi="仿宋_GB2312" w:eastAsia="仿宋_GB2312" w:cs="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507A1ECA">
      <w:pPr>
        <w:pStyle w:val="6"/>
        <w:ind w:firstLine="480"/>
        <w:jc w:val="left"/>
      </w:pPr>
      <w:r>
        <w:rPr>
          <w:rFonts w:ascii="仿宋_GB2312" w:hAnsi="仿宋_GB2312" w:eastAsia="仿宋_GB2312" w:cs="仿宋_GB2312"/>
        </w:rPr>
        <w:t>3、投标人（自然人除外）：若投标人代表为单位授权的委托代理人，应提供本授权书；若投标人代表为单位负责人，应在此项下提交其身份证正反面复印件，可不提供本授权书。</w:t>
      </w:r>
    </w:p>
    <w:p w14:paraId="2E0AED20">
      <w:pPr>
        <w:pStyle w:val="6"/>
        <w:ind w:firstLine="480"/>
        <w:jc w:val="left"/>
      </w:pPr>
      <w:r>
        <w:rPr>
          <w:rFonts w:ascii="仿宋_GB2312" w:hAnsi="仿宋_GB2312" w:eastAsia="仿宋_GB2312" w:cs="仿宋_GB2312"/>
        </w:rPr>
        <w:t>4、投标人为自然人的，可不填写本授权书。</w:t>
      </w:r>
    </w:p>
    <w:p w14:paraId="3C97A63C">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B5932A8">
      <w:pPr>
        <w:pStyle w:val="6"/>
        <w:jc w:val="center"/>
        <w:outlineLvl w:val="3"/>
      </w:pPr>
      <w:r>
        <w:rPr>
          <w:rFonts w:ascii="仿宋_GB2312" w:hAnsi="仿宋_GB2312" w:eastAsia="仿宋_GB2312" w:cs="仿宋_GB2312"/>
          <w:b/>
          <w:sz w:val="24"/>
        </w:rPr>
        <w:t>二-2 证明材料</w:t>
      </w:r>
    </w:p>
    <w:p w14:paraId="42D9E9EE">
      <w:pPr>
        <w:pStyle w:val="6"/>
        <w:ind w:firstLine="480"/>
        <w:jc w:val="left"/>
      </w:pPr>
      <w:r>
        <w:rPr>
          <w:rFonts w:ascii="仿宋_GB2312" w:hAnsi="仿宋_GB2312" w:eastAsia="仿宋_GB2312" w:cs="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62201180">
      <w:pPr>
        <w:pStyle w:val="6"/>
        <w:jc w:val="center"/>
        <w:outlineLvl w:val="3"/>
      </w:pPr>
      <w:r>
        <w:rPr>
          <w:rFonts w:ascii="仿宋_GB2312" w:hAnsi="仿宋_GB2312" w:eastAsia="仿宋_GB2312" w:cs="仿宋_GB2312"/>
          <w:b/>
          <w:sz w:val="24"/>
        </w:rPr>
        <w:t>二-2-1 福建省政府采购供应商资格承诺函</w:t>
      </w:r>
    </w:p>
    <w:p w14:paraId="604547EC">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0A1E9D39">
      <w:pPr>
        <w:pStyle w:val="6"/>
        <w:ind w:firstLine="960"/>
        <w:jc w:val="left"/>
      </w:pPr>
      <w:r>
        <w:rPr>
          <w:rFonts w:ascii="仿宋_GB2312" w:hAnsi="仿宋_GB2312" w:eastAsia="仿宋_GB2312" w:cs="仿宋_GB2312"/>
        </w:rPr>
        <w:t>单位名称(自然人姓名):</w:t>
      </w:r>
    </w:p>
    <w:p w14:paraId="60C5984B">
      <w:pPr>
        <w:pStyle w:val="6"/>
        <w:ind w:firstLine="960"/>
        <w:jc w:val="left"/>
      </w:pPr>
      <w:r>
        <w:rPr>
          <w:rFonts w:ascii="仿宋_GB2312" w:hAnsi="仿宋_GB2312" w:eastAsia="仿宋_GB2312" w:cs="仿宋_GB2312"/>
        </w:rPr>
        <w:t>统一社会信用代码(自然人身份证号码):</w:t>
      </w:r>
    </w:p>
    <w:p w14:paraId="7F9A1E00">
      <w:pPr>
        <w:pStyle w:val="6"/>
        <w:ind w:firstLine="960"/>
        <w:jc w:val="left"/>
      </w:pPr>
      <w:r>
        <w:rPr>
          <w:rFonts w:ascii="仿宋_GB2312" w:hAnsi="仿宋_GB2312" w:eastAsia="仿宋_GB2312" w:cs="仿宋_GB2312"/>
        </w:rPr>
        <w:t>法定代表人(负责人):</w:t>
      </w:r>
    </w:p>
    <w:p w14:paraId="3D12E8F8">
      <w:pPr>
        <w:pStyle w:val="6"/>
        <w:ind w:firstLine="960"/>
        <w:jc w:val="left"/>
      </w:pPr>
      <w:r>
        <w:rPr>
          <w:rFonts w:ascii="仿宋_GB2312" w:hAnsi="仿宋_GB2312" w:eastAsia="仿宋_GB2312" w:cs="仿宋_GB2312"/>
        </w:rPr>
        <w:t>联系地址和电话:</w:t>
      </w:r>
    </w:p>
    <w:p w14:paraId="197377F3">
      <w:pPr>
        <w:pStyle w:val="6"/>
        <w:ind w:firstLine="480"/>
        <w:jc w:val="left"/>
      </w:pPr>
      <w:r>
        <w:rPr>
          <w:rFonts w:ascii="仿宋_GB2312" w:hAnsi="仿宋_GB2312" w:eastAsia="仿宋_GB2312" w:cs="仿宋_GB2312"/>
        </w:rPr>
        <w:t>我单位(本人)自愿参加本次政府采购活动，严格遵守《中华人民共和国政府采购法》及相关法律法规，坚守公开、公平公正和诚实信用等原则，依法诚信经营，并郑重承诺:</w:t>
      </w:r>
    </w:p>
    <w:p w14:paraId="457CB988">
      <w:pPr>
        <w:pStyle w:val="6"/>
        <w:ind w:firstLine="480"/>
        <w:jc w:val="left"/>
      </w:pPr>
      <w:r>
        <w:rPr>
          <w:rFonts w:ascii="仿宋_GB2312" w:hAnsi="仿宋_GB2312" w:eastAsia="仿宋_GB2312" w:cs="仿宋_GB2312"/>
        </w:rPr>
        <w:t>一、我单位(本人)具备采购文件要求以及《中华人民共和国政府采购法》第二十二条规定的条件:</w:t>
      </w:r>
    </w:p>
    <w:p w14:paraId="439EC8A3">
      <w:pPr>
        <w:pStyle w:val="6"/>
        <w:ind w:firstLine="960"/>
        <w:jc w:val="left"/>
      </w:pPr>
      <w:r>
        <w:rPr>
          <w:rFonts w:ascii="仿宋_GB2312" w:hAnsi="仿宋_GB2312" w:eastAsia="仿宋_GB2312" w:cs="仿宋_GB2312"/>
        </w:rPr>
        <w:t>1.具有独立承担民事责任的能力;</w:t>
      </w:r>
    </w:p>
    <w:p w14:paraId="4D42E66B">
      <w:pPr>
        <w:pStyle w:val="6"/>
        <w:ind w:firstLine="960"/>
        <w:jc w:val="left"/>
      </w:pPr>
      <w:r>
        <w:rPr>
          <w:rFonts w:ascii="仿宋_GB2312" w:hAnsi="仿宋_GB2312" w:eastAsia="仿宋_GB2312" w:cs="仿宋_GB2312"/>
        </w:rPr>
        <w:t>2.具有良好的商业信誉和健全的财务会计制度;</w:t>
      </w:r>
    </w:p>
    <w:p w14:paraId="23C54BA2">
      <w:pPr>
        <w:pStyle w:val="6"/>
        <w:ind w:firstLine="960"/>
        <w:jc w:val="left"/>
      </w:pPr>
      <w:r>
        <w:rPr>
          <w:rFonts w:ascii="仿宋_GB2312" w:hAnsi="仿宋_GB2312" w:eastAsia="仿宋_GB2312" w:cs="仿宋_GB2312"/>
        </w:rPr>
        <w:t>3.具有履行合同所必需的设备和专业技术能力;</w:t>
      </w:r>
    </w:p>
    <w:p w14:paraId="3A6DC39A">
      <w:pPr>
        <w:pStyle w:val="6"/>
        <w:ind w:firstLine="960"/>
        <w:jc w:val="left"/>
      </w:pPr>
      <w:r>
        <w:rPr>
          <w:rFonts w:ascii="仿宋_GB2312" w:hAnsi="仿宋_GB2312" w:eastAsia="仿宋_GB2312" w:cs="仿宋_GB2312"/>
        </w:rPr>
        <w:t>4.有依法缴纳税收和社会保障资金的良好记录;</w:t>
      </w:r>
    </w:p>
    <w:p w14:paraId="3FB3AAC5">
      <w:pPr>
        <w:pStyle w:val="6"/>
        <w:ind w:firstLine="960"/>
        <w:jc w:val="left"/>
      </w:pPr>
      <w:r>
        <w:rPr>
          <w:rFonts w:ascii="仿宋_GB2312" w:hAnsi="仿宋_GB2312" w:eastAsia="仿宋_GB2312" w:cs="仿宋_GB2312"/>
        </w:rPr>
        <w:t>5.参加政府采购活动前三年内，在经营活动中没有重大违法记录；</w:t>
      </w:r>
    </w:p>
    <w:p w14:paraId="308EBBF1">
      <w:pPr>
        <w:pStyle w:val="6"/>
        <w:ind w:firstLine="960"/>
        <w:jc w:val="left"/>
      </w:pPr>
      <w:r>
        <w:rPr>
          <w:rFonts w:ascii="仿宋_GB2312" w:hAnsi="仿宋_GB2312" w:eastAsia="仿宋_GB2312" w:cs="仿宋_GB2312"/>
        </w:rPr>
        <w:t>6.法律、行政法规规定的其他条件。</w:t>
      </w:r>
    </w:p>
    <w:p w14:paraId="1213DFC5">
      <w:pPr>
        <w:pStyle w:val="6"/>
        <w:ind w:firstLine="480"/>
        <w:jc w:val="left"/>
      </w:pPr>
      <w:r>
        <w:rPr>
          <w:rFonts w:ascii="仿宋_GB2312" w:hAnsi="仿宋_GB2312" w:eastAsia="仿宋_GB2312" w:cs="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14586A44">
      <w:pPr>
        <w:pStyle w:val="6"/>
        <w:ind w:firstLine="480"/>
        <w:jc w:val="left"/>
      </w:pPr>
      <w:r>
        <w:rPr>
          <w:rFonts w:ascii="仿宋_GB2312" w:hAnsi="仿宋_GB2312" w:eastAsia="仿宋_GB2312" w:cs="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34A405D4">
      <w:pPr>
        <w:pStyle w:val="6"/>
        <w:ind w:firstLine="480"/>
        <w:jc w:val="right"/>
      </w:pPr>
      <w:r>
        <w:rPr>
          <w:rFonts w:ascii="仿宋_GB2312" w:hAnsi="仿宋_GB2312" w:eastAsia="仿宋_GB2312" w:cs="仿宋_GB2312"/>
        </w:rPr>
        <w:t>供应商：</w:t>
      </w:r>
      <w:r>
        <w:rPr>
          <w:rFonts w:ascii="仿宋_GB2312" w:hAnsi="仿宋_GB2312" w:eastAsia="仿宋_GB2312" w:cs="仿宋_GB2312"/>
          <w:u w:val="single"/>
        </w:rPr>
        <w:t>名称(单位公章):</w:t>
      </w:r>
    </w:p>
    <w:p w14:paraId="01E7DB50">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5B843C70">
      <w:pPr>
        <w:pStyle w:val="6"/>
        <w:ind w:firstLine="480"/>
        <w:jc w:val="left"/>
      </w:pPr>
      <w:r>
        <w:rPr>
          <w:rFonts w:ascii="仿宋_GB2312" w:hAnsi="仿宋_GB2312" w:eastAsia="仿宋_GB2312" w:cs="仿宋_GB2312"/>
        </w:rPr>
        <w:t>注：</w:t>
      </w:r>
    </w:p>
    <w:p w14:paraId="2BE271DC">
      <w:pPr>
        <w:pStyle w:val="6"/>
        <w:ind w:firstLine="960"/>
        <w:jc w:val="left"/>
      </w:pPr>
      <w:r>
        <w:rPr>
          <w:rFonts w:ascii="仿宋_GB2312" w:hAnsi="仿宋_GB2312" w:eastAsia="仿宋_GB2312" w:cs="仿宋_GB2312"/>
        </w:rPr>
        <w:t>1.我单位(本人)专指参加政府采购活动的供应商(含自然人)；</w:t>
      </w:r>
    </w:p>
    <w:p w14:paraId="4DE51CBC">
      <w:pPr>
        <w:pStyle w:val="6"/>
        <w:ind w:firstLine="960"/>
        <w:jc w:val="left"/>
      </w:pPr>
      <w:r>
        <w:rPr>
          <w:rFonts w:ascii="仿宋_GB2312" w:hAnsi="仿宋_GB2312" w:eastAsia="仿宋_GB2312" w:cs="仿宋_GB2312"/>
        </w:rPr>
        <w:t>2.资格承诺的供应商应在投标(响应)文件中按此模板提供承诺函，否则，视为未按照招标文件规定提交投标人的资格及资信文件，按资格审查不通过处理。</w:t>
      </w:r>
    </w:p>
    <w:p w14:paraId="223F5492">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4C70A0">
      <w:pPr>
        <w:pStyle w:val="6"/>
        <w:jc w:val="center"/>
        <w:outlineLvl w:val="3"/>
      </w:pPr>
      <w:r>
        <w:rPr>
          <w:rFonts w:ascii="仿宋_GB2312" w:hAnsi="仿宋_GB2312" w:eastAsia="仿宋_GB2312" w:cs="仿宋_GB2312"/>
          <w:b/>
          <w:sz w:val="24"/>
        </w:rPr>
        <w:t>二-2-2 资格证明材料</w:t>
      </w:r>
    </w:p>
    <w:p w14:paraId="0A13B0F5">
      <w:pPr>
        <w:pStyle w:val="6"/>
        <w:jc w:val="center"/>
        <w:outlineLvl w:val="3"/>
      </w:pPr>
      <w:r>
        <w:rPr>
          <w:rFonts w:ascii="仿宋_GB2312" w:hAnsi="仿宋_GB2312" w:eastAsia="仿宋_GB2312" w:cs="仿宋_GB2312"/>
          <w:b/>
          <w:sz w:val="24"/>
        </w:rPr>
        <w:t>营业执照等证明文件</w:t>
      </w:r>
    </w:p>
    <w:p w14:paraId="6EAE7CAA">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1719252">
      <w:pPr>
        <w:pStyle w:val="6"/>
        <w:ind w:firstLine="480"/>
        <w:jc w:val="left"/>
      </w:pPr>
      <w:r>
        <w:rPr>
          <w:rFonts w:ascii="仿宋_GB2312" w:hAnsi="仿宋_GB2312" w:eastAsia="仿宋_GB2312" w:cs="仿宋_GB2312"/>
        </w:rPr>
        <w:t>（ ）投标人为法人（包括企业、事业单位和社会团体）的</w:t>
      </w:r>
    </w:p>
    <w:p w14:paraId="0C37E26F">
      <w:pPr>
        <w:pStyle w:val="6"/>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签发的我方统一社会信用代码（请填写法人的具体证照名称）复印件，该证明材料真实有效，否则我方负全部责任。</w:t>
      </w:r>
    </w:p>
    <w:p w14:paraId="548B2362">
      <w:pPr>
        <w:pStyle w:val="6"/>
        <w:ind w:firstLine="480"/>
        <w:jc w:val="left"/>
      </w:pPr>
      <w:r>
        <w:rPr>
          <w:rFonts w:ascii="仿宋_GB2312" w:hAnsi="仿宋_GB2312" w:eastAsia="仿宋_GB2312" w:cs="仿宋_GB2312"/>
        </w:rPr>
        <w:t>（ ）投标人为非法人（包括其他组织、自然人）的</w:t>
      </w:r>
    </w:p>
    <w:p w14:paraId="607E9213">
      <w:pPr>
        <w:pStyle w:val="6"/>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签发的我方（请填写非自然人的非法人的具体证照名称）复印件，该证明材料真实有效，否则我方负全部责任。</w:t>
      </w:r>
    </w:p>
    <w:p w14:paraId="16957D17">
      <w:pPr>
        <w:pStyle w:val="6"/>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签发的我方（请填写自然人的身份证件名称）复印件，该证明材料真实有效，否则我方负全部责任。</w:t>
      </w:r>
    </w:p>
    <w:p w14:paraId="0F206076">
      <w:pPr>
        <w:pStyle w:val="6"/>
        <w:ind w:firstLine="480"/>
        <w:jc w:val="left"/>
      </w:pPr>
      <w:r>
        <w:rPr>
          <w:rFonts w:ascii="仿宋_GB2312" w:hAnsi="仿宋_GB2312" w:eastAsia="仿宋_GB2312" w:cs="仿宋_GB2312"/>
        </w:rPr>
        <w:t>※注意：</w:t>
      </w:r>
    </w:p>
    <w:p w14:paraId="2939702D">
      <w:pPr>
        <w:pStyle w:val="6"/>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52E67519">
      <w:pPr>
        <w:pStyle w:val="6"/>
        <w:ind w:firstLine="480"/>
        <w:jc w:val="left"/>
      </w:pPr>
      <w:r>
        <w:rPr>
          <w:rFonts w:ascii="仿宋_GB2312" w:hAnsi="仿宋_GB2312" w:eastAsia="仿宋_GB2312" w:cs="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55AA2CDF">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6D705DFC">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EAA7DB5">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6837F5A">
      <w:pPr>
        <w:pStyle w:val="6"/>
        <w:jc w:val="center"/>
        <w:outlineLvl w:val="3"/>
      </w:pPr>
      <w:r>
        <w:rPr>
          <w:rFonts w:ascii="仿宋_GB2312" w:hAnsi="仿宋_GB2312" w:eastAsia="仿宋_GB2312" w:cs="仿宋_GB2312"/>
          <w:b/>
          <w:sz w:val="24"/>
        </w:rPr>
        <w:t>财务状况报告（财务报告、或资信证明）</w:t>
      </w:r>
    </w:p>
    <w:p w14:paraId="68796DE4">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0B21C623">
      <w:pPr>
        <w:pStyle w:val="6"/>
        <w:ind w:firstLine="480"/>
        <w:jc w:val="left"/>
      </w:pPr>
      <w:r>
        <w:rPr>
          <w:rFonts w:ascii="仿宋_GB2312" w:hAnsi="仿宋_GB2312" w:eastAsia="仿宋_GB2312" w:cs="仿宋_GB2312"/>
        </w:rPr>
        <w:t>（ ）投标人提供财务报告的</w:t>
      </w:r>
    </w:p>
    <w:p w14:paraId="79D00C77">
      <w:pPr>
        <w:pStyle w:val="6"/>
        <w:ind w:firstLine="480"/>
        <w:jc w:val="left"/>
      </w:pPr>
      <w:r>
        <w:rPr>
          <w:rFonts w:ascii="仿宋_GB2312" w:hAnsi="仿宋_GB2312" w:eastAsia="仿宋_GB2312" w:cs="仿宋_GB2312"/>
        </w:rPr>
        <w:t>□企业适用：现附上我方</w:t>
      </w:r>
      <w:r>
        <w:rPr>
          <w:rFonts w:ascii="仿宋_GB2312" w:hAnsi="仿宋_GB2312" w:eastAsia="仿宋_GB2312" w:cs="仿宋_GB2312"/>
          <w:u w:val="single"/>
        </w:rPr>
        <w:t>（填写“具体的年度、或半年度、季度”）</w:t>
      </w:r>
      <w:r>
        <w:rPr>
          <w:rFonts w:ascii="仿宋_GB2312" w:hAnsi="仿宋_GB2312" w:eastAsia="仿宋_GB2312" w:cs="仿宋_GB2312"/>
        </w:rPr>
        <w:t>财务报告复印件，包括资产负债表、利润表、现金流量表、所有者权益变动表（若有）及其附注（若有）、会计师事务所营业执照和注册会计师资格证书，上述证明材料真实有效，否则我方负全部责任。</w:t>
      </w:r>
    </w:p>
    <w:p w14:paraId="6D6E127A">
      <w:pPr>
        <w:pStyle w:val="6"/>
        <w:ind w:firstLine="480"/>
        <w:jc w:val="left"/>
      </w:pPr>
      <w:r>
        <w:rPr>
          <w:rFonts w:ascii="仿宋_GB2312" w:hAnsi="仿宋_GB2312" w:eastAsia="仿宋_GB2312" w:cs="仿宋_GB2312"/>
        </w:rPr>
        <w:t>□事业单位适用：现附上我方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财务报告复印件，包括资产负债表、收入支出表（或收入费用表）、财政补助收入支出表（若有）、会计师事务所营业执照和注册会计师资格证书，上述证明材料真实有效，否则我方负全部责任。</w:t>
      </w:r>
    </w:p>
    <w:p w14:paraId="3BBB00F2">
      <w:pPr>
        <w:pStyle w:val="6"/>
        <w:ind w:firstLine="480"/>
        <w:jc w:val="left"/>
      </w:pPr>
      <w:r>
        <w:rPr>
          <w:rFonts w:ascii="仿宋_GB2312" w:hAnsi="仿宋_GB2312" w:eastAsia="仿宋_GB2312" w:cs="仿宋_GB2312"/>
        </w:rPr>
        <w:t>□社会团体、民办非企适用：现附上我方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财务报告复印件，包括资产负债表、业务活动表、现金流量表、会计师事务所营业执照和注册会计师资格证书，上述证明材料真实有效，否则我方负全部责任。</w:t>
      </w:r>
    </w:p>
    <w:p w14:paraId="0C725DFB">
      <w:pPr>
        <w:pStyle w:val="6"/>
        <w:ind w:firstLine="480"/>
        <w:jc w:val="left"/>
      </w:pPr>
      <w:r>
        <w:rPr>
          <w:rFonts w:ascii="仿宋_GB2312" w:hAnsi="仿宋_GB2312" w:eastAsia="仿宋_GB2312" w:cs="仿宋_GB2312"/>
        </w:rPr>
        <w:t>（ ）投标人提供资信证明的</w:t>
      </w:r>
    </w:p>
    <w:p w14:paraId="07768029">
      <w:pPr>
        <w:pStyle w:val="6"/>
        <w:ind w:firstLine="480"/>
        <w:jc w:val="left"/>
      </w:pPr>
      <w:r>
        <w:rPr>
          <w:rFonts w:ascii="仿宋_GB2312" w:hAnsi="仿宋_GB2312" w:eastAsia="仿宋_GB2312" w:cs="仿宋_GB2312"/>
        </w:rPr>
        <w:t>□非自然人适用（包括企业、事业单位、社会团体和其他组织）：现附上我方银行：</w:t>
      </w:r>
      <w:r>
        <w:rPr>
          <w:rFonts w:ascii="仿宋_GB2312" w:hAnsi="仿宋_GB2312" w:eastAsia="仿宋_GB2312" w:cs="仿宋_GB2312"/>
          <w:u w:val="single"/>
        </w:rPr>
        <w:t>（填写“开户银行全称”）</w:t>
      </w:r>
      <w:r>
        <w:rPr>
          <w:rFonts w:ascii="仿宋_GB2312" w:hAnsi="仿宋_GB2312" w:eastAsia="仿宋_GB2312" w:cs="仿宋_GB2312"/>
        </w:rPr>
        <w:t>出具的资信证明复印件，上述证明材料真实有效，否则我方负全部责任。</w:t>
      </w:r>
    </w:p>
    <w:p w14:paraId="2854147E">
      <w:pPr>
        <w:pStyle w:val="6"/>
        <w:ind w:firstLine="480"/>
        <w:jc w:val="left"/>
      </w:pPr>
      <w:r>
        <w:rPr>
          <w:rFonts w:ascii="仿宋_GB2312" w:hAnsi="仿宋_GB2312" w:eastAsia="仿宋_GB2312" w:cs="仿宋_GB2312"/>
        </w:rPr>
        <w:t>□自然人适用：现附上我方银行</w:t>
      </w:r>
      <w:r>
        <w:rPr>
          <w:rFonts w:ascii="仿宋_GB2312" w:hAnsi="仿宋_GB2312" w:eastAsia="仿宋_GB2312" w:cs="仿宋_GB2312"/>
          <w:u w:val="single"/>
        </w:rPr>
        <w:t>：（填写自然人的“个人账户的开户银行全称”）</w:t>
      </w:r>
      <w:r>
        <w:rPr>
          <w:rFonts w:ascii="仿宋_GB2312" w:hAnsi="仿宋_GB2312" w:eastAsia="仿宋_GB2312" w:cs="仿宋_GB2312"/>
        </w:rPr>
        <w:t>出具的资信证明复印件，上述证明材料真实有效，否则我方负全部责任。</w:t>
      </w:r>
    </w:p>
    <w:p w14:paraId="61E2E5AA">
      <w:pPr>
        <w:pStyle w:val="6"/>
        <w:ind w:firstLine="480"/>
        <w:jc w:val="left"/>
      </w:pPr>
      <w:r>
        <w:rPr>
          <w:rFonts w:ascii="仿宋_GB2312" w:hAnsi="仿宋_GB2312" w:eastAsia="仿宋_GB2312" w:cs="仿宋_GB2312"/>
        </w:rPr>
        <w:t>※注意：</w:t>
      </w:r>
    </w:p>
    <w:p w14:paraId="05683835">
      <w:pPr>
        <w:pStyle w:val="6"/>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2BFB5726">
      <w:pPr>
        <w:pStyle w:val="6"/>
        <w:ind w:firstLine="480"/>
        <w:jc w:val="left"/>
      </w:pPr>
      <w:r>
        <w:rPr>
          <w:rFonts w:ascii="仿宋_GB2312" w:hAnsi="仿宋_GB2312" w:eastAsia="仿宋_GB2312" w:cs="仿宋_GB2312"/>
        </w:rPr>
        <w:t>2、投标人提供的财务报告复印件（成立年限按照投标截止时间推算）应符合下列规定：</w:t>
      </w:r>
    </w:p>
    <w:p w14:paraId="6BAA972E">
      <w:pPr>
        <w:pStyle w:val="6"/>
        <w:ind w:firstLine="480"/>
        <w:jc w:val="left"/>
      </w:pPr>
      <w:r>
        <w:rPr>
          <w:rFonts w:ascii="仿宋_GB2312" w:hAnsi="仿宋_GB2312" w:eastAsia="仿宋_GB2312" w:cs="仿宋_GB2312"/>
        </w:rPr>
        <w:t>2.1成立年限满1年及以上的投标人，提供经审计的招标文件规定的年度财务报告。</w:t>
      </w:r>
    </w:p>
    <w:p w14:paraId="44400D2B">
      <w:pPr>
        <w:pStyle w:val="6"/>
        <w:ind w:firstLine="480"/>
        <w:jc w:val="left"/>
      </w:pPr>
      <w:r>
        <w:rPr>
          <w:rFonts w:ascii="仿宋_GB2312" w:hAnsi="仿宋_GB2312" w:eastAsia="仿宋_GB2312" w:cs="仿宋_GB2312"/>
        </w:rPr>
        <w:t>2.2成立年限满半年但不足1年的投标人，提供该半年度中任一季度的季度财务报告或该半年度的半年度财务报告。</w:t>
      </w:r>
    </w:p>
    <w:p w14:paraId="56690042">
      <w:pPr>
        <w:pStyle w:val="6"/>
        <w:ind w:firstLine="480"/>
        <w:jc w:val="left"/>
      </w:pPr>
      <w:r>
        <w:rPr>
          <w:rFonts w:ascii="仿宋_GB2312" w:hAnsi="仿宋_GB2312" w:eastAsia="仿宋_GB2312" w:cs="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295CB946">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8022C55">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7F600E7">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BDA4DC">
      <w:pPr>
        <w:pStyle w:val="6"/>
        <w:jc w:val="center"/>
        <w:outlineLvl w:val="3"/>
      </w:pPr>
      <w:r>
        <w:rPr>
          <w:rFonts w:ascii="仿宋_GB2312" w:hAnsi="仿宋_GB2312" w:eastAsia="仿宋_GB2312" w:cs="仿宋_GB2312"/>
          <w:b/>
          <w:sz w:val="24"/>
        </w:rPr>
        <w:t>依法缴纳税收证明材料</w:t>
      </w:r>
    </w:p>
    <w:p w14:paraId="62B432CE">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38A0EB7C">
      <w:pPr>
        <w:pStyle w:val="6"/>
        <w:ind w:firstLine="480"/>
        <w:jc w:val="left"/>
      </w:pPr>
      <w:r>
        <w:rPr>
          <w:rFonts w:ascii="仿宋_GB2312" w:hAnsi="仿宋_GB2312" w:eastAsia="仿宋_GB2312" w:cs="仿宋_GB2312"/>
        </w:rPr>
        <w:t>1、依法缴纳税收的投标人</w:t>
      </w:r>
    </w:p>
    <w:p w14:paraId="0AFC0369">
      <w:pPr>
        <w:pStyle w:val="6"/>
        <w:ind w:firstLine="480"/>
        <w:jc w:val="left"/>
      </w:pPr>
      <w:r>
        <w:rPr>
          <w:rFonts w:ascii="仿宋_GB2312" w:hAnsi="仿宋_GB2312" w:eastAsia="仿宋_GB2312" w:cs="仿宋_GB2312"/>
        </w:rPr>
        <w:t>（ ）法人（包括企业、事业单位和社会团体）的</w:t>
      </w:r>
    </w:p>
    <w:p w14:paraId="03070CAB">
      <w:pPr>
        <w:pStyle w:val="6"/>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648BEEA0">
      <w:pPr>
        <w:pStyle w:val="6"/>
        <w:ind w:firstLine="480"/>
        <w:jc w:val="left"/>
      </w:pPr>
      <w:r>
        <w:rPr>
          <w:rFonts w:ascii="仿宋_GB2312" w:hAnsi="仿宋_GB2312" w:eastAsia="仿宋_GB2312" w:cs="仿宋_GB2312"/>
        </w:rPr>
        <w:t>（ ）非法人（包括其他组织、自然人）的</w:t>
      </w:r>
    </w:p>
    <w:p w14:paraId="6495C294">
      <w:pPr>
        <w:pStyle w:val="6"/>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6499CF85">
      <w:pPr>
        <w:pStyle w:val="6"/>
        <w:ind w:firstLine="480"/>
        <w:jc w:val="left"/>
      </w:pPr>
      <w:r>
        <w:rPr>
          <w:rFonts w:ascii="仿宋_GB2312" w:hAnsi="仿宋_GB2312" w:eastAsia="仿宋_GB2312" w:cs="仿宋_GB2312"/>
        </w:rPr>
        <w:t>2、依法免税的投标人</w:t>
      </w:r>
    </w:p>
    <w:p w14:paraId="1DDA2847">
      <w:pPr>
        <w:pStyle w:val="6"/>
        <w:ind w:firstLine="480"/>
        <w:jc w:val="left"/>
      </w:pPr>
      <w:r>
        <w:rPr>
          <w:rFonts w:ascii="仿宋_GB2312" w:hAnsi="仿宋_GB2312" w:eastAsia="仿宋_GB2312" w:cs="仿宋_GB2312"/>
        </w:rPr>
        <w:t>（ ）现附上我方依法免税的证明材料复印件，上述证明材料真实有效，否则我方负全部责任。</w:t>
      </w:r>
    </w:p>
    <w:p w14:paraId="086144E0">
      <w:pPr>
        <w:pStyle w:val="6"/>
        <w:ind w:firstLine="480"/>
        <w:jc w:val="left"/>
      </w:pPr>
      <w:r>
        <w:rPr>
          <w:rFonts w:ascii="仿宋_GB2312" w:hAnsi="仿宋_GB2312" w:eastAsia="仿宋_GB2312" w:cs="仿宋_GB2312"/>
        </w:rPr>
        <w:t>※注意：</w:t>
      </w:r>
    </w:p>
    <w:p w14:paraId="7FCFD19B">
      <w:pPr>
        <w:pStyle w:val="6"/>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40ABC2F8">
      <w:pPr>
        <w:pStyle w:val="6"/>
        <w:ind w:firstLine="480"/>
        <w:jc w:val="left"/>
      </w:pPr>
      <w:r>
        <w:rPr>
          <w:rFonts w:ascii="仿宋_GB2312" w:hAnsi="仿宋_GB2312" w:eastAsia="仿宋_GB2312" w:cs="仿宋_GB2312"/>
        </w:rPr>
        <w:t>2、投标人提供的税收缴纳凭据复印件应符合下列规定：</w:t>
      </w:r>
    </w:p>
    <w:p w14:paraId="31095475">
      <w:pPr>
        <w:pStyle w:val="6"/>
        <w:ind w:firstLine="480"/>
        <w:jc w:val="left"/>
      </w:pPr>
      <w:r>
        <w:rPr>
          <w:rFonts w:ascii="仿宋_GB2312" w:hAnsi="仿宋_GB2312" w:eastAsia="仿宋_GB2312" w:cs="仿宋_GB2312"/>
        </w:rPr>
        <w:t>2.1投标截止时间前（不含投标截止时间的当月）已依法缴纳税收的投标人，提供投标截止时间前六个月（不含投标截止时间的当月）中任一月份的税收缴纳凭据复印件。</w:t>
      </w:r>
    </w:p>
    <w:p w14:paraId="6AD3F26B">
      <w:pPr>
        <w:pStyle w:val="6"/>
        <w:ind w:firstLine="480"/>
        <w:jc w:val="left"/>
      </w:pPr>
      <w:r>
        <w:rPr>
          <w:rFonts w:ascii="仿宋_GB2312" w:hAnsi="仿宋_GB2312" w:eastAsia="仿宋_GB2312" w:cs="仿宋_GB2312"/>
        </w:rPr>
        <w:t>2.2投标截止时间的当月成立的投标人，视同满足本项资格条件要求。</w:t>
      </w:r>
    </w:p>
    <w:p w14:paraId="52C0CD67">
      <w:pPr>
        <w:pStyle w:val="6"/>
        <w:ind w:firstLine="480"/>
        <w:jc w:val="left"/>
      </w:pPr>
      <w:r>
        <w:rPr>
          <w:rFonts w:ascii="仿宋_GB2312" w:hAnsi="仿宋_GB2312" w:eastAsia="仿宋_GB2312" w:cs="仿宋_GB2312"/>
        </w:rPr>
        <w:t>3、若为依法免税范围的投标人，提供依法免税证明材料的，视同满足本项资格条件要求。</w:t>
      </w:r>
    </w:p>
    <w:p w14:paraId="6A4BF6C6">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50325E0">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5436ABF">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88831B">
      <w:pPr>
        <w:pStyle w:val="6"/>
        <w:jc w:val="center"/>
        <w:outlineLvl w:val="3"/>
      </w:pPr>
      <w:r>
        <w:rPr>
          <w:rFonts w:ascii="仿宋_GB2312" w:hAnsi="仿宋_GB2312" w:eastAsia="仿宋_GB2312" w:cs="仿宋_GB2312"/>
          <w:b/>
          <w:sz w:val="24"/>
        </w:rPr>
        <w:t>依法缴纳社会保障资金证明材料</w:t>
      </w:r>
    </w:p>
    <w:p w14:paraId="121550A1">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5C3798E">
      <w:pPr>
        <w:pStyle w:val="6"/>
        <w:ind w:firstLine="480"/>
        <w:jc w:val="left"/>
      </w:pPr>
      <w:r>
        <w:rPr>
          <w:rFonts w:ascii="仿宋_GB2312" w:hAnsi="仿宋_GB2312" w:eastAsia="仿宋_GB2312" w:cs="仿宋_GB2312"/>
        </w:rPr>
        <w:t>1、依法缴纳社会保障资金的投标人</w:t>
      </w:r>
    </w:p>
    <w:p w14:paraId="55E97E9D">
      <w:pPr>
        <w:pStyle w:val="6"/>
        <w:ind w:firstLine="480"/>
        <w:jc w:val="left"/>
      </w:pPr>
      <w:r>
        <w:rPr>
          <w:rFonts w:ascii="仿宋_GB2312" w:hAnsi="仿宋_GB2312" w:eastAsia="仿宋_GB2312" w:cs="仿宋_GB2312"/>
        </w:rPr>
        <w:t>（ ）法人（包括企业、事业单位和社会团体）的</w:t>
      </w:r>
    </w:p>
    <w:p w14:paraId="5A1F07D2">
      <w:pPr>
        <w:pStyle w:val="6"/>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1736168A">
      <w:pPr>
        <w:pStyle w:val="6"/>
        <w:ind w:firstLine="480"/>
        <w:jc w:val="left"/>
      </w:pPr>
      <w:r>
        <w:rPr>
          <w:rFonts w:ascii="仿宋_GB2312" w:hAnsi="仿宋_GB2312" w:eastAsia="仿宋_GB2312" w:cs="仿宋_GB2312"/>
        </w:rPr>
        <w:t>（ ）非法人（包括其他组织、自然人）的</w:t>
      </w:r>
    </w:p>
    <w:p w14:paraId="0FC884FC">
      <w:pPr>
        <w:pStyle w:val="6"/>
        <w:ind w:firstLine="480"/>
        <w:jc w:val="left"/>
      </w:pPr>
      <w:r>
        <w:rPr>
          <w:rFonts w:ascii="仿宋_GB2312" w:hAnsi="仿宋_GB2312" w:eastAsia="仿宋_GB2312" w:cs="仿宋_GB2312"/>
        </w:rPr>
        <w:t>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75F4B463">
      <w:pPr>
        <w:pStyle w:val="6"/>
        <w:ind w:firstLine="480"/>
        <w:jc w:val="left"/>
      </w:pPr>
      <w:r>
        <w:rPr>
          <w:rFonts w:ascii="仿宋_GB2312" w:hAnsi="仿宋_GB2312" w:eastAsia="仿宋_GB2312" w:cs="仿宋_GB2312"/>
        </w:rPr>
        <w:t>2、依法不需要缴纳或暂缓缴纳社会保障资金的投标人</w:t>
      </w:r>
    </w:p>
    <w:p w14:paraId="1DDCAC5F">
      <w:pPr>
        <w:pStyle w:val="6"/>
        <w:ind w:firstLine="480"/>
        <w:jc w:val="left"/>
      </w:pPr>
      <w:r>
        <w:rPr>
          <w:rFonts w:ascii="仿宋_GB2312" w:hAnsi="仿宋_GB2312" w:eastAsia="仿宋_GB2312" w:cs="仿宋_GB2312"/>
        </w:rPr>
        <w:t>（ ）现附上我方依法不需要缴纳或暂缓缴纳社会保障资金证明材料复印件，上述证明材料真实有效，否则我方负全部责任。</w:t>
      </w:r>
    </w:p>
    <w:p w14:paraId="16DA8CA3">
      <w:pPr>
        <w:pStyle w:val="6"/>
        <w:ind w:firstLine="480"/>
        <w:jc w:val="left"/>
      </w:pPr>
      <w:r>
        <w:rPr>
          <w:rFonts w:ascii="仿宋_GB2312" w:hAnsi="仿宋_GB2312" w:eastAsia="仿宋_GB2312" w:cs="仿宋_GB2312"/>
        </w:rPr>
        <w:t>※注意：</w:t>
      </w:r>
    </w:p>
    <w:p w14:paraId="7F2D1779">
      <w:pPr>
        <w:pStyle w:val="6"/>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07942703">
      <w:pPr>
        <w:pStyle w:val="6"/>
        <w:ind w:firstLine="480"/>
        <w:jc w:val="left"/>
      </w:pPr>
      <w:r>
        <w:rPr>
          <w:rFonts w:ascii="仿宋_GB2312" w:hAnsi="仿宋_GB2312" w:eastAsia="仿宋_GB2312" w:cs="仿宋_GB2312"/>
        </w:rPr>
        <w:t>2、投标人提供的社会保障资金缴纳凭据复印件应符合下列规定：</w:t>
      </w:r>
    </w:p>
    <w:p w14:paraId="0A62A42A">
      <w:pPr>
        <w:pStyle w:val="6"/>
        <w:ind w:firstLine="480"/>
        <w:jc w:val="left"/>
      </w:pPr>
      <w:r>
        <w:rPr>
          <w:rFonts w:ascii="仿宋_GB2312" w:hAnsi="仿宋_GB2312" w:eastAsia="仿宋_GB2312" w:cs="仿宋_GB2312"/>
        </w:rPr>
        <w:t>2.1投标截止时间前（不含投标截止时间的当月）已依法缴纳社会保障资金的投标人，提供投标截止时间前六个月（不含投标截止时间的当月）中任一月份的社会保障资金缴纳凭据复印件。</w:t>
      </w:r>
    </w:p>
    <w:p w14:paraId="187D9A80">
      <w:pPr>
        <w:pStyle w:val="6"/>
        <w:ind w:firstLine="480"/>
        <w:jc w:val="left"/>
      </w:pPr>
      <w:r>
        <w:rPr>
          <w:rFonts w:ascii="仿宋_GB2312" w:hAnsi="仿宋_GB2312" w:eastAsia="仿宋_GB2312" w:cs="仿宋_GB2312"/>
        </w:rPr>
        <w:t>2.2投标截止时间的当月成立的投标人，视同满足本项资格条件要求。</w:t>
      </w:r>
    </w:p>
    <w:p w14:paraId="05B0D9E8">
      <w:pPr>
        <w:pStyle w:val="6"/>
        <w:ind w:firstLine="480"/>
        <w:jc w:val="left"/>
      </w:pPr>
      <w:r>
        <w:rPr>
          <w:rFonts w:ascii="仿宋_GB2312" w:hAnsi="仿宋_GB2312" w:eastAsia="仿宋_GB2312" w:cs="仿宋_GB2312"/>
        </w:rPr>
        <w:t>3、若为依法不需要缴纳或暂缓缴纳社会保障资金的投标人，提供依法不需要缴纳或暂缓缴纳社会保障资金证明材料的，视同满足本项资格条件要求。</w:t>
      </w:r>
    </w:p>
    <w:p w14:paraId="7C711871">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9943819">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813EFA7">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ABFF28C">
      <w:pPr>
        <w:pStyle w:val="6"/>
        <w:jc w:val="center"/>
        <w:outlineLvl w:val="3"/>
      </w:pPr>
      <w:r>
        <w:rPr>
          <w:rFonts w:ascii="仿宋_GB2312" w:hAnsi="仿宋_GB2312" w:eastAsia="仿宋_GB2312" w:cs="仿宋_GB2312"/>
          <w:b/>
          <w:sz w:val="24"/>
        </w:rPr>
        <w:t>具备履行合同所必需设备和专业技术能力的声明函（若有）</w:t>
      </w:r>
    </w:p>
    <w:p w14:paraId="6DD4FEBF">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7B4E1783">
      <w:pPr>
        <w:pStyle w:val="6"/>
        <w:ind w:firstLine="480"/>
        <w:jc w:val="left"/>
      </w:pPr>
      <w:r>
        <w:rPr>
          <w:rFonts w:ascii="仿宋_GB2312" w:hAnsi="仿宋_GB2312" w:eastAsia="仿宋_GB2312" w:cs="仿宋_GB2312"/>
        </w:rPr>
        <w:t>我方具备履行合同所必需的设备和专业技术能力，否则产生不利后果由我方承担责任。</w:t>
      </w:r>
    </w:p>
    <w:p w14:paraId="7BB41BFB">
      <w:pPr>
        <w:pStyle w:val="6"/>
        <w:ind w:firstLine="960"/>
        <w:jc w:val="left"/>
      </w:pPr>
      <w:r>
        <w:rPr>
          <w:rFonts w:ascii="仿宋_GB2312" w:hAnsi="仿宋_GB2312" w:eastAsia="仿宋_GB2312" w:cs="仿宋_GB2312"/>
        </w:rPr>
        <w:t>特此声明。</w:t>
      </w:r>
    </w:p>
    <w:p w14:paraId="49FAD687">
      <w:pPr>
        <w:pStyle w:val="6"/>
        <w:ind w:firstLine="480"/>
        <w:jc w:val="left"/>
      </w:pPr>
      <w:r>
        <w:rPr>
          <w:rFonts w:ascii="仿宋_GB2312" w:hAnsi="仿宋_GB2312" w:eastAsia="仿宋_GB2312" w:cs="仿宋_GB2312"/>
        </w:rPr>
        <w:t>※注意：</w:t>
      </w:r>
    </w:p>
    <w:p w14:paraId="0A14FABE">
      <w:pPr>
        <w:pStyle w:val="6"/>
        <w:ind w:firstLine="480"/>
        <w:jc w:val="left"/>
      </w:pPr>
      <w:r>
        <w:rPr>
          <w:rFonts w:ascii="仿宋_GB2312" w:hAnsi="仿宋_GB2312" w:eastAsia="仿宋_GB2312" w:cs="仿宋_GB2312"/>
        </w:rPr>
        <w:t>1、招标文件未要求投标人提供“具备履行合同所必需的设备和专业技术能力专项证明材料”的，投标人应提供本声明函。</w:t>
      </w:r>
    </w:p>
    <w:p w14:paraId="664C9C16">
      <w:pPr>
        <w:pStyle w:val="6"/>
        <w:ind w:firstLine="480"/>
        <w:jc w:val="left"/>
      </w:pPr>
      <w:r>
        <w:rPr>
          <w:rFonts w:ascii="仿宋_GB2312" w:hAnsi="仿宋_GB2312" w:eastAsia="仿宋_GB2312" w:cs="仿宋_GB2312"/>
        </w:rPr>
        <w:t>2、招标文件要求投标人提供“具备履行合同所必需的设备和专业技术能力专项证明材料”的，投标人可不提供本声明函。</w:t>
      </w:r>
    </w:p>
    <w:p w14:paraId="0E7D9D3C">
      <w:pPr>
        <w:pStyle w:val="6"/>
        <w:ind w:firstLine="480"/>
        <w:jc w:val="left"/>
      </w:pPr>
      <w:r>
        <w:rPr>
          <w:rFonts w:ascii="仿宋_GB2312" w:hAnsi="仿宋_GB2312" w:eastAsia="仿宋_GB2312" w:cs="仿宋_GB2312"/>
        </w:rPr>
        <w:t>3、请投标人根据实际情况如实声明，否则视为提供虚假材料。</w:t>
      </w:r>
    </w:p>
    <w:p w14:paraId="14E46C80">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14361EEF">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0D6E3FF">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452896">
      <w:pPr>
        <w:pStyle w:val="6"/>
        <w:jc w:val="center"/>
        <w:outlineLvl w:val="3"/>
      </w:pPr>
      <w:r>
        <w:rPr>
          <w:rFonts w:ascii="仿宋_GB2312" w:hAnsi="仿宋_GB2312" w:eastAsia="仿宋_GB2312" w:cs="仿宋_GB2312"/>
          <w:b/>
          <w:sz w:val="24"/>
        </w:rPr>
        <w:t>参加采购活动前三年内在经营活动中没有重大违法记录书面声明</w:t>
      </w:r>
    </w:p>
    <w:p w14:paraId="25DCF0C6">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6D22720">
      <w:pPr>
        <w:pStyle w:val="6"/>
        <w:ind w:firstLine="480"/>
        <w:jc w:val="left"/>
      </w:pPr>
      <w:r>
        <w:rPr>
          <w:rFonts w:ascii="仿宋_GB2312" w:hAnsi="仿宋_GB2312" w:eastAsia="仿宋_GB2312" w:cs="仿宋_GB2312"/>
        </w:rPr>
        <w:t>参加采购活动前三年内，我方在经营活动中没有重大违法记录，即没有因违法经营受到刑事处罚或责令停产停业、吊销许可证或执照、较大数额罚款等行政处罚。否则产生不利后果由我方承担责任。</w:t>
      </w:r>
    </w:p>
    <w:p w14:paraId="78A1D4BE">
      <w:pPr>
        <w:pStyle w:val="6"/>
        <w:ind w:firstLine="960"/>
        <w:jc w:val="left"/>
      </w:pPr>
      <w:r>
        <w:rPr>
          <w:rFonts w:ascii="仿宋_GB2312" w:hAnsi="仿宋_GB2312" w:eastAsia="仿宋_GB2312" w:cs="仿宋_GB2312"/>
        </w:rPr>
        <w:t>特此声明。</w:t>
      </w:r>
    </w:p>
    <w:p w14:paraId="4EB1AA1D">
      <w:pPr>
        <w:pStyle w:val="6"/>
        <w:ind w:firstLine="480"/>
        <w:jc w:val="left"/>
      </w:pPr>
      <w:r>
        <w:rPr>
          <w:rFonts w:ascii="仿宋_GB2312" w:hAnsi="仿宋_GB2312" w:eastAsia="仿宋_GB2312" w:cs="仿宋_GB2312"/>
        </w:rPr>
        <w:t>※注意：</w:t>
      </w:r>
    </w:p>
    <w:p w14:paraId="1E4D2E71">
      <w:pPr>
        <w:pStyle w:val="6"/>
        <w:ind w:firstLine="480"/>
        <w:jc w:val="left"/>
      </w:pPr>
      <w:r>
        <w:rPr>
          <w:rFonts w:ascii="仿宋_GB2312" w:hAnsi="仿宋_GB2312" w:eastAsia="仿宋_GB2312" w:cs="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7B5F3E8D">
      <w:pPr>
        <w:pStyle w:val="6"/>
        <w:ind w:firstLine="480"/>
        <w:jc w:val="left"/>
      </w:pPr>
      <w:r>
        <w:rPr>
          <w:rFonts w:ascii="仿宋_GB2312" w:hAnsi="仿宋_GB2312" w:eastAsia="仿宋_GB2312" w:cs="仿宋_GB2312"/>
        </w:rPr>
        <w:t>请投标人根据实际情况如实声明，否则视为提供虚假材料。</w:t>
      </w:r>
    </w:p>
    <w:p w14:paraId="15DBACB8">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B4ABC8D">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402D3AA7">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0D041D">
      <w:pPr>
        <w:pStyle w:val="6"/>
        <w:jc w:val="center"/>
        <w:outlineLvl w:val="3"/>
      </w:pPr>
      <w:r>
        <w:rPr>
          <w:rFonts w:ascii="仿宋_GB2312" w:hAnsi="仿宋_GB2312" w:eastAsia="仿宋_GB2312" w:cs="仿宋_GB2312"/>
          <w:b/>
          <w:sz w:val="24"/>
        </w:rPr>
        <w:t>二-3信用记录查询提示</w:t>
      </w:r>
    </w:p>
    <w:p w14:paraId="4AFD97E3">
      <w:pPr>
        <w:pStyle w:val="6"/>
        <w:ind w:firstLine="480"/>
        <w:jc w:val="left"/>
      </w:pPr>
      <w:r>
        <w:rPr>
          <w:rFonts w:ascii="仿宋_GB2312" w:hAnsi="仿宋_GB2312" w:eastAsia="仿宋_GB2312" w:cs="仿宋_GB2312"/>
        </w:rPr>
        <w:t>1、由资格审查小组通过网站查询并打印投标人的信用记录。</w:t>
      </w:r>
    </w:p>
    <w:p w14:paraId="3CFF48AD">
      <w:pPr>
        <w:pStyle w:val="6"/>
        <w:ind w:firstLine="480"/>
        <w:jc w:val="left"/>
      </w:pPr>
      <w:r>
        <w:rPr>
          <w:rFonts w:ascii="仿宋_GB2312" w:hAnsi="仿宋_GB2312" w:eastAsia="仿宋_GB2312" w:cs="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383E6BEB">
      <w:pPr>
        <w:pStyle w:val="6"/>
        <w:ind w:firstLine="480"/>
        <w:jc w:val="left"/>
      </w:pPr>
      <w:r>
        <w:rPr>
          <w:rFonts w:ascii="仿宋_GB2312" w:hAnsi="仿宋_GB2312" w:eastAsia="仿宋_GB2312" w:cs="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677D85FF">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E941A5E">
      <w:pPr>
        <w:pStyle w:val="6"/>
        <w:jc w:val="center"/>
        <w:outlineLvl w:val="3"/>
      </w:pPr>
      <w:r>
        <w:rPr>
          <w:rFonts w:ascii="仿宋_GB2312" w:hAnsi="仿宋_GB2312" w:eastAsia="仿宋_GB2312" w:cs="仿宋_GB2312"/>
          <w:b/>
          <w:sz w:val="24"/>
        </w:rPr>
        <w:t>二-4中小企业声明函</w:t>
      </w:r>
    </w:p>
    <w:p w14:paraId="2EA97CFD">
      <w:pPr>
        <w:pStyle w:val="6"/>
        <w:jc w:val="center"/>
        <w:outlineLvl w:val="3"/>
      </w:pPr>
      <w:r>
        <w:rPr>
          <w:rFonts w:ascii="仿宋_GB2312" w:hAnsi="仿宋_GB2312" w:eastAsia="仿宋_GB2312" w:cs="仿宋_GB2312"/>
          <w:b/>
          <w:sz w:val="24"/>
        </w:rPr>
        <w:t>（以资格条件落实中小企业扶持政策时适用，若有）</w:t>
      </w:r>
    </w:p>
    <w:p w14:paraId="51E71B2B">
      <w:pPr>
        <w:pStyle w:val="6"/>
        <w:jc w:val="center"/>
        <w:outlineLvl w:val="3"/>
      </w:pPr>
      <w:r>
        <w:rPr>
          <w:rFonts w:ascii="仿宋_GB2312" w:hAnsi="仿宋_GB2312" w:eastAsia="仿宋_GB2312" w:cs="仿宋_GB2312"/>
          <w:b/>
          <w:sz w:val="24"/>
        </w:rPr>
        <w:t>中小企业声明函（货物）</w:t>
      </w:r>
    </w:p>
    <w:p w14:paraId="5B784CA2">
      <w:pPr>
        <w:pStyle w:val="6"/>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4C5A051F">
      <w:pPr>
        <w:pStyle w:val="6"/>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5325A76">
      <w:pPr>
        <w:pStyle w:val="6"/>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0284A42B">
      <w:pPr>
        <w:pStyle w:val="6"/>
        <w:ind w:firstLine="480"/>
        <w:jc w:val="left"/>
      </w:pPr>
      <w:r>
        <w:rPr>
          <w:rFonts w:ascii="仿宋_GB2312" w:hAnsi="仿宋_GB2312" w:eastAsia="仿宋_GB2312" w:cs="仿宋_GB2312"/>
        </w:rPr>
        <w:t>……</w:t>
      </w:r>
    </w:p>
    <w:p w14:paraId="1F5B7FAE">
      <w:pPr>
        <w:pStyle w:val="6"/>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36D9962C">
      <w:pPr>
        <w:pStyle w:val="6"/>
        <w:ind w:firstLine="480"/>
        <w:jc w:val="left"/>
      </w:pPr>
      <w:r>
        <w:rPr>
          <w:rFonts w:ascii="仿宋_GB2312" w:hAnsi="仿宋_GB2312" w:eastAsia="仿宋_GB2312" w:cs="仿宋_GB2312"/>
        </w:rPr>
        <w:t>本企业对上述声明内容的真实性负责。如有虚假，将依法承担相应责任。</w:t>
      </w:r>
    </w:p>
    <w:p w14:paraId="5AC4A1AF">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31C2891">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E977454">
      <w:pPr>
        <w:pStyle w:val="6"/>
        <w:ind w:firstLine="480"/>
        <w:jc w:val="left"/>
      </w:pPr>
      <w:r>
        <w:rPr>
          <w:rFonts w:ascii="仿宋_GB2312" w:hAnsi="仿宋_GB2312" w:eastAsia="仿宋_GB2312" w:cs="仿宋_GB2312"/>
        </w:rPr>
        <w:t>※注意：</w:t>
      </w:r>
    </w:p>
    <w:p w14:paraId="10C1B8FD">
      <w:pPr>
        <w:pStyle w:val="6"/>
        <w:ind w:firstLine="480"/>
        <w:jc w:val="left"/>
      </w:pPr>
      <w:r>
        <w:rPr>
          <w:rFonts w:ascii="仿宋_GB2312" w:hAnsi="仿宋_GB2312" w:eastAsia="仿宋_GB2312" w:cs="仿宋_GB2312"/>
        </w:rPr>
        <w:t>1、从业人员、营业收入、资产总额填报上一年度数据，无上一年度数据的新成立企业可不填报。</w:t>
      </w:r>
    </w:p>
    <w:p w14:paraId="697C9354">
      <w:pPr>
        <w:pStyle w:val="6"/>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79AFC85">
      <w:pPr>
        <w:pStyle w:val="6"/>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D046947">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1F5AD2A">
      <w:pPr>
        <w:pStyle w:val="6"/>
        <w:jc w:val="center"/>
        <w:outlineLvl w:val="3"/>
      </w:pPr>
      <w:r>
        <w:rPr>
          <w:rFonts w:ascii="仿宋_GB2312" w:hAnsi="仿宋_GB2312" w:eastAsia="仿宋_GB2312" w:cs="仿宋_GB2312"/>
          <w:b/>
          <w:sz w:val="24"/>
        </w:rPr>
        <w:t>中小企业声明函（工程、服务）</w:t>
      </w:r>
    </w:p>
    <w:p w14:paraId="47204F24">
      <w:pPr>
        <w:pStyle w:val="6"/>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748B4A2F">
      <w:pPr>
        <w:pStyle w:val="6"/>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0AE59EED">
      <w:pPr>
        <w:pStyle w:val="6"/>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44B75ADC">
      <w:pPr>
        <w:pStyle w:val="6"/>
        <w:ind w:firstLine="480"/>
        <w:jc w:val="left"/>
      </w:pPr>
      <w:r>
        <w:rPr>
          <w:rFonts w:ascii="仿宋_GB2312" w:hAnsi="仿宋_GB2312" w:eastAsia="仿宋_GB2312" w:cs="仿宋_GB2312"/>
        </w:rPr>
        <w:t>……</w:t>
      </w:r>
    </w:p>
    <w:p w14:paraId="5C328CCC">
      <w:pPr>
        <w:pStyle w:val="6"/>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60D73E0C">
      <w:pPr>
        <w:pStyle w:val="6"/>
        <w:ind w:firstLine="480"/>
        <w:jc w:val="left"/>
      </w:pPr>
      <w:r>
        <w:rPr>
          <w:rFonts w:ascii="仿宋_GB2312" w:hAnsi="仿宋_GB2312" w:eastAsia="仿宋_GB2312" w:cs="仿宋_GB2312"/>
        </w:rPr>
        <w:t>本企业对上述声明内容的真实性负责。如有虚假，将依法承担相应责任。</w:t>
      </w:r>
    </w:p>
    <w:p w14:paraId="12CCA543">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3CA6837">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37338B4">
      <w:pPr>
        <w:pStyle w:val="6"/>
        <w:ind w:firstLine="480"/>
        <w:jc w:val="left"/>
      </w:pPr>
      <w:r>
        <w:rPr>
          <w:rFonts w:ascii="仿宋_GB2312" w:hAnsi="仿宋_GB2312" w:eastAsia="仿宋_GB2312" w:cs="仿宋_GB2312"/>
        </w:rPr>
        <w:t>※注意：</w:t>
      </w:r>
    </w:p>
    <w:p w14:paraId="7C55C645">
      <w:pPr>
        <w:pStyle w:val="6"/>
        <w:ind w:firstLine="480"/>
        <w:jc w:val="left"/>
      </w:pPr>
      <w:r>
        <w:rPr>
          <w:rFonts w:ascii="仿宋_GB2312" w:hAnsi="仿宋_GB2312" w:eastAsia="仿宋_GB2312" w:cs="仿宋_GB2312"/>
        </w:rPr>
        <w:t>1、从业人员、营业收入、资产总额填报上一年度数据，无上一年度数据的新成立企业可不填报。</w:t>
      </w:r>
    </w:p>
    <w:p w14:paraId="5CAB2A3B">
      <w:pPr>
        <w:pStyle w:val="6"/>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21C2AA0C">
      <w:pPr>
        <w:pStyle w:val="6"/>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6D43881">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81C8CD8">
      <w:pPr>
        <w:pStyle w:val="6"/>
        <w:jc w:val="center"/>
        <w:outlineLvl w:val="3"/>
      </w:pPr>
      <w:r>
        <w:rPr>
          <w:rFonts w:ascii="仿宋_GB2312" w:hAnsi="仿宋_GB2312" w:eastAsia="仿宋_GB2312" w:cs="仿宋_GB2312"/>
          <w:b/>
          <w:sz w:val="24"/>
        </w:rPr>
        <w:t>残疾人福利性单位声明函</w:t>
      </w:r>
    </w:p>
    <w:p w14:paraId="6690F829">
      <w:pPr>
        <w:pStyle w:val="6"/>
        <w:jc w:val="center"/>
        <w:outlineLvl w:val="3"/>
      </w:pPr>
      <w:r>
        <w:rPr>
          <w:rFonts w:ascii="仿宋_GB2312" w:hAnsi="仿宋_GB2312" w:eastAsia="仿宋_GB2312" w:cs="仿宋_GB2312"/>
          <w:b/>
          <w:sz w:val="24"/>
        </w:rPr>
        <w:t>（以资格条件落实中小企业扶持政策时适用，若有）</w:t>
      </w:r>
    </w:p>
    <w:p w14:paraId="6B50E29B">
      <w:pPr>
        <w:pStyle w:val="6"/>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5A28A418">
      <w:pPr>
        <w:pStyle w:val="6"/>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406EDBB">
      <w:pPr>
        <w:pStyle w:val="6"/>
        <w:ind w:firstLine="480"/>
        <w:jc w:val="left"/>
      </w:pPr>
      <w:r>
        <w:rPr>
          <w:rFonts w:ascii="仿宋_GB2312" w:hAnsi="仿宋_GB2312" w:eastAsia="仿宋_GB2312" w:cs="仿宋_GB2312"/>
        </w:rPr>
        <w:t>（ ）由本投标人承建的（填写“所投采购包、品目号”）工程</w:t>
      </w:r>
    </w:p>
    <w:p w14:paraId="3065D836">
      <w:pPr>
        <w:pStyle w:val="6"/>
        <w:ind w:firstLine="480"/>
        <w:jc w:val="left"/>
      </w:pPr>
      <w:r>
        <w:rPr>
          <w:rFonts w:ascii="仿宋_GB2312" w:hAnsi="仿宋_GB2312" w:eastAsia="仿宋_GB2312" w:cs="仿宋_GB2312"/>
        </w:rPr>
        <w:t>（ ）由本投标人承接的（填写“所投采购包、品目号”）服务；</w:t>
      </w:r>
    </w:p>
    <w:p w14:paraId="33B7FBE2">
      <w:pPr>
        <w:pStyle w:val="6"/>
        <w:ind w:firstLine="480"/>
        <w:jc w:val="left"/>
      </w:pPr>
      <w:r>
        <w:rPr>
          <w:rFonts w:ascii="仿宋_GB2312" w:hAnsi="仿宋_GB2312" w:eastAsia="仿宋_GB2312" w:cs="仿宋_GB2312"/>
        </w:rPr>
        <w:t>本投标人对上述声明的真实性负责。如有虚假，将依法承担相应责任。</w:t>
      </w:r>
    </w:p>
    <w:p w14:paraId="5C802122">
      <w:pPr>
        <w:pStyle w:val="6"/>
        <w:ind w:firstLine="480"/>
        <w:jc w:val="left"/>
      </w:pPr>
      <w:r>
        <w:rPr>
          <w:rFonts w:ascii="仿宋_GB2312" w:hAnsi="仿宋_GB2312" w:eastAsia="仿宋_GB2312" w:cs="仿宋_GB2312"/>
        </w:rPr>
        <w:t>备注：</w:t>
      </w:r>
    </w:p>
    <w:p w14:paraId="565E844E">
      <w:pPr>
        <w:pStyle w:val="6"/>
        <w:ind w:firstLine="480"/>
        <w:jc w:val="left"/>
      </w:pPr>
      <w:r>
        <w:rPr>
          <w:rFonts w:ascii="仿宋_GB2312" w:hAnsi="仿宋_GB2312" w:eastAsia="仿宋_GB2312" w:cs="仿宋_GB2312"/>
        </w:rPr>
        <w:t>1、请投标人按照实际情况编制填写本声明函，并在相应的（）中打“√”。</w:t>
      </w:r>
    </w:p>
    <w:p w14:paraId="08D98D38">
      <w:pPr>
        <w:pStyle w:val="6"/>
        <w:ind w:firstLine="480"/>
        <w:jc w:val="left"/>
      </w:pPr>
      <w:r>
        <w:rPr>
          <w:rFonts w:ascii="仿宋_GB2312" w:hAnsi="仿宋_GB2312" w:eastAsia="仿宋_GB2312" w:cs="仿宋_GB2312"/>
        </w:rPr>
        <w:t>2、若《残疾人福利性单位声明函》内容不真实，视为提供虚假材料。</w:t>
      </w:r>
    </w:p>
    <w:p w14:paraId="7A525D82">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5DDE607">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7C72116">
      <w:pPr>
        <w:pStyle w:val="6"/>
        <w:ind w:firstLine="480"/>
        <w:jc w:val="left"/>
      </w:pPr>
      <w:r>
        <w:rPr>
          <w:rFonts w:ascii="仿宋_GB2312" w:hAnsi="仿宋_GB2312" w:eastAsia="仿宋_GB2312" w:cs="仿宋_GB2312"/>
        </w:rPr>
        <w:t>附：</w:t>
      </w:r>
    </w:p>
    <w:p w14:paraId="576358DF">
      <w:pPr>
        <w:pStyle w:val="6"/>
        <w:jc w:val="center"/>
        <w:outlineLvl w:val="3"/>
      </w:pPr>
      <w:r>
        <w:rPr>
          <w:rFonts w:ascii="仿宋_GB2312" w:hAnsi="仿宋_GB2312" w:eastAsia="仿宋_GB2312" w:cs="仿宋_GB2312"/>
          <w:b/>
          <w:sz w:val="24"/>
        </w:rPr>
        <w:t>监狱企业证明材料</w:t>
      </w:r>
    </w:p>
    <w:p w14:paraId="12964169">
      <w:pPr>
        <w:pStyle w:val="6"/>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56BC13AC">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97C4C28">
      <w:pPr>
        <w:pStyle w:val="6"/>
        <w:jc w:val="center"/>
        <w:outlineLvl w:val="3"/>
      </w:pPr>
      <w:r>
        <w:rPr>
          <w:rFonts w:ascii="仿宋_GB2312" w:hAnsi="仿宋_GB2312" w:eastAsia="仿宋_GB2312" w:cs="仿宋_GB2312"/>
          <w:b/>
          <w:sz w:val="24"/>
        </w:rPr>
        <w:t>二-5联合体协议（若有）</w:t>
      </w:r>
    </w:p>
    <w:p w14:paraId="3F62A92B">
      <w:pPr>
        <w:pStyle w:val="6"/>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467D26E">
      <w:pPr>
        <w:pStyle w:val="6"/>
        <w:ind w:firstLine="480"/>
        <w:jc w:val="left"/>
      </w:pPr>
      <w:r>
        <w:rPr>
          <w:rFonts w:ascii="仿宋_GB2312" w:hAnsi="仿宋_GB2312" w:eastAsia="仿宋_GB2312" w:cs="仿宋_GB2312"/>
        </w:rPr>
        <w:t>兹有</w:t>
      </w:r>
      <w:r>
        <w:rPr>
          <w:rFonts w:ascii="仿宋_GB2312" w:hAnsi="仿宋_GB2312" w:eastAsia="仿宋_GB2312" w:cs="仿宋_GB2312"/>
          <w:u w:val="single"/>
        </w:rPr>
        <w:t>（填写“联合体中各方的全称”，各方的全称之间请用“、”分割）</w:t>
      </w:r>
      <w:r>
        <w:rPr>
          <w:rFonts w:ascii="仿宋_GB2312" w:hAnsi="仿宋_GB2312" w:eastAsia="仿宋_GB2312" w:cs="仿宋_GB2312"/>
        </w:rPr>
        <w:t>自愿组成联合体，共同参加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）的投标。现就联合体参加本项目投标的有关事宜达成下列协议：</w:t>
      </w:r>
    </w:p>
    <w:p w14:paraId="533AD650">
      <w:pPr>
        <w:pStyle w:val="6"/>
        <w:ind w:firstLine="480"/>
        <w:jc w:val="left"/>
      </w:pPr>
      <w:r>
        <w:rPr>
          <w:rFonts w:ascii="仿宋_GB2312" w:hAnsi="仿宋_GB2312" w:eastAsia="仿宋_GB2312" w:cs="仿宋_GB2312"/>
        </w:rPr>
        <w:t>一、联合体各方应承担的工作和义务具体如下：</w:t>
      </w:r>
    </w:p>
    <w:p w14:paraId="0E1A3130">
      <w:pPr>
        <w:pStyle w:val="6"/>
        <w:ind w:firstLine="480"/>
        <w:jc w:val="left"/>
      </w:pPr>
      <w:r>
        <w:rPr>
          <w:rFonts w:ascii="仿宋_GB2312" w:hAnsi="仿宋_GB2312" w:eastAsia="仿宋_GB2312" w:cs="仿宋_GB2312"/>
        </w:rPr>
        <w:t>1、牵头方（全称）：</w:t>
      </w:r>
      <w:r>
        <w:rPr>
          <w:rFonts w:ascii="仿宋_GB2312" w:hAnsi="仿宋_GB2312" w:eastAsia="仿宋_GB2312" w:cs="仿宋_GB2312"/>
          <w:u w:val="single"/>
        </w:rPr>
        <w:t xml:space="preserve">（填写“工作及义务的具体内容”） </w:t>
      </w:r>
      <w:r>
        <w:rPr>
          <w:rFonts w:ascii="仿宋_GB2312" w:hAnsi="仿宋_GB2312" w:eastAsia="仿宋_GB2312" w:cs="仿宋_GB2312"/>
        </w:rPr>
        <w:t>；</w:t>
      </w:r>
    </w:p>
    <w:p w14:paraId="55BD155B">
      <w:pPr>
        <w:pStyle w:val="6"/>
        <w:ind w:firstLine="480"/>
        <w:jc w:val="left"/>
      </w:pPr>
      <w:r>
        <w:rPr>
          <w:rFonts w:ascii="仿宋_GB2312" w:hAnsi="仿宋_GB2312" w:eastAsia="仿宋_GB2312" w:cs="仿宋_GB2312"/>
        </w:rPr>
        <w:t>2、成员方：</w:t>
      </w:r>
    </w:p>
    <w:p w14:paraId="0921BF75">
      <w:pPr>
        <w:pStyle w:val="6"/>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 xml:space="preserve"> ；</w:t>
      </w:r>
    </w:p>
    <w:p w14:paraId="236E783B">
      <w:pPr>
        <w:pStyle w:val="6"/>
        <w:ind w:firstLine="480"/>
        <w:jc w:val="left"/>
      </w:pPr>
      <w:r>
        <w:rPr>
          <w:rFonts w:ascii="仿宋_GB2312" w:hAnsi="仿宋_GB2312" w:eastAsia="仿宋_GB2312" w:cs="仿宋_GB2312"/>
        </w:rPr>
        <w:t>……</w:t>
      </w:r>
    </w:p>
    <w:p w14:paraId="25C43C00">
      <w:pPr>
        <w:pStyle w:val="6"/>
        <w:ind w:firstLine="480"/>
        <w:jc w:val="left"/>
      </w:pPr>
      <w:r>
        <w:rPr>
          <w:rFonts w:ascii="仿宋_GB2312" w:hAnsi="仿宋_GB2312" w:eastAsia="仿宋_GB2312" w:cs="仿宋_GB2312"/>
        </w:rPr>
        <w:t>二、联合体各方的合同金额占比，具体如下：</w:t>
      </w:r>
    </w:p>
    <w:p w14:paraId="29799A8B">
      <w:pPr>
        <w:pStyle w:val="6"/>
        <w:ind w:firstLine="480"/>
        <w:jc w:val="left"/>
      </w:pPr>
      <w:r>
        <w:rPr>
          <w:rFonts w:ascii="仿宋_GB2312" w:hAnsi="仿宋_GB2312" w:eastAsia="仿宋_GB2312" w:cs="仿宋_GB2312"/>
        </w:rPr>
        <w:t>1.牵头方（</w:t>
      </w:r>
      <w:r>
        <w:rPr>
          <w:rFonts w:ascii="仿宋_GB2312" w:hAnsi="仿宋_GB2312" w:eastAsia="仿宋_GB2312" w:cs="仿宋_GB2312"/>
          <w:u w:val="single"/>
        </w:rPr>
        <w:t xml:space="preserve"> 全称</w:t>
      </w:r>
      <w:r>
        <w:rPr>
          <w:rFonts w:ascii="仿宋_GB2312" w:hAnsi="仿宋_GB2312" w:eastAsia="仿宋_GB2312" w:cs="仿宋_GB2312"/>
        </w:rPr>
        <w:t xml:space="preserve"> ）的合同金额占合同总额的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77552085">
      <w:pPr>
        <w:pStyle w:val="6"/>
        <w:ind w:firstLine="480"/>
        <w:jc w:val="left"/>
      </w:pPr>
      <w:r>
        <w:rPr>
          <w:rFonts w:ascii="仿宋_GB2312" w:hAnsi="仿宋_GB2312" w:eastAsia="仿宋_GB2312" w:cs="仿宋_GB2312"/>
        </w:rPr>
        <w:t>2.成员方：</w:t>
      </w:r>
    </w:p>
    <w:p w14:paraId="055DE4C5">
      <w:pPr>
        <w:pStyle w:val="6"/>
        <w:ind w:firstLine="480"/>
        <w:jc w:val="left"/>
      </w:pPr>
      <w:r>
        <w:rPr>
          <w:rFonts w:ascii="仿宋_GB2312" w:hAnsi="仿宋_GB2312" w:eastAsia="仿宋_GB2312" w:cs="仿宋_GB2312"/>
        </w:rPr>
        <w:t>2.1（</w:t>
      </w:r>
      <w:r>
        <w:rPr>
          <w:rFonts w:ascii="仿宋_GB2312" w:hAnsi="仿宋_GB2312" w:eastAsia="仿宋_GB2312" w:cs="仿宋_GB2312"/>
          <w:u w:val="single"/>
        </w:rPr>
        <w:t xml:space="preserve"> 成员1的全称 </w:t>
      </w:r>
      <w:r>
        <w:rPr>
          <w:rFonts w:ascii="仿宋_GB2312" w:hAnsi="仿宋_GB2312" w:eastAsia="仿宋_GB2312" w:cs="仿宋_GB2312"/>
        </w:rPr>
        <w:t>）的合同金额占合同总额的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56629187">
      <w:pPr>
        <w:pStyle w:val="6"/>
        <w:ind w:firstLine="480"/>
        <w:jc w:val="left"/>
      </w:pPr>
      <w:r>
        <w:rPr>
          <w:rFonts w:ascii="仿宋_GB2312" w:hAnsi="仿宋_GB2312" w:eastAsia="仿宋_GB2312" w:cs="仿宋_GB2312"/>
        </w:rPr>
        <w:t>……</w:t>
      </w:r>
    </w:p>
    <w:p w14:paraId="7033B7D1">
      <w:pPr>
        <w:pStyle w:val="6"/>
        <w:ind w:firstLine="480"/>
        <w:jc w:val="left"/>
      </w:pPr>
      <w:r>
        <w:rPr>
          <w:rFonts w:ascii="仿宋_GB2312" w:hAnsi="仿宋_GB2312" w:eastAsia="仿宋_GB2312" w:cs="仿宋_GB2312"/>
        </w:rPr>
        <w:t>三、联合体各方约定：</w:t>
      </w:r>
    </w:p>
    <w:p w14:paraId="0679D7B9">
      <w:pPr>
        <w:pStyle w:val="6"/>
        <w:ind w:firstLine="480"/>
        <w:jc w:val="left"/>
      </w:pPr>
      <w:r>
        <w:rPr>
          <w:rFonts w:ascii="仿宋_GB2312" w:hAnsi="仿宋_GB2312" w:eastAsia="仿宋_GB2312" w:cs="仿宋_GB2312"/>
        </w:rPr>
        <w:t>1、由</w:t>
      </w:r>
      <w:r>
        <w:rPr>
          <w:rFonts w:ascii="仿宋_GB2312" w:hAnsi="仿宋_GB2312" w:eastAsia="仿宋_GB2312" w:cs="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016454CE">
      <w:pPr>
        <w:pStyle w:val="6"/>
        <w:ind w:firstLine="480"/>
        <w:jc w:val="left"/>
      </w:pPr>
      <w:r>
        <w:rPr>
          <w:rFonts w:ascii="仿宋_GB2312" w:hAnsi="仿宋_GB2312" w:eastAsia="仿宋_GB2312" w:cs="仿宋_GB2312"/>
        </w:rPr>
        <w:t>2、联合体各方约定由</w:t>
      </w:r>
      <w:r>
        <w:rPr>
          <w:rFonts w:ascii="仿宋_GB2312" w:hAnsi="仿宋_GB2312" w:eastAsia="仿宋_GB2312" w:cs="仿宋_GB2312"/>
          <w:u w:val="single"/>
        </w:rPr>
        <w:t>（填写“牵头方的全称”）代表联合体办理投标保证金事宜。</w:t>
      </w:r>
    </w:p>
    <w:p w14:paraId="7E889C65">
      <w:pPr>
        <w:pStyle w:val="6"/>
        <w:ind w:firstLine="480"/>
        <w:jc w:val="left"/>
      </w:pPr>
      <w:r>
        <w:rPr>
          <w:rFonts w:ascii="仿宋_GB2312" w:hAnsi="仿宋_GB2312" w:eastAsia="仿宋_GB2312" w:cs="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42762FD4">
      <w:pPr>
        <w:pStyle w:val="6"/>
        <w:ind w:firstLine="480"/>
        <w:jc w:val="left"/>
      </w:pPr>
      <w:r>
        <w:rPr>
          <w:rFonts w:ascii="仿宋_GB2312" w:hAnsi="仿宋_GB2312" w:eastAsia="仿宋_GB2312" w:cs="仿宋_GB2312"/>
        </w:rPr>
        <w:t>四、若中标，牵头方将代表联合体与采购人就合同签订事宜进行协商；若协商一致，则联合体各方将共同与采购人签订政府采购合同，并就政府采购合同约定的事项对采购人承担连带责任。</w:t>
      </w:r>
    </w:p>
    <w:p w14:paraId="71D553CE">
      <w:pPr>
        <w:pStyle w:val="6"/>
        <w:ind w:firstLine="480"/>
        <w:jc w:val="left"/>
      </w:pPr>
      <w:r>
        <w:rPr>
          <w:rFonts w:ascii="仿宋_GB2312" w:hAnsi="仿宋_GB2312" w:eastAsia="仿宋_GB2312" w:cs="仿宋_GB2312"/>
        </w:rPr>
        <w:t>五、本协议自签署之日起生效，政府采购合同履行完毕后自动失效。</w:t>
      </w:r>
    </w:p>
    <w:p w14:paraId="5A789809">
      <w:pPr>
        <w:pStyle w:val="6"/>
        <w:ind w:firstLine="480"/>
        <w:jc w:val="left"/>
      </w:pPr>
      <w:r>
        <w:rPr>
          <w:rFonts w:ascii="仿宋_GB2312" w:hAnsi="仿宋_GB2312" w:eastAsia="仿宋_GB2312" w:cs="仿宋_GB2312"/>
        </w:rPr>
        <w:t>六、本协议一式</w:t>
      </w:r>
      <w:r>
        <w:rPr>
          <w:rFonts w:ascii="仿宋_GB2312" w:hAnsi="仿宋_GB2312" w:eastAsia="仿宋_GB2312" w:cs="仿宋_GB2312"/>
          <w:u w:val="single"/>
        </w:rPr>
        <w:t>（填写具体份数）</w:t>
      </w:r>
      <w:r>
        <w:rPr>
          <w:rFonts w:ascii="仿宋_GB2312" w:hAnsi="仿宋_GB2312" w:eastAsia="仿宋_GB2312" w:cs="仿宋_GB2312"/>
        </w:rPr>
        <w:t>份，联合体各方各执一份，电子投标文件中提交一份。</w:t>
      </w:r>
    </w:p>
    <w:p w14:paraId="6F776F47">
      <w:pPr>
        <w:pStyle w:val="6"/>
        <w:ind w:firstLine="480"/>
        <w:jc w:val="left"/>
      </w:pPr>
      <w:r>
        <w:rPr>
          <w:rFonts w:ascii="仿宋_GB2312" w:hAnsi="仿宋_GB2312" w:eastAsia="仿宋_GB2312" w:cs="仿宋_GB2312"/>
        </w:rPr>
        <w:t>（以下无正文）</w:t>
      </w:r>
    </w:p>
    <w:p w14:paraId="78B196C3">
      <w:pPr>
        <w:pStyle w:val="6"/>
        <w:ind w:firstLine="480"/>
        <w:jc w:val="left"/>
      </w:pPr>
      <w:r>
        <w:rPr>
          <w:rFonts w:ascii="仿宋_GB2312" w:hAnsi="仿宋_GB2312" w:eastAsia="仿宋_GB2312" w:cs="仿宋_GB2312"/>
        </w:rPr>
        <w:t>牵头方：</w:t>
      </w:r>
      <w:r>
        <w:rPr>
          <w:rFonts w:ascii="仿宋_GB2312" w:hAnsi="仿宋_GB2312" w:eastAsia="仿宋_GB2312" w:cs="仿宋_GB2312"/>
          <w:u w:val="single"/>
        </w:rPr>
        <w:t>（全称并加盖单位公章）</w:t>
      </w:r>
    </w:p>
    <w:p w14:paraId="2D8B586E">
      <w:pPr>
        <w:pStyle w:val="6"/>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3F6C746E">
      <w:pPr>
        <w:pStyle w:val="6"/>
        <w:ind w:firstLine="480"/>
        <w:jc w:val="left"/>
      </w:pPr>
      <w:r>
        <w:rPr>
          <w:rFonts w:ascii="仿宋_GB2312" w:hAnsi="仿宋_GB2312" w:eastAsia="仿宋_GB2312" w:cs="仿宋_GB2312"/>
        </w:rPr>
        <w:t>成员一：</w:t>
      </w:r>
      <w:r>
        <w:rPr>
          <w:rFonts w:ascii="仿宋_GB2312" w:hAnsi="仿宋_GB2312" w:eastAsia="仿宋_GB2312" w:cs="仿宋_GB2312"/>
          <w:u w:val="single"/>
        </w:rPr>
        <w:t>（全称并加盖成员一的单位公章）</w:t>
      </w:r>
    </w:p>
    <w:p w14:paraId="47C85DE1">
      <w:pPr>
        <w:pStyle w:val="6"/>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0F79E5B1">
      <w:pPr>
        <w:pStyle w:val="6"/>
        <w:ind w:firstLine="480"/>
        <w:jc w:val="left"/>
      </w:pPr>
      <w:r>
        <w:rPr>
          <w:rFonts w:ascii="仿宋_GB2312" w:hAnsi="仿宋_GB2312" w:eastAsia="仿宋_GB2312" w:cs="仿宋_GB2312"/>
        </w:rPr>
        <w:t>……</w:t>
      </w:r>
    </w:p>
    <w:p w14:paraId="3DAEAB95">
      <w:pPr>
        <w:pStyle w:val="6"/>
        <w:ind w:firstLine="480"/>
        <w:jc w:val="left"/>
      </w:pPr>
      <w:r>
        <w:rPr>
          <w:rFonts w:ascii="仿宋_GB2312" w:hAnsi="仿宋_GB2312" w:eastAsia="仿宋_GB2312" w:cs="仿宋_GB2312"/>
        </w:rPr>
        <w:t>成员**：</w:t>
      </w:r>
      <w:r>
        <w:rPr>
          <w:rFonts w:ascii="仿宋_GB2312" w:hAnsi="仿宋_GB2312" w:eastAsia="仿宋_GB2312" w:cs="仿宋_GB2312"/>
          <w:u w:val="single"/>
        </w:rPr>
        <w:t>（全称并加盖成员**的单位公章）</w:t>
      </w:r>
    </w:p>
    <w:p w14:paraId="78431E81">
      <w:pPr>
        <w:pStyle w:val="6"/>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448EE6B8">
      <w:pPr>
        <w:pStyle w:val="6"/>
        <w:ind w:firstLine="480"/>
        <w:jc w:val="right"/>
      </w:pPr>
      <w:r>
        <w:rPr>
          <w:rFonts w:ascii="仿宋_GB2312" w:hAnsi="仿宋_GB2312" w:eastAsia="仿宋_GB2312" w:cs="仿宋_GB2312"/>
        </w:rPr>
        <w:t>签署日期：</w:t>
      </w:r>
      <w:r>
        <w:rPr>
          <w:rFonts w:ascii="仿宋_GB2312" w:hAnsi="仿宋_GB2312" w:eastAsia="仿宋_GB2312" w:cs="仿宋_GB2312"/>
          <w:u w:val="single"/>
        </w:rPr>
        <w:t>　　年　　月　　日</w:t>
      </w:r>
    </w:p>
    <w:p w14:paraId="195F9C90">
      <w:pPr>
        <w:pStyle w:val="6"/>
        <w:ind w:firstLine="480"/>
        <w:jc w:val="left"/>
      </w:pPr>
      <w:r>
        <w:rPr>
          <w:rFonts w:ascii="仿宋_GB2312" w:hAnsi="仿宋_GB2312" w:eastAsia="仿宋_GB2312" w:cs="仿宋_GB2312"/>
        </w:rPr>
        <w:t>※注意：</w:t>
      </w:r>
    </w:p>
    <w:p w14:paraId="58C503A2">
      <w:pPr>
        <w:pStyle w:val="6"/>
        <w:ind w:firstLine="480"/>
        <w:jc w:val="left"/>
      </w:pPr>
      <w:r>
        <w:rPr>
          <w:rFonts w:ascii="仿宋_GB2312" w:hAnsi="仿宋_GB2312" w:eastAsia="仿宋_GB2312" w:cs="仿宋_GB2312"/>
        </w:rPr>
        <w:t>1、招标文件接受联合体投标且投标人为联合体的，投标人应提供本协议；否则无须提供。</w:t>
      </w:r>
    </w:p>
    <w:p w14:paraId="4905B359">
      <w:pPr>
        <w:pStyle w:val="6"/>
        <w:ind w:firstLine="480"/>
        <w:jc w:val="left"/>
      </w:pPr>
      <w:r>
        <w:rPr>
          <w:rFonts w:ascii="仿宋_GB2312" w:hAnsi="仿宋_GB2312" w:eastAsia="仿宋_GB2312" w:cs="仿宋_GB2312"/>
        </w:rPr>
        <w:t>2、本协议由委托代理人签字或盖章的，应按照本章载明的格式提供“单位授权书”。</w:t>
      </w:r>
    </w:p>
    <w:p w14:paraId="7E74BEDF">
      <w:pPr>
        <w:pStyle w:val="6"/>
        <w:ind w:firstLine="480"/>
        <w:jc w:val="left"/>
      </w:pPr>
      <w:r>
        <w:rPr>
          <w:rFonts w:ascii="仿宋_GB2312" w:hAnsi="仿宋_GB2312" w:eastAsia="仿宋_GB2312" w:cs="仿宋_GB2312"/>
        </w:rPr>
        <w:t>3、在以联合体形式落实中小企业预留份额项目中，投标人除了要提供《中小企业声明函》，还需提供本协议。</w:t>
      </w:r>
    </w:p>
    <w:p w14:paraId="43BF1DB0">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A821E4F">
      <w:pPr>
        <w:pStyle w:val="6"/>
        <w:jc w:val="center"/>
        <w:outlineLvl w:val="3"/>
      </w:pPr>
      <w:r>
        <w:rPr>
          <w:rFonts w:ascii="仿宋_GB2312" w:hAnsi="仿宋_GB2312" w:eastAsia="仿宋_GB2312" w:cs="仿宋_GB2312"/>
          <w:b/>
          <w:sz w:val="24"/>
        </w:rPr>
        <w:t>二-6分包意向协议（若有）</w:t>
      </w:r>
    </w:p>
    <w:p w14:paraId="01A097B8">
      <w:pPr>
        <w:pStyle w:val="6"/>
        <w:ind w:firstLine="480"/>
        <w:jc w:val="left"/>
      </w:pPr>
      <w:r>
        <w:rPr>
          <w:rFonts w:ascii="仿宋_GB2312" w:hAnsi="仿宋_GB2312" w:eastAsia="仿宋_GB2312" w:cs="仿宋_GB2312"/>
        </w:rPr>
        <w:t>甲方（总包方）：</w:t>
      </w:r>
      <w:r>
        <w:rPr>
          <w:rFonts w:ascii="仿宋_GB2312" w:hAnsi="仿宋_GB2312" w:eastAsia="仿宋_GB2312" w:cs="仿宋_GB2312"/>
          <w:u w:val="single"/>
        </w:rPr>
        <w:t>　　　　　　　</w:t>
      </w:r>
      <w:r>
        <w:rPr>
          <w:rFonts w:ascii="仿宋_GB2312" w:hAnsi="仿宋_GB2312" w:eastAsia="仿宋_GB2312" w:cs="仿宋_GB2312"/>
        </w:rPr>
        <w:t>（即本项目的投标人）</w:t>
      </w:r>
    </w:p>
    <w:p w14:paraId="3C54527D">
      <w:pPr>
        <w:pStyle w:val="6"/>
        <w:ind w:firstLine="480"/>
        <w:jc w:val="left"/>
      </w:pPr>
      <w:r>
        <w:rPr>
          <w:rFonts w:ascii="仿宋_GB2312" w:hAnsi="仿宋_GB2312" w:eastAsia="仿宋_GB2312" w:cs="仿宋_GB2312"/>
        </w:rPr>
        <w:t>乙方（分包方）：</w:t>
      </w:r>
      <w:r>
        <w:rPr>
          <w:rFonts w:ascii="仿宋_GB2312" w:hAnsi="仿宋_GB2312" w:eastAsia="仿宋_GB2312" w:cs="仿宋_GB2312"/>
          <w:u w:val="single"/>
        </w:rPr>
        <w:t>　　　　　　　</w:t>
      </w:r>
    </w:p>
    <w:p w14:paraId="7F06AF7A">
      <w:pPr>
        <w:pStyle w:val="6"/>
        <w:ind w:firstLine="480"/>
        <w:jc w:val="left"/>
      </w:pPr>
      <w:r>
        <w:rPr>
          <w:rFonts w:ascii="仿宋_GB2312" w:hAnsi="仿宋_GB2312" w:eastAsia="仿宋_GB2312" w:cs="仿宋_GB2312"/>
        </w:rPr>
        <w:t>兹有甲方参加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）的政府采购活动。甲方期望将采购项目的部分采购标的分包给乙方完成，而乙方保证能够向甲方提供本协议项下的采购标的，甲、乙双方就合同分包的有关事宜达成下列协议：</w:t>
      </w:r>
    </w:p>
    <w:p w14:paraId="36B7CC40">
      <w:pPr>
        <w:pStyle w:val="6"/>
        <w:ind w:firstLine="480"/>
        <w:jc w:val="left"/>
      </w:pPr>
      <w:r>
        <w:rPr>
          <w:rFonts w:ascii="仿宋_GB2312" w:hAnsi="仿宋_GB2312" w:eastAsia="仿宋_GB2312" w:cs="仿宋_GB2312"/>
        </w:rPr>
        <w:t>一、分包标的</w:t>
      </w:r>
    </w:p>
    <w:p w14:paraId="58287DF3">
      <w:pPr>
        <w:pStyle w:val="6"/>
        <w:ind w:firstLine="480"/>
        <w:jc w:val="left"/>
      </w:pPr>
      <w:r>
        <w:rPr>
          <w:rFonts w:ascii="仿宋_GB2312" w:hAnsi="仿宋_GB2312" w:eastAsia="仿宋_GB2312" w:cs="仿宋_GB2312"/>
          <w:u w:val="single"/>
        </w:rPr>
        <w:t>（根据双方的意向填写，可以是表格或文字描述）。</w:t>
      </w:r>
    </w:p>
    <w:p w14:paraId="6DF68AB7">
      <w:pPr>
        <w:pStyle w:val="6"/>
        <w:ind w:firstLine="480"/>
        <w:jc w:val="left"/>
      </w:pPr>
      <w:r>
        <w:rPr>
          <w:rFonts w:ascii="仿宋_GB2312" w:hAnsi="仿宋_GB2312" w:eastAsia="仿宋_GB2312" w:cs="仿宋_GB2312"/>
        </w:rPr>
        <w:t>二、分包合同金额占比</w:t>
      </w:r>
    </w:p>
    <w:p w14:paraId="46410079">
      <w:pPr>
        <w:pStyle w:val="6"/>
        <w:ind w:firstLine="480"/>
        <w:jc w:val="left"/>
      </w:pPr>
      <w:r>
        <w:rPr>
          <w:rFonts w:ascii="仿宋_GB2312" w:hAnsi="仿宋_GB2312" w:eastAsia="仿宋_GB2312" w:cs="仿宋_GB2312"/>
        </w:rPr>
        <w:t>分包合同价占投标总价的比例：</w:t>
      </w:r>
      <w:r>
        <w:rPr>
          <w:rFonts w:ascii="仿宋_GB2312" w:hAnsi="仿宋_GB2312" w:eastAsia="仿宋_GB2312" w:cs="仿宋_GB2312"/>
          <w:u w:val="single"/>
        </w:rPr>
        <w:t>　　　　　</w:t>
      </w:r>
      <w:r>
        <w:rPr>
          <w:rFonts w:ascii="仿宋_GB2312" w:hAnsi="仿宋_GB2312" w:eastAsia="仿宋_GB2312" w:cs="仿宋_GB2312"/>
        </w:rPr>
        <w:t>%</w:t>
      </w:r>
    </w:p>
    <w:p w14:paraId="150BEDF6">
      <w:pPr>
        <w:pStyle w:val="6"/>
        <w:ind w:firstLine="480"/>
        <w:jc w:val="left"/>
      </w:pPr>
      <w:r>
        <w:rPr>
          <w:rFonts w:ascii="仿宋_GB2312" w:hAnsi="仿宋_GB2312" w:eastAsia="仿宋_GB2312" w:cs="仿宋_GB2312"/>
        </w:rPr>
        <w:t>三、其他条款</w:t>
      </w:r>
    </w:p>
    <w:p w14:paraId="1932CB76">
      <w:pPr>
        <w:pStyle w:val="6"/>
        <w:ind w:firstLine="480"/>
        <w:jc w:val="left"/>
      </w:pPr>
      <w:r>
        <w:rPr>
          <w:rFonts w:ascii="仿宋_GB2312" w:hAnsi="仿宋_GB2312" w:eastAsia="仿宋_GB2312" w:cs="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586D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78FAC57">
            <w:pPr>
              <w:pStyle w:val="6"/>
              <w:jc w:val="left"/>
            </w:pPr>
            <w:r>
              <w:rPr>
                <w:rFonts w:ascii="仿宋_GB2312" w:hAnsi="仿宋_GB2312" w:eastAsia="仿宋_GB2312" w:cs="仿宋_GB2312"/>
              </w:rPr>
              <w:t>甲方：</w:t>
            </w:r>
          </w:p>
        </w:tc>
        <w:tc>
          <w:tcPr>
            <w:tcW w:w="4153" w:type="dxa"/>
          </w:tcPr>
          <w:p w14:paraId="75344498">
            <w:pPr>
              <w:pStyle w:val="6"/>
              <w:jc w:val="left"/>
            </w:pPr>
            <w:r>
              <w:rPr>
                <w:rFonts w:ascii="仿宋_GB2312" w:hAnsi="仿宋_GB2312" w:eastAsia="仿宋_GB2312" w:cs="仿宋_GB2312"/>
              </w:rPr>
              <w:t>乙方：</w:t>
            </w:r>
          </w:p>
        </w:tc>
      </w:tr>
      <w:tr w14:paraId="3AF538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0E79747">
            <w:pPr>
              <w:pStyle w:val="6"/>
              <w:jc w:val="left"/>
            </w:pPr>
            <w:r>
              <w:rPr>
                <w:rFonts w:ascii="仿宋_GB2312" w:hAnsi="仿宋_GB2312" w:eastAsia="仿宋_GB2312" w:cs="仿宋_GB2312"/>
              </w:rPr>
              <w:t>住所：</w:t>
            </w:r>
          </w:p>
        </w:tc>
        <w:tc>
          <w:tcPr>
            <w:tcW w:w="4153" w:type="dxa"/>
          </w:tcPr>
          <w:p w14:paraId="7D4B62C2">
            <w:pPr>
              <w:pStyle w:val="6"/>
              <w:jc w:val="left"/>
            </w:pPr>
            <w:r>
              <w:rPr>
                <w:rFonts w:ascii="仿宋_GB2312" w:hAnsi="仿宋_GB2312" w:eastAsia="仿宋_GB2312" w:cs="仿宋_GB2312"/>
              </w:rPr>
              <w:t>住所：</w:t>
            </w:r>
          </w:p>
        </w:tc>
      </w:tr>
      <w:tr w14:paraId="3C4C1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A303AEB">
            <w:pPr>
              <w:pStyle w:val="6"/>
              <w:jc w:val="left"/>
            </w:pPr>
            <w:r>
              <w:rPr>
                <w:rFonts w:ascii="仿宋_GB2312" w:hAnsi="仿宋_GB2312" w:eastAsia="仿宋_GB2312" w:cs="仿宋_GB2312"/>
              </w:rPr>
              <w:t>单位负责人或委托代理人：</w:t>
            </w:r>
          </w:p>
        </w:tc>
        <w:tc>
          <w:tcPr>
            <w:tcW w:w="4153" w:type="dxa"/>
          </w:tcPr>
          <w:p w14:paraId="3DAE8389">
            <w:pPr>
              <w:pStyle w:val="6"/>
              <w:jc w:val="left"/>
            </w:pPr>
            <w:r>
              <w:rPr>
                <w:rFonts w:ascii="仿宋_GB2312" w:hAnsi="仿宋_GB2312" w:eastAsia="仿宋_GB2312" w:cs="仿宋_GB2312"/>
              </w:rPr>
              <w:t>单位负责人或委托代理人：</w:t>
            </w:r>
          </w:p>
        </w:tc>
      </w:tr>
      <w:tr w14:paraId="794E8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27128DF9">
            <w:pPr>
              <w:pStyle w:val="6"/>
              <w:jc w:val="left"/>
            </w:pPr>
            <w:r>
              <w:rPr>
                <w:rFonts w:ascii="仿宋_GB2312" w:hAnsi="仿宋_GB2312" w:eastAsia="仿宋_GB2312" w:cs="仿宋_GB2312"/>
              </w:rPr>
              <w:t>联系方法：</w:t>
            </w:r>
          </w:p>
        </w:tc>
        <w:tc>
          <w:tcPr>
            <w:tcW w:w="4153" w:type="dxa"/>
          </w:tcPr>
          <w:p w14:paraId="540A83E9">
            <w:pPr>
              <w:pStyle w:val="6"/>
              <w:jc w:val="left"/>
            </w:pPr>
            <w:r>
              <w:rPr>
                <w:rFonts w:ascii="仿宋_GB2312" w:hAnsi="仿宋_GB2312" w:eastAsia="仿宋_GB2312" w:cs="仿宋_GB2312"/>
              </w:rPr>
              <w:t>联系方法：</w:t>
            </w:r>
          </w:p>
        </w:tc>
      </w:tr>
      <w:tr w14:paraId="5AFB8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1994FB9">
            <w:pPr>
              <w:pStyle w:val="6"/>
              <w:jc w:val="left"/>
            </w:pPr>
            <w:r>
              <w:rPr>
                <w:rFonts w:ascii="仿宋_GB2312" w:hAnsi="仿宋_GB2312" w:eastAsia="仿宋_GB2312" w:cs="仿宋_GB2312"/>
              </w:rPr>
              <w:t>开户银行：</w:t>
            </w:r>
          </w:p>
        </w:tc>
        <w:tc>
          <w:tcPr>
            <w:tcW w:w="4153" w:type="dxa"/>
          </w:tcPr>
          <w:p w14:paraId="1A0EB484">
            <w:pPr>
              <w:pStyle w:val="6"/>
              <w:jc w:val="left"/>
            </w:pPr>
            <w:r>
              <w:rPr>
                <w:rFonts w:ascii="仿宋_GB2312" w:hAnsi="仿宋_GB2312" w:eastAsia="仿宋_GB2312" w:cs="仿宋_GB2312"/>
              </w:rPr>
              <w:t>开户银行：</w:t>
            </w:r>
          </w:p>
        </w:tc>
      </w:tr>
      <w:tr w14:paraId="5FCBF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4D6C957">
            <w:pPr>
              <w:pStyle w:val="6"/>
              <w:jc w:val="left"/>
            </w:pPr>
            <w:r>
              <w:rPr>
                <w:rFonts w:ascii="仿宋_GB2312" w:hAnsi="仿宋_GB2312" w:eastAsia="仿宋_GB2312" w:cs="仿宋_GB2312"/>
              </w:rPr>
              <w:t>账号：</w:t>
            </w:r>
          </w:p>
        </w:tc>
        <w:tc>
          <w:tcPr>
            <w:tcW w:w="4153" w:type="dxa"/>
          </w:tcPr>
          <w:p w14:paraId="27D2D0BB">
            <w:pPr>
              <w:pStyle w:val="6"/>
              <w:jc w:val="left"/>
            </w:pPr>
            <w:r>
              <w:rPr>
                <w:rFonts w:ascii="仿宋_GB2312" w:hAnsi="仿宋_GB2312" w:eastAsia="仿宋_GB2312" w:cs="仿宋_GB2312"/>
              </w:rPr>
              <w:t>账号：</w:t>
            </w:r>
          </w:p>
        </w:tc>
      </w:tr>
      <w:tr w14:paraId="4FA0D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38278C79">
            <w:pPr>
              <w:pStyle w:val="6"/>
              <w:jc w:val="right"/>
            </w:pPr>
            <w:r>
              <w:rPr>
                <w:rFonts w:ascii="仿宋_GB2312" w:hAnsi="仿宋_GB2312" w:eastAsia="仿宋_GB2312" w:cs="仿宋_GB2312"/>
              </w:rPr>
              <w:t>签订地点：</w:t>
            </w:r>
            <w:r>
              <w:rPr>
                <w:rFonts w:ascii="仿宋_GB2312" w:hAnsi="仿宋_GB2312" w:eastAsia="仿宋_GB2312" w:cs="仿宋_GB2312"/>
                <w:u w:val="single"/>
              </w:rPr>
              <w:t>　　　　　　　　　　</w:t>
            </w:r>
          </w:p>
          <w:p w14:paraId="4FB3DCD9">
            <w:pPr>
              <w:pStyle w:val="6"/>
              <w:jc w:val="right"/>
            </w:pPr>
            <w:r>
              <w:rPr>
                <w:rFonts w:ascii="仿宋_GB2312" w:hAnsi="仿宋_GB2312" w:eastAsia="仿宋_GB2312" w:cs="仿宋_GB2312"/>
              </w:rPr>
              <w:t>签约日期：</w:t>
            </w:r>
            <w:r>
              <w:rPr>
                <w:rFonts w:ascii="仿宋_GB2312" w:hAnsi="仿宋_GB2312" w:eastAsia="仿宋_GB2312" w:cs="仿宋_GB2312"/>
                <w:u w:val="single"/>
              </w:rPr>
              <w:t>　　年　　月　　日</w:t>
            </w:r>
          </w:p>
        </w:tc>
      </w:tr>
    </w:tbl>
    <w:p w14:paraId="11087A25">
      <w:pPr>
        <w:pStyle w:val="6"/>
        <w:ind w:firstLine="480"/>
        <w:jc w:val="left"/>
      </w:pPr>
      <w:r>
        <w:rPr>
          <w:rFonts w:ascii="仿宋_GB2312" w:hAnsi="仿宋_GB2312" w:eastAsia="仿宋_GB2312" w:cs="仿宋_GB2312"/>
        </w:rPr>
        <w:t>※注意：</w:t>
      </w:r>
    </w:p>
    <w:p w14:paraId="13BCBB5E">
      <w:pPr>
        <w:pStyle w:val="6"/>
        <w:ind w:firstLine="480"/>
        <w:jc w:val="left"/>
      </w:pPr>
      <w:r>
        <w:rPr>
          <w:rFonts w:ascii="仿宋_GB2312" w:hAnsi="仿宋_GB2312" w:eastAsia="仿宋_GB2312" w:cs="仿宋_GB2312"/>
        </w:rPr>
        <w:t>1.招标文件接受合同分包且投标人拟将合同分包的，应提供本协议；否则无须提供。</w:t>
      </w:r>
    </w:p>
    <w:p w14:paraId="6E982E51">
      <w:pPr>
        <w:pStyle w:val="6"/>
        <w:ind w:firstLine="480"/>
        <w:jc w:val="left"/>
      </w:pPr>
      <w:r>
        <w:rPr>
          <w:rFonts w:ascii="仿宋_GB2312" w:hAnsi="仿宋_GB2312" w:eastAsia="仿宋_GB2312" w:cs="仿宋_GB2312"/>
        </w:rPr>
        <w:t>2.本协议由委托代理人签字或盖章的，应按照本章载明的格式提供“单位授权书”。</w:t>
      </w:r>
    </w:p>
    <w:p w14:paraId="7AC0D9F4">
      <w:pPr>
        <w:pStyle w:val="6"/>
        <w:ind w:firstLine="480"/>
        <w:jc w:val="left"/>
      </w:pPr>
      <w:r>
        <w:rPr>
          <w:rFonts w:ascii="仿宋_GB2312" w:hAnsi="仿宋_GB2312" w:eastAsia="仿宋_GB2312" w:cs="仿宋_GB2312"/>
        </w:rPr>
        <w:t>3.在以合同分包形式落实中小企业预留份额项目中，投标人除了要提供《中小企业声明函》，还需提供本协议。</w:t>
      </w:r>
    </w:p>
    <w:p w14:paraId="7EBF30A4">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FB66AB">
      <w:pPr>
        <w:pStyle w:val="6"/>
        <w:jc w:val="center"/>
        <w:outlineLvl w:val="3"/>
      </w:pPr>
      <w:r>
        <w:rPr>
          <w:rFonts w:ascii="仿宋_GB2312" w:hAnsi="仿宋_GB2312" w:eastAsia="仿宋_GB2312" w:cs="仿宋_GB2312"/>
          <w:b/>
          <w:sz w:val="24"/>
        </w:rPr>
        <w:t>二-7其他资格证明文件（若有）</w:t>
      </w:r>
    </w:p>
    <w:p w14:paraId="57D25DD9">
      <w:pPr>
        <w:pStyle w:val="6"/>
        <w:jc w:val="center"/>
        <w:outlineLvl w:val="3"/>
      </w:pPr>
      <w:r>
        <w:rPr>
          <w:rFonts w:ascii="仿宋_GB2312" w:hAnsi="仿宋_GB2312" w:eastAsia="仿宋_GB2312" w:cs="仿宋_GB2312"/>
          <w:b/>
          <w:sz w:val="24"/>
        </w:rPr>
        <w:t>二-7-①招标文件规定的其他资格证明文件（若有）</w:t>
      </w:r>
    </w:p>
    <w:p w14:paraId="4D732440">
      <w:pPr>
        <w:pStyle w:val="6"/>
        <w:ind w:firstLine="480"/>
        <w:jc w:val="center"/>
      </w:pPr>
      <w:r>
        <w:rPr>
          <w:rFonts w:ascii="仿宋_GB2312" w:hAnsi="仿宋_GB2312" w:eastAsia="仿宋_GB2312" w:cs="仿宋_GB2312"/>
        </w:rPr>
        <w:t>编制说明</w:t>
      </w:r>
    </w:p>
    <w:p w14:paraId="755F55B5">
      <w:pPr>
        <w:pStyle w:val="6"/>
        <w:ind w:firstLine="480"/>
        <w:jc w:val="left"/>
      </w:pPr>
      <w:r>
        <w:rPr>
          <w:rFonts w:ascii="仿宋_GB2312" w:hAnsi="仿宋_GB2312" w:eastAsia="仿宋_GB2312" w:cs="仿宋_GB2312"/>
        </w:rPr>
        <w:t>除招标文件另有规定外，招标文件要求提交的除前述资格证明文件外的其他资格证明文件（若有）加盖投标人的单位公章后应在此项下提交。</w:t>
      </w:r>
    </w:p>
    <w:p w14:paraId="03B07DAA">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D84F04E">
      <w:pPr>
        <w:pStyle w:val="6"/>
        <w:jc w:val="center"/>
        <w:outlineLvl w:val="2"/>
      </w:pPr>
      <w:r>
        <w:rPr>
          <w:rFonts w:ascii="仿宋_GB2312" w:hAnsi="仿宋_GB2312" w:eastAsia="仿宋_GB2312" w:cs="仿宋_GB2312"/>
          <w:b/>
          <w:sz w:val="28"/>
        </w:rPr>
        <w:t>三、投标保证金</w:t>
      </w:r>
    </w:p>
    <w:p w14:paraId="723A3314">
      <w:pPr>
        <w:pStyle w:val="6"/>
        <w:ind w:firstLine="480"/>
        <w:jc w:val="center"/>
      </w:pPr>
      <w:r>
        <w:rPr>
          <w:rFonts w:ascii="仿宋_GB2312" w:hAnsi="仿宋_GB2312" w:eastAsia="仿宋_GB2312" w:cs="仿宋_GB2312"/>
        </w:rPr>
        <w:t>编制说明</w:t>
      </w:r>
    </w:p>
    <w:p w14:paraId="4BAC5AC7">
      <w:pPr>
        <w:pStyle w:val="6"/>
        <w:ind w:firstLine="480"/>
        <w:jc w:val="left"/>
      </w:pPr>
      <w:r>
        <w:rPr>
          <w:rFonts w:ascii="仿宋_GB2312" w:hAnsi="仿宋_GB2312" w:eastAsia="仿宋_GB2312" w:cs="仿宋_GB2312"/>
        </w:rPr>
        <w:t>1、在此项下提交的“投标保证金”材料可使用转账凭证复印件或从福建省政府采购网上公开信息系统中下载的有关原始页面的打印件。</w:t>
      </w:r>
    </w:p>
    <w:p w14:paraId="7FF38AE7">
      <w:pPr>
        <w:pStyle w:val="6"/>
        <w:ind w:firstLine="480"/>
        <w:jc w:val="left"/>
      </w:pPr>
      <w:r>
        <w:rPr>
          <w:rFonts w:ascii="仿宋_GB2312" w:hAnsi="仿宋_GB2312" w:eastAsia="仿宋_GB2312" w:cs="仿宋_GB2312"/>
        </w:rPr>
        <w:t>2、投标保证金是否已提交的认定按照招标文件第三章规定执行。</w:t>
      </w:r>
    </w:p>
    <w:p w14:paraId="5436A837">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0C21419">
      <w:pPr>
        <w:pStyle w:val="6"/>
        <w:jc w:val="center"/>
        <w:outlineLvl w:val="2"/>
        <w:rPr>
          <w:rFonts w:ascii="仿宋_GB2312" w:hAnsi="仿宋_GB2312" w:eastAsia="仿宋_GB2312" w:cs="仿宋_GB2312"/>
          <w:b/>
          <w:sz w:val="28"/>
        </w:rPr>
      </w:pPr>
    </w:p>
    <w:p w14:paraId="3D2BDB74">
      <w:pPr>
        <w:pStyle w:val="6"/>
        <w:jc w:val="center"/>
        <w:outlineLvl w:val="2"/>
        <w:rPr>
          <w:rFonts w:ascii="仿宋_GB2312" w:hAnsi="仿宋_GB2312" w:eastAsia="仿宋_GB2312" w:cs="仿宋_GB2312"/>
          <w:b/>
          <w:sz w:val="28"/>
        </w:rPr>
      </w:pPr>
    </w:p>
    <w:p w14:paraId="3394A958">
      <w:pPr>
        <w:pStyle w:val="6"/>
        <w:jc w:val="center"/>
        <w:outlineLvl w:val="2"/>
      </w:pPr>
      <w:r>
        <w:rPr>
          <w:rFonts w:ascii="仿宋_GB2312" w:hAnsi="仿宋_GB2312" w:eastAsia="仿宋_GB2312" w:cs="仿宋_GB2312"/>
          <w:b/>
          <w:sz w:val="28"/>
        </w:rPr>
        <w:t>封面格式(报价部分)</w:t>
      </w:r>
    </w:p>
    <w:p w14:paraId="121399B2">
      <w:pPr>
        <w:pStyle w:val="6"/>
        <w:jc w:val="center"/>
        <w:outlineLvl w:val="0"/>
      </w:pPr>
      <w:r>
        <w:rPr>
          <w:rFonts w:ascii="仿宋_GB2312" w:hAnsi="仿宋_GB2312" w:eastAsia="仿宋_GB2312" w:cs="仿宋_GB2312"/>
          <w:b/>
          <w:sz w:val="48"/>
        </w:rPr>
        <w:t>福建省政府采购投标文件</w:t>
      </w:r>
    </w:p>
    <w:p w14:paraId="07B8E2AB">
      <w:pPr>
        <w:pStyle w:val="6"/>
        <w:jc w:val="center"/>
        <w:outlineLvl w:val="0"/>
      </w:pPr>
      <w:r>
        <w:rPr>
          <w:rFonts w:ascii="仿宋_GB2312" w:hAnsi="仿宋_GB2312" w:eastAsia="仿宋_GB2312" w:cs="仿宋_GB2312"/>
          <w:b/>
          <w:sz w:val="48"/>
        </w:rPr>
        <w:t>（报价部分）</w:t>
      </w:r>
      <w:r>
        <w:br w:type="textWrapping"/>
      </w:r>
      <w:r>
        <w:br w:type="textWrapping"/>
      </w:r>
    </w:p>
    <w:p w14:paraId="59C40B82">
      <w:pPr>
        <w:pStyle w:val="6"/>
        <w:jc w:val="center"/>
        <w:outlineLvl w:val="0"/>
      </w:pPr>
    </w:p>
    <w:p w14:paraId="46BD19BD">
      <w:pPr>
        <w:pStyle w:val="6"/>
        <w:jc w:val="center"/>
        <w:outlineLvl w:val="0"/>
      </w:pPr>
      <w:r>
        <w:br w:type="textWrapping"/>
      </w:r>
    </w:p>
    <w:p w14:paraId="21F0700C">
      <w:pPr>
        <w:pStyle w:val="6"/>
        <w:jc w:val="center"/>
        <w:outlineLvl w:val="1"/>
      </w:pPr>
      <w:r>
        <w:rPr>
          <w:rFonts w:ascii="仿宋_GB2312" w:hAnsi="仿宋_GB2312" w:eastAsia="仿宋_GB2312" w:cs="仿宋_GB2312"/>
          <w:b/>
          <w:sz w:val="36"/>
        </w:rPr>
        <w:t>（填写正本或副本）</w:t>
      </w:r>
      <w:r>
        <w:br w:type="textWrapping"/>
      </w:r>
      <w:r>
        <w:br w:type="textWrapping"/>
      </w:r>
      <w:r>
        <w:br w:type="textWrapping"/>
      </w:r>
    </w:p>
    <w:p w14:paraId="10B16D18">
      <w:pPr>
        <w:pStyle w:val="6"/>
        <w:jc w:val="center"/>
        <w:outlineLvl w:val="1"/>
      </w:pPr>
      <w:r>
        <w:br w:type="textWrapping"/>
      </w:r>
      <w:r>
        <w:br w:type="textWrapping"/>
      </w:r>
    </w:p>
    <w:p w14:paraId="09EFAAA7">
      <w:pPr>
        <w:pStyle w:val="6"/>
        <w:jc w:val="center"/>
        <w:outlineLvl w:val="2"/>
      </w:pPr>
      <w:r>
        <w:rPr>
          <w:rFonts w:ascii="仿宋_GB2312" w:hAnsi="仿宋_GB2312" w:eastAsia="仿宋_GB2312" w:cs="仿宋_GB2312"/>
          <w:b/>
          <w:sz w:val="28"/>
        </w:rPr>
        <w:t>（项目名称：（由投标人填写）</w:t>
      </w:r>
    </w:p>
    <w:p w14:paraId="7D800A4A">
      <w:pPr>
        <w:pStyle w:val="6"/>
        <w:jc w:val="center"/>
        <w:outlineLvl w:val="2"/>
      </w:pPr>
      <w:r>
        <w:rPr>
          <w:rFonts w:ascii="仿宋_GB2312" w:hAnsi="仿宋_GB2312" w:eastAsia="仿宋_GB2312" w:cs="仿宋_GB2312"/>
          <w:b/>
          <w:sz w:val="28"/>
        </w:rPr>
        <w:t>（备案编号：（由投标人填写）</w:t>
      </w:r>
    </w:p>
    <w:p w14:paraId="56494C41">
      <w:pPr>
        <w:pStyle w:val="6"/>
        <w:jc w:val="center"/>
        <w:outlineLvl w:val="2"/>
      </w:pPr>
      <w:r>
        <w:rPr>
          <w:rFonts w:ascii="仿宋_GB2312" w:hAnsi="仿宋_GB2312" w:eastAsia="仿宋_GB2312" w:cs="仿宋_GB2312"/>
          <w:b/>
          <w:sz w:val="28"/>
        </w:rPr>
        <w:t>（项目编号：（由投标人填写）</w:t>
      </w:r>
    </w:p>
    <w:p w14:paraId="4E7C71BB">
      <w:pPr>
        <w:pStyle w:val="6"/>
        <w:jc w:val="center"/>
        <w:outlineLvl w:val="2"/>
      </w:pPr>
      <w:r>
        <w:rPr>
          <w:rFonts w:ascii="仿宋_GB2312" w:hAnsi="仿宋_GB2312" w:eastAsia="仿宋_GB2312" w:cs="仿宋_GB2312"/>
          <w:b/>
          <w:sz w:val="28"/>
        </w:rPr>
        <w:t>（所投采购包：（由投标人填写）</w:t>
      </w:r>
      <w:r>
        <w:br w:type="textWrapping"/>
      </w:r>
      <w:r>
        <w:br w:type="textWrapping"/>
      </w:r>
    </w:p>
    <w:p w14:paraId="24A464C6">
      <w:pPr>
        <w:pStyle w:val="6"/>
        <w:jc w:val="center"/>
        <w:outlineLvl w:val="2"/>
      </w:pPr>
    </w:p>
    <w:p w14:paraId="46EF734B">
      <w:pPr>
        <w:pStyle w:val="6"/>
        <w:jc w:val="center"/>
        <w:outlineLvl w:val="2"/>
      </w:pPr>
    </w:p>
    <w:p w14:paraId="2B7CE5E0">
      <w:pPr>
        <w:pStyle w:val="6"/>
        <w:jc w:val="center"/>
        <w:outlineLvl w:val="2"/>
      </w:pPr>
    </w:p>
    <w:p w14:paraId="49D4B818">
      <w:pPr>
        <w:pStyle w:val="6"/>
        <w:jc w:val="center"/>
        <w:outlineLvl w:val="2"/>
      </w:pPr>
    </w:p>
    <w:p w14:paraId="56AEA83E">
      <w:pPr>
        <w:pStyle w:val="6"/>
        <w:jc w:val="center"/>
        <w:outlineLvl w:val="2"/>
      </w:pPr>
    </w:p>
    <w:p w14:paraId="6AF87C9D">
      <w:pPr>
        <w:pStyle w:val="6"/>
        <w:jc w:val="center"/>
        <w:outlineLvl w:val="2"/>
      </w:pPr>
    </w:p>
    <w:p w14:paraId="5DBFE799">
      <w:pPr>
        <w:pStyle w:val="6"/>
        <w:jc w:val="center"/>
        <w:outlineLvl w:val="2"/>
      </w:pPr>
      <w:r>
        <w:rPr>
          <w:rFonts w:ascii="仿宋_GB2312" w:hAnsi="仿宋_GB2312" w:eastAsia="仿宋_GB2312" w:cs="仿宋_GB2312"/>
          <w:b/>
          <w:sz w:val="28"/>
        </w:rPr>
        <w:t>投标人：（填写“全称”）</w:t>
      </w:r>
    </w:p>
    <w:p w14:paraId="703EB8D4">
      <w:pPr>
        <w:pStyle w:val="6"/>
        <w:jc w:val="center"/>
        <w:outlineLvl w:val="2"/>
      </w:pPr>
      <w:r>
        <w:rPr>
          <w:rFonts w:ascii="仿宋_GB2312" w:hAnsi="仿宋_GB2312" w:eastAsia="仿宋_GB2312" w:cs="仿宋_GB2312"/>
          <w:b/>
          <w:sz w:val="28"/>
        </w:rPr>
        <w:t>（由投标人填写）年（由投标人填写）月</w:t>
      </w:r>
    </w:p>
    <w:p w14:paraId="4E70533B">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95E6A9F">
      <w:pPr>
        <w:pStyle w:val="6"/>
        <w:jc w:val="center"/>
        <w:outlineLvl w:val="2"/>
      </w:pPr>
      <w:r>
        <w:rPr>
          <w:rFonts w:ascii="仿宋_GB2312" w:hAnsi="仿宋_GB2312" w:eastAsia="仿宋_GB2312" w:cs="仿宋_GB2312"/>
          <w:b/>
          <w:sz w:val="28"/>
        </w:rPr>
        <w:t>索引</w:t>
      </w:r>
    </w:p>
    <w:p w14:paraId="0B454FAA">
      <w:pPr>
        <w:pStyle w:val="6"/>
        <w:ind w:firstLine="480"/>
        <w:jc w:val="left"/>
      </w:pPr>
      <w:r>
        <w:rPr>
          <w:rFonts w:ascii="仿宋_GB2312" w:hAnsi="仿宋_GB2312" w:eastAsia="仿宋_GB2312" w:cs="仿宋_GB2312"/>
        </w:rPr>
        <w:t>一、开标（报价）一览表</w:t>
      </w:r>
    </w:p>
    <w:p w14:paraId="1D4E72E3">
      <w:pPr>
        <w:pStyle w:val="6"/>
        <w:ind w:firstLine="480"/>
        <w:jc w:val="left"/>
      </w:pPr>
      <w:r>
        <w:rPr>
          <w:rFonts w:ascii="仿宋_GB2312" w:hAnsi="仿宋_GB2312" w:eastAsia="仿宋_GB2312" w:cs="仿宋_GB2312"/>
        </w:rPr>
        <w:t>二、投标（响应）报价明细表</w:t>
      </w:r>
    </w:p>
    <w:p w14:paraId="78F621EC">
      <w:pPr>
        <w:pStyle w:val="6"/>
        <w:ind w:firstLine="480"/>
        <w:jc w:val="left"/>
      </w:pPr>
      <w:r>
        <w:rPr>
          <w:rFonts w:ascii="仿宋_GB2312" w:hAnsi="仿宋_GB2312" w:eastAsia="仿宋_GB2312" w:cs="仿宋_GB2312"/>
        </w:rPr>
        <w:t>三、招标文件规定的价格扣除证明材料（若有）</w:t>
      </w:r>
    </w:p>
    <w:p w14:paraId="63A8EB75">
      <w:pPr>
        <w:pStyle w:val="6"/>
        <w:ind w:firstLine="48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DBFE4E">
      <w:pPr>
        <w:pStyle w:val="6"/>
        <w:jc w:val="center"/>
        <w:outlineLvl w:val="0"/>
      </w:pPr>
      <w:r>
        <w:rPr>
          <w:rFonts w:ascii="仿宋_GB2312" w:hAnsi="仿宋_GB2312" w:eastAsia="仿宋_GB2312" w:cs="仿宋_GB2312"/>
          <w:b/>
          <w:sz w:val="48"/>
        </w:rPr>
        <w:t>开标（报价）一览表</w:t>
      </w:r>
    </w:p>
    <w:p w14:paraId="4E981BD4">
      <w:pPr>
        <w:pStyle w:val="6"/>
        <w:ind w:right="1650"/>
        <w:jc w:val="left"/>
      </w:pPr>
      <w:r>
        <w:rPr>
          <w:rFonts w:ascii="仿宋_GB2312" w:hAnsi="仿宋_GB2312" w:eastAsia="仿宋_GB2312" w:cs="仿宋_GB2312"/>
        </w:rPr>
        <w:t>项目编号：[350001]HHPM[GK]2025014</w:t>
      </w:r>
    </w:p>
    <w:p w14:paraId="2BBA1D35">
      <w:pPr>
        <w:pStyle w:val="6"/>
        <w:spacing w:line="375" w:lineRule="exact"/>
        <w:jc w:val="left"/>
      </w:pPr>
      <w:r>
        <w:rPr>
          <w:rFonts w:ascii="仿宋_GB2312" w:hAnsi="仿宋_GB2312" w:eastAsia="仿宋_GB2312" w:cs="仿宋_GB2312"/>
        </w:rPr>
        <w:t>项目名称：福建理工大学机械与汽车工程学院高分辨质谱仪与串联四极杆液质联用仪采购项目</w:t>
      </w:r>
    </w:p>
    <w:p w14:paraId="24BAD442">
      <w:pPr>
        <w:pStyle w:val="6"/>
        <w:spacing w:line="375" w:lineRule="exact"/>
        <w:jc w:val="left"/>
      </w:pPr>
      <w:r>
        <w:rPr>
          <w:rFonts w:ascii="仿宋_GB2312" w:hAnsi="仿宋_GB2312" w:eastAsia="仿宋_GB2312" w:cs="仿宋_GB2312"/>
        </w:rPr>
        <w:t>采购包：1(福建理工大学机械与汽车工程学院高分辨质谱仪与串联四极杆液质联用仪采购项目)</w:t>
      </w:r>
    </w:p>
    <w:p w14:paraId="70B21297">
      <w:pPr>
        <w:pStyle w:val="6"/>
        <w:spacing w:line="375" w:lineRule="exact"/>
        <w:jc w:val="left"/>
      </w:pPr>
      <w:r>
        <w:rPr>
          <w:rFonts w:ascii="仿宋_GB2312" w:hAnsi="仿宋_GB2312" w:eastAsia="仿宋_GB2312" w:cs="仿宋_GB2312"/>
        </w:rPr>
        <w:t>投标人（供应商）名称：</w:t>
      </w:r>
    </w:p>
    <w:p w14:paraId="309B6D0B">
      <w:pPr>
        <w:pStyle w:val="6"/>
        <w:jc w:val="cente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D7D6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E1F7B73">
            <w:pPr>
              <w:pStyle w:val="6"/>
              <w:jc w:val="left"/>
            </w:pPr>
            <w:r>
              <w:rPr>
                <w:rFonts w:ascii="仿宋_GB2312" w:hAnsi="仿宋_GB2312" w:eastAsia="仿宋_GB2312" w:cs="仿宋_GB2312"/>
              </w:rPr>
              <w:t xml:space="preserve"> 序号</w:t>
            </w:r>
          </w:p>
        </w:tc>
        <w:tc>
          <w:tcPr>
            <w:tcW w:w="1661" w:type="dxa"/>
          </w:tcPr>
          <w:p w14:paraId="47C53FAE">
            <w:pPr>
              <w:pStyle w:val="6"/>
              <w:jc w:val="left"/>
            </w:pPr>
            <w:r>
              <w:rPr>
                <w:rFonts w:ascii="仿宋_GB2312" w:hAnsi="仿宋_GB2312" w:eastAsia="仿宋_GB2312" w:cs="仿宋_GB2312"/>
              </w:rPr>
              <w:t xml:space="preserve"> 报价内容</w:t>
            </w:r>
          </w:p>
        </w:tc>
        <w:tc>
          <w:tcPr>
            <w:tcW w:w="1661" w:type="dxa"/>
          </w:tcPr>
          <w:p w14:paraId="3FB539DE">
            <w:pPr>
              <w:pStyle w:val="6"/>
              <w:jc w:val="left"/>
            </w:pPr>
            <w:r>
              <w:rPr>
                <w:rFonts w:ascii="仿宋_GB2312" w:hAnsi="仿宋_GB2312" w:eastAsia="仿宋_GB2312" w:cs="仿宋_GB2312"/>
              </w:rPr>
              <w:t xml:space="preserve"> 最高限价</w:t>
            </w:r>
          </w:p>
        </w:tc>
        <w:tc>
          <w:tcPr>
            <w:tcW w:w="1661" w:type="dxa"/>
          </w:tcPr>
          <w:p w14:paraId="66C737B8">
            <w:pPr>
              <w:pStyle w:val="6"/>
              <w:jc w:val="left"/>
            </w:pPr>
            <w:r>
              <w:rPr>
                <w:rFonts w:ascii="仿宋_GB2312" w:hAnsi="仿宋_GB2312" w:eastAsia="仿宋_GB2312" w:cs="仿宋_GB2312"/>
              </w:rPr>
              <w:t xml:space="preserve"> 响应报价</w:t>
            </w:r>
          </w:p>
        </w:tc>
        <w:tc>
          <w:tcPr>
            <w:tcW w:w="1661" w:type="dxa"/>
          </w:tcPr>
          <w:p w14:paraId="5B786C53">
            <w:pPr>
              <w:pStyle w:val="6"/>
              <w:jc w:val="left"/>
            </w:pPr>
            <w:r>
              <w:rPr>
                <w:rFonts w:ascii="仿宋_GB2312" w:hAnsi="仿宋_GB2312" w:eastAsia="仿宋_GB2312" w:cs="仿宋_GB2312"/>
              </w:rPr>
              <w:t xml:space="preserve"> 价款形式</w:t>
            </w:r>
          </w:p>
        </w:tc>
      </w:tr>
      <w:tr w14:paraId="6C967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2757C61">
            <w:pPr>
              <w:pStyle w:val="6"/>
              <w:jc w:val="left"/>
            </w:pPr>
            <w:r>
              <w:rPr>
                <w:rFonts w:ascii="仿宋_GB2312" w:hAnsi="仿宋_GB2312" w:eastAsia="仿宋_GB2312" w:cs="仿宋_GB2312"/>
              </w:rPr>
              <w:t xml:space="preserve"> 1</w:t>
            </w:r>
          </w:p>
        </w:tc>
        <w:tc>
          <w:tcPr>
            <w:tcW w:w="1661" w:type="dxa"/>
          </w:tcPr>
          <w:p w14:paraId="055866DD">
            <w:pPr>
              <w:pStyle w:val="6"/>
              <w:jc w:val="left"/>
            </w:pPr>
            <w:r>
              <w:rPr>
                <w:rFonts w:ascii="仿宋_GB2312" w:hAnsi="仿宋_GB2312" w:eastAsia="仿宋_GB2312" w:cs="仿宋_GB2312"/>
              </w:rPr>
              <w:t xml:space="preserve"> 福建理工大学机械与汽车工程学院高分辨质谱仪与串联四极杆液质联用仪采购项目</w:t>
            </w:r>
          </w:p>
        </w:tc>
        <w:tc>
          <w:tcPr>
            <w:tcW w:w="1661" w:type="dxa"/>
          </w:tcPr>
          <w:p w14:paraId="3E58957E">
            <w:pPr>
              <w:pStyle w:val="6"/>
              <w:jc w:val="left"/>
            </w:pPr>
            <w:r>
              <w:rPr>
                <w:rFonts w:ascii="仿宋_GB2312" w:hAnsi="仿宋_GB2312" w:eastAsia="仿宋_GB2312" w:cs="仿宋_GB2312"/>
              </w:rPr>
              <w:t xml:space="preserve"> 5000000  元</w:t>
            </w:r>
          </w:p>
        </w:tc>
        <w:tc>
          <w:tcPr>
            <w:tcW w:w="1661" w:type="dxa"/>
          </w:tcPr>
          <w:p w14:paraId="6095FD77">
            <w:pPr>
              <w:pStyle w:val="6"/>
              <w:jc w:val="left"/>
            </w:pPr>
            <w:r>
              <w:rPr>
                <w:rFonts w:ascii="仿宋_GB2312" w:hAnsi="仿宋_GB2312" w:eastAsia="仿宋_GB2312" w:cs="仿宋_GB2312"/>
              </w:rPr>
              <w:t xml:space="preserve"> 「汇总引用」  元</w:t>
            </w:r>
          </w:p>
        </w:tc>
        <w:tc>
          <w:tcPr>
            <w:tcW w:w="1661" w:type="dxa"/>
          </w:tcPr>
          <w:p w14:paraId="02BC9250">
            <w:pPr>
              <w:pStyle w:val="6"/>
              <w:jc w:val="left"/>
            </w:pPr>
            <w:r>
              <w:rPr>
                <w:rFonts w:ascii="仿宋_GB2312" w:hAnsi="仿宋_GB2312" w:eastAsia="仿宋_GB2312" w:cs="仿宋_GB2312"/>
              </w:rPr>
              <w:t xml:space="preserve"> 总价</w:t>
            </w:r>
          </w:p>
        </w:tc>
      </w:tr>
    </w:tbl>
    <w:p w14:paraId="7997998E">
      <w:pPr>
        <w:pStyle w:val="6"/>
        <w:jc w:val="left"/>
      </w:pPr>
      <w:r>
        <w:rPr>
          <w:rFonts w:ascii="仿宋_GB2312" w:hAnsi="仿宋_GB2312" w:eastAsia="仿宋_GB2312" w:cs="仿宋_GB2312"/>
        </w:rPr>
        <w:t>备注：无</w:t>
      </w:r>
    </w:p>
    <w:p w14:paraId="4F33ED54">
      <w:pPr>
        <w:pStyle w:val="6"/>
        <w:jc w:val="left"/>
      </w:pPr>
      <w:r>
        <w:rPr>
          <w:rFonts w:ascii="仿宋_GB2312" w:hAnsi="仿宋_GB2312" w:eastAsia="仿宋_GB2312" w:cs="仿宋_GB2312"/>
        </w:rPr>
        <w:t>时间：     年     月     日</w:t>
      </w:r>
    </w:p>
    <w:p w14:paraId="5EBB56E0">
      <w:pPr>
        <w:pStyle w:val="6"/>
        <w:jc w:val="left"/>
      </w:pPr>
      <w:r>
        <w:rPr>
          <w:rFonts w:ascii="仿宋_GB2312" w:hAnsi="仿宋_GB2312" w:eastAsia="仿宋_GB2312" w:cs="仿宋_GB2312"/>
        </w:rPr>
        <w:t xml:space="preserve">签章：                     </w:t>
      </w:r>
    </w:p>
    <w:p w14:paraId="2EF8BA35">
      <w:pPr>
        <w:pStyle w:val="6"/>
        <w:jc w:val="left"/>
        <w:outlineLvl w:val="0"/>
      </w:pPr>
      <w:r>
        <w:rPr>
          <w:rFonts w:ascii="仿宋_GB2312" w:hAnsi="仿宋_GB2312" w:eastAsia="仿宋_GB2312" w:cs="仿宋_GB2312"/>
          <w:b/>
          <w:sz w:val="48"/>
        </w:rPr>
        <w:t>投标（响应）报价明细表</w:t>
      </w:r>
    </w:p>
    <w:p w14:paraId="48AF6D52">
      <w:pPr>
        <w:pStyle w:val="6"/>
        <w:jc w:val="left"/>
      </w:pPr>
      <w:r>
        <w:rPr>
          <w:rFonts w:ascii="仿宋_GB2312" w:hAnsi="仿宋_GB2312" w:eastAsia="仿宋_GB2312" w:cs="仿宋_GB2312"/>
        </w:rPr>
        <w:t>项目编号：[350001]HHPM[GK]2025014</w:t>
      </w:r>
    </w:p>
    <w:p w14:paraId="47078900">
      <w:pPr>
        <w:pStyle w:val="6"/>
        <w:jc w:val="left"/>
      </w:pPr>
      <w:r>
        <w:rPr>
          <w:rFonts w:ascii="仿宋_GB2312" w:hAnsi="仿宋_GB2312" w:eastAsia="仿宋_GB2312" w:cs="仿宋_GB2312"/>
        </w:rPr>
        <w:t>项目名称：福建理工大学机械与汽车工程学院高分辨质谱仪与串联四极杆液质联用仪采购项目</w:t>
      </w:r>
    </w:p>
    <w:p w14:paraId="06BE76E0">
      <w:pPr>
        <w:pStyle w:val="6"/>
        <w:jc w:val="left"/>
      </w:pPr>
      <w:r>
        <w:rPr>
          <w:rFonts w:ascii="仿宋_GB2312" w:hAnsi="仿宋_GB2312" w:eastAsia="仿宋_GB2312" w:cs="仿宋_GB2312"/>
        </w:rPr>
        <w:t>采购包：福建理工大学机械与汽车工程学院高分辨质谱仪与串联四极杆液质联用仪采购项目</w:t>
      </w:r>
    </w:p>
    <w:p w14:paraId="50DB7341">
      <w:pPr>
        <w:pStyle w:val="6"/>
        <w:jc w:val="left"/>
      </w:pPr>
      <w:r>
        <w:rPr>
          <w:rFonts w:ascii="仿宋_GB2312" w:hAnsi="仿宋_GB2312" w:eastAsia="仿宋_GB2312" w:cs="仿宋_GB2312"/>
        </w:rPr>
        <w:t>投标人名称：</w:t>
      </w:r>
    </w:p>
    <w:p w14:paraId="39D69A85">
      <w:pPr>
        <w:pStyle w:val="6"/>
        <w:jc w:val="left"/>
      </w:pPr>
      <w:r>
        <w:rPr>
          <w:rFonts w:ascii="仿宋_GB2312" w:hAnsi="仿宋_GB2312" w:eastAsia="仿宋_GB2312" w:cs="仿宋_GB2312"/>
        </w:rPr>
        <w:t xml:space="preserve"> 高分辨质谱仪</w:t>
      </w:r>
    </w:p>
    <w:p w14:paraId="50B10E77">
      <w:pPr>
        <w:pStyle w:val="6"/>
        <w:jc w:val="cente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7"/>
        <w:gridCol w:w="607"/>
        <w:gridCol w:w="621"/>
        <w:gridCol w:w="621"/>
        <w:gridCol w:w="621"/>
        <w:gridCol w:w="621"/>
        <w:gridCol w:w="916"/>
        <w:gridCol w:w="621"/>
        <w:gridCol w:w="816"/>
        <w:gridCol w:w="607"/>
        <w:gridCol w:w="621"/>
        <w:gridCol w:w="621"/>
        <w:gridCol w:w="622"/>
      </w:tblGrid>
      <w:tr w14:paraId="2A6E9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2F820FFD">
            <w:pPr>
              <w:pStyle w:val="6"/>
              <w:jc w:val="left"/>
            </w:pPr>
            <w:r>
              <w:rPr>
                <w:rFonts w:ascii="仿宋_GB2312" w:hAnsi="仿宋_GB2312" w:eastAsia="仿宋_GB2312" w:cs="仿宋_GB2312"/>
              </w:rPr>
              <w:t xml:space="preserve"> 序号</w:t>
            </w:r>
          </w:p>
        </w:tc>
        <w:tc>
          <w:tcPr>
            <w:tcW w:w="639" w:type="dxa"/>
          </w:tcPr>
          <w:p w14:paraId="7B6C5F0C">
            <w:pPr>
              <w:pStyle w:val="6"/>
              <w:jc w:val="left"/>
            </w:pPr>
            <w:r>
              <w:rPr>
                <w:rFonts w:ascii="仿宋_GB2312" w:hAnsi="仿宋_GB2312" w:eastAsia="仿宋_GB2312" w:cs="仿宋_GB2312"/>
              </w:rPr>
              <w:t xml:space="preserve"> 货物名称</w:t>
            </w:r>
          </w:p>
        </w:tc>
        <w:tc>
          <w:tcPr>
            <w:tcW w:w="639" w:type="dxa"/>
          </w:tcPr>
          <w:p w14:paraId="52254AD9">
            <w:pPr>
              <w:pStyle w:val="6"/>
              <w:jc w:val="left"/>
            </w:pPr>
            <w:r>
              <w:rPr>
                <w:rFonts w:ascii="仿宋_GB2312" w:hAnsi="仿宋_GB2312" w:eastAsia="仿宋_GB2312" w:cs="仿宋_GB2312"/>
              </w:rPr>
              <w:t xml:space="preserve"> 规格型号</w:t>
            </w:r>
          </w:p>
        </w:tc>
        <w:tc>
          <w:tcPr>
            <w:tcW w:w="639" w:type="dxa"/>
          </w:tcPr>
          <w:p w14:paraId="5DDF3DA1">
            <w:pPr>
              <w:pStyle w:val="6"/>
              <w:jc w:val="left"/>
            </w:pPr>
            <w:r>
              <w:rPr>
                <w:rFonts w:ascii="仿宋_GB2312" w:hAnsi="仿宋_GB2312" w:eastAsia="仿宋_GB2312" w:cs="仿宋_GB2312"/>
              </w:rPr>
              <w:t xml:space="preserve"> 品牌</w:t>
            </w:r>
          </w:p>
        </w:tc>
        <w:tc>
          <w:tcPr>
            <w:tcW w:w="639" w:type="dxa"/>
          </w:tcPr>
          <w:p w14:paraId="584D6879">
            <w:pPr>
              <w:pStyle w:val="6"/>
              <w:jc w:val="left"/>
            </w:pPr>
            <w:r>
              <w:rPr>
                <w:rFonts w:ascii="仿宋_GB2312" w:hAnsi="仿宋_GB2312" w:eastAsia="仿宋_GB2312" w:cs="仿宋_GB2312"/>
              </w:rPr>
              <w:t xml:space="preserve"> 制造商名称</w:t>
            </w:r>
          </w:p>
        </w:tc>
        <w:tc>
          <w:tcPr>
            <w:tcW w:w="639" w:type="dxa"/>
          </w:tcPr>
          <w:p w14:paraId="228B98B6">
            <w:pPr>
              <w:pStyle w:val="6"/>
              <w:jc w:val="left"/>
            </w:pPr>
            <w:r>
              <w:rPr>
                <w:rFonts w:ascii="仿宋_GB2312" w:hAnsi="仿宋_GB2312" w:eastAsia="仿宋_GB2312" w:cs="仿宋_GB2312"/>
              </w:rPr>
              <w:t xml:space="preserve"> 产地</w:t>
            </w:r>
          </w:p>
        </w:tc>
        <w:tc>
          <w:tcPr>
            <w:tcW w:w="639" w:type="dxa"/>
          </w:tcPr>
          <w:p w14:paraId="2007EA42">
            <w:pPr>
              <w:pStyle w:val="6"/>
              <w:jc w:val="left"/>
            </w:pPr>
            <w:r>
              <w:rPr>
                <w:rFonts w:ascii="仿宋_GB2312" w:hAnsi="仿宋_GB2312" w:eastAsia="仿宋_GB2312" w:cs="仿宋_GB2312"/>
              </w:rPr>
              <w:t xml:space="preserve"> 最高限价</w:t>
            </w:r>
          </w:p>
        </w:tc>
        <w:tc>
          <w:tcPr>
            <w:tcW w:w="639" w:type="dxa"/>
          </w:tcPr>
          <w:p w14:paraId="471239AB">
            <w:pPr>
              <w:pStyle w:val="6"/>
              <w:jc w:val="left"/>
            </w:pPr>
            <w:r>
              <w:rPr>
                <w:rFonts w:ascii="仿宋_GB2312" w:hAnsi="仿宋_GB2312" w:eastAsia="仿宋_GB2312" w:cs="仿宋_GB2312"/>
              </w:rPr>
              <w:t xml:space="preserve"> 单价</w:t>
            </w:r>
          </w:p>
        </w:tc>
        <w:tc>
          <w:tcPr>
            <w:tcW w:w="639" w:type="dxa"/>
          </w:tcPr>
          <w:p w14:paraId="55D529C1">
            <w:pPr>
              <w:pStyle w:val="6"/>
              <w:jc w:val="left"/>
            </w:pPr>
            <w:r>
              <w:rPr>
                <w:rFonts w:ascii="仿宋_GB2312" w:hAnsi="仿宋_GB2312" w:eastAsia="仿宋_GB2312" w:cs="仿宋_GB2312"/>
              </w:rPr>
              <w:t xml:space="preserve"> 数量</w:t>
            </w:r>
          </w:p>
        </w:tc>
        <w:tc>
          <w:tcPr>
            <w:tcW w:w="639" w:type="dxa"/>
          </w:tcPr>
          <w:p w14:paraId="37E656A3">
            <w:pPr>
              <w:pStyle w:val="6"/>
              <w:jc w:val="left"/>
            </w:pPr>
            <w:r>
              <w:rPr>
                <w:rFonts w:ascii="仿宋_GB2312" w:hAnsi="仿宋_GB2312" w:eastAsia="仿宋_GB2312" w:cs="仿宋_GB2312"/>
              </w:rPr>
              <w:t xml:space="preserve"> 计量单位</w:t>
            </w:r>
          </w:p>
        </w:tc>
        <w:tc>
          <w:tcPr>
            <w:tcW w:w="639" w:type="dxa"/>
          </w:tcPr>
          <w:p w14:paraId="4FBE6046">
            <w:pPr>
              <w:pStyle w:val="6"/>
              <w:jc w:val="left"/>
            </w:pPr>
            <w:r>
              <w:rPr>
                <w:rFonts w:ascii="仿宋_GB2312" w:hAnsi="仿宋_GB2312" w:eastAsia="仿宋_GB2312" w:cs="仿宋_GB2312"/>
              </w:rPr>
              <w:t xml:space="preserve"> 总价</w:t>
            </w:r>
          </w:p>
        </w:tc>
        <w:tc>
          <w:tcPr>
            <w:tcW w:w="639" w:type="dxa"/>
          </w:tcPr>
          <w:p w14:paraId="5B46DDFD">
            <w:pPr>
              <w:pStyle w:val="6"/>
              <w:jc w:val="left"/>
            </w:pPr>
            <w:r>
              <w:rPr>
                <w:rFonts w:ascii="仿宋_GB2312" w:hAnsi="仿宋_GB2312" w:eastAsia="仿宋_GB2312" w:cs="仿宋_GB2312"/>
              </w:rPr>
              <w:t xml:space="preserve"> 是否环境标志产品</w:t>
            </w:r>
          </w:p>
        </w:tc>
        <w:tc>
          <w:tcPr>
            <w:tcW w:w="639" w:type="dxa"/>
          </w:tcPr>
          <w:p w14:paraId="740E724D">
            <w:pPr>
              <w:pStyle w:val="6"/>
              <w:jc w:val="left"/>
            </w:pPr>
            <w:r>
              <w:rPr>
                <w:rFonts w:ascii="仿宋_GB2312" w:hAnsi="仿宋_GB2312" w:eastAsia="仿宋_GB2312" w:cs="仿宋_GB2312"/>
              </w:rPr>
              <w:t xml:space="preserve"> 是否节能产品</w:t>
            </w:r>
          </w:p>
        </w:tc>
      </w:tr>
      <w:tr w14:paraId="52197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74BB05B">
            <w:pPr>
              <w:pStyle w:val="6"/>
              <w:jc w:val="left"/>
            </w:pPr>
            <w:r>
              <w:rPr>
                <w:rFonts w:ascii="仿宋_GB2312" w:hAnsi="仿宋_GB2312" w:eastAsia="仿宋_GB2312" w:cs="仿宋_GB2312"/>
              </w:rPr>
              <w:t xml:space="preserve"> 1</w:t>
            </w:r>
          </w:p>
        </w:tc>
        <w:tc>
          <w:tcPr>
            <w:tcW w:w="639" w:type="dxa"/>
          </w:tcPr>
          <w:p w14:paraId="65D206E3">
            <w:pPr>
              <w:pStyle w:val="6"/>
              <w:jc w:val="left"/>
            </w:pPr>
            <w:r>
              <w:rPr>
                <w:rFonts w:ascii="仿宋_GB2312" w:hAnsi="仿宋_GB2312" w:eastAsia="仿宋_GB2312" w:cs="仿宋_GB2312"/>
              </w:rPr>
              <w:t xml:space="preserve"> 高分辨质谱仪</w:t>
            </w:r>
          </w:p>
        </w:tc>
        <w:tc>
          <w:tcPr>
            <w:tcW w:w="639" w:type="dxa"/>
          </w:tcPr>
          <w:p w14:paraId="7B4B1DC0">
            <w:pPr>
              <w:pStyle w:val="6"/>
              <w:jc w:val="left"/>
            </w:pPr>
            <w:r>
              <w:rPr>
                <w:rFonts w:ascii="仿宋_GB2312" w:hAnsi="仿宋_GB2312" w:eastAsia="仿宋_GB2312" w:cs="仿宋_GB2312"/>
              </w:rPr>
              <w:t xml:space="preserve"> {供应商响应}</w:t>
            </w:r>
          </w:p>
        </w:tc>
        <w:tc>
          <w:tcPr>
            <w:tcW w:w="639" w:type="dxa"/>
          </w:tcPr>
          <w:p w14:paraId="70C7BF1A">
            <w:pPr>
              <w:pStyle w:val="6"/>
              <w:jc w:val="left"/>
            </w:pPr>
            <w:r>
              <w:rPr>
                <w:rFonts w:ascii="仿宋_GB2312" w:hAnsi="仿宋_GB2312" w:eastAsia="仿宋_GB2312" w:cs="仿宋_GB2312"/>
              </w:rPr>
              <w:t xml:space="preserve"> {供应商响应}</w:t>
            </w:r>
          </w:p>
        </w:tc>
        <w:tc>
          <w:tcPr>
            <w:tcW w:w="639" w:type="dxa"/>
          </w:tcPr>
          <w:p w14:paraId="6390C5A6">
            <w:pPr>
              <w:pStyle w:val="6"/>
              <w:jc w:val="left"/>
            </w:pPr>
            <w:r>
              <w:rPr>
                <w:rFonts w:ascii="仿宋_GB2312" w:hAnsi="仿宋_GB2312" w:eastAsia="仿宋_GB2312" w:cs="仿宋_GB2312"/>
              </w:rPr>
              <w:t xml:space="preserve"> {供应商响应}</w:t>
            </w:r>
          </w:p>
        </w:tc>
        <w:tc>
          <w:tcPr>
            <w:tcW w:w="639" w:type="dxa"/>
          </w:tcPr>
          <w:p w14:paraId="27F14394">
            <w:pPr>
              <w:pStyle w:val="6"/>
              <w:jc w:val="left"/>
            </w:pPr>
            <w:r>
              <w:rPr>
                <w:rFonts w:ascii="仿宋_GB2312" w:hAnsi="仿宋_GB2312" w:eastAsia="仿宋_GB2312" w:cs="仿宋_GB2312"/>
              </w:rPr>
              <w:t xml:space="preserve"> {供应商响应}</w:t>
            </w:r>
          </w:p>
        </w:tc>
        <w:tc>
          <w:tcPr>
            <w:tcW w:w="639" w:type="dxa"/>
          </w:tcPr>
          <w:p w14:paraId="5A5EF308">
            <w:pPr>
              <w:pStyle w:val="6"/>
              <w:jc w:val="left"/>
            </w:pPr>
            <w:r>
              <w:rPr>
                <w:rFonts w:ascii="仿宋_GB2312" w:hAnsi="仿宋_GB2312" w:eastAsia="仿宋_GB2312" w:cs="仿宋_GB2312"/>
              </w:rPr>
              <w:t xml:space="preserve"> 2750000  元</w:t>
            </w:r>
          </w:p>
        </w:tc>
        <w:tc>
          <w:tcPr>
            <w:tcW w:w="639" w:type="dxa"/>
          </w:tcPr>
          <w:p w14:paraId="670A5415">
            <w:pPr>
              <w:pStyle w:val="6"/>
              <w:jc w:val="left"/>
            </w:pPr>
            <w:r>
              <w:rPr>
                <w:rFonts w:ascii="仿宋_GB2312" w:hAnsi="仿宋_GB2312" w:eastAsia="仿宋_GB2312" w:cs="仿宋_GB2312"/>
              </w:rPr>
              <w:t xml:space="preserve"> {=总价/数量}  元</w:t>
            </w:r>
          </w:p>
        </w:tc>
        <w:tc>
          <w:tcPr>
            <w:tcW w:w="639" w:type="dxa"/>
          </w:tcPr>
          <w:p w14:paraId="526A7B03">
            <w:pPr>
              <w:pStyle w:val="6"/>
              <w:jc w:val="left"/>
            </w:pPr>
            <w:r>
              <w:rPr>
                <w:rFonts w:ascii="仿宋_GB2312" w:hAnsi="仿宋_GB2312" w:eastAsia="仿宋_GB2312" w:cs="仿宋_GB2312"/>
              </w:rPr>
              <w:t xml:space="preserve"> 1.0000</w:t>
            </w:r>
          </w:p>
        </w:tc>
        <w:tc>
          <w:tcPr>
            <w:tcW w:w="639" w:type="dxa"/>
          </w:tcPr>
          <w:p w14:paraId="4E052568">
            <w:pPr>
              <w:pStyle w:val="6"/>
              <w:jc w:val="left"/>
            </w:pPr>
            <w:r>
              <w:rPr>
                <w:rFonts w:ascii="仿宋_GB2312" w:hAnsi="仿宋_GB2312" w:eastAsia="仿宋_GB2312" w:cs="仿宋_GB2312"/>
              </w:rPr>
              <w:t xml:space="preserve"> 套</w:t>
            </w:r>
          </w:p>
        </w:tc>
        <w:tc>
          <w:tcPr>
            <w:tcW w:w="639" w:type="dxa"/>
          </w:tcPr>
          <w:p w14:paraId="2EC92061">
            <w:pPr>
              <w:pStyle w:val="6"/>
              <w:jc w:val="left"/>
            </w:pPr>
            <w:r>
              <w:rPr>
                <w:rFonts w:ascii="仿宋_GB2312" w:hAnsi="仿宋_GB2312" w:eastAsia="仿宋_GB2312" w:cs="仿宋_GB2312"/>
              </w:rPr>
              <w:t xml:space="preserve"> {供应商响应}  元</w:t>
            </w:r>
          </w:p>
        </w:tc>
        <w:tc>
          <w:tcPr>
            <w:tcW w:w="639" w:type="dxa"/>
          </w:tcPr>
          <w:p w14:paraId="62AF7E7E">
            <w:pPr>
              <w:pStyle w:val="6"/>
              <w:jc w:val="left"/>
            </w:pPr>
            <w:r>
              <w:rPr>
                <w:rFonts w:ascii="仿宋_GB2312" w:hAnsi="仿宋_GB2312" w:eastAsia="仿宋_GB2312" w:cs="仿宋_GB2312"/>
              </w:rPr>
              <w:t xml:space="preserve"> {供应商响应}</w:t>
            </w:r>
          </w:p>
        </w:tc>
        <w:tc>
          <w:tcPr>
            <w:tcW w:w="639" w:type="dxa"/>
          </w:tcPr>
          <w:p w14:paraId="217B1A7F">
            <w:pPr>
              <w:pStyle w:val="6"/>
              <w:jc w:val="left"/>
            </w:pPr>
            <w:r>
              <w:rPr>
                <w:rFonts w:ascii="仿宋_GB2312" w:hAnsi="仿宋_GB2312" w:eastAsia="仿宋_GB2312" w:cs="仿宋_GB2312"/>
              </w:rPr>
              <w:t xml:space="preserve"> {供应商响应}</w:t>
            </w:r>
          </w:p>
        </w:tc>
      </w:tr>
    </w:tbl>
    <w:p w14:paraId="58596F9C">
      <w:pPr>
        <w:pStyle w:val="6"/>
        <w:jc w:val="left"/>
      </w:pPr>
      <w:r>
        <w:rPr>
          <w:rFonts w:ascii="仿宋_GB2312" w:hAnsi="仿宋_GB2312" w:eastAsia="仿宋_GB2312" w:cs="仿宋_GB2312"/>
        </w:rPr>
        <w:t>合计：</w:t>
      </w:r>
    </w:p>
    <w:p w14:paraId="4D60D7D5">
      <w:pPr>
        <w:pStyle w:val="6"/>
        <w:jc w:val="left"/>
      </w:pPr>
      <w:r>
        <w:rPr>
          <w:rFonts w:ascii="仿宋_GB2312" w:hAnsi="仿宋_GB2312" w:eastAsia="仿宋_GB2312" w:cs="仿宋_GB2312"/>
        </w:rPr>
        <w:t>备注：无</w:t>
      </w:r>
    </w:p>
    <w:p w14:paraId="0D2168F5">
      <w:pPr>
        <w:pStyle w:val="6"/>
        <w:jc w:val="left"/>
      </w:pPr>
      <w:r>
        <w:rPr>
          <w:rFonts w:ascii="仿宋_GB2312" w:hAnsi="仿宋_GB2312" w:eastAsia="仿宋_GB2312" w:cs="仿宋_GB2312"/>
        </w:rPr>
        <w:t xml:space="preserve"> 串联四极杆液质联用仪</w:t>
      </w:r>
    </w:p>
    <w:p w14:paraId="19894302">
      <w:pPr>
        <w:pStyle w:val="6"/>
        <w:jc w:val="cente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7"/>
        <w:gridCol w:w="607"/>
        <w:gridCol w:w="621"/>
        <w:gridCol w:w="621"/>
        <w:gridCol w:w="621"/>
        <w:gridCol w:w="621"/>
        <w:gridCol w:w="916"/>
        <w:gridCol w:w="621"/>
        <w:gridCol w:w="816"/>
        <w:gridCol w:w="607"/>
        <w:gridCol w:w="621"/>
        <w:gridCol w:w="621"/>
        <w:gridCol w:w="622"/>
      </w:tblGrid>
      <w:tr w14:paraId="55F0F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12960E43">
            <w:pPr>
              <w:pStyle w:val="6"/>
              <w:jc w:val="left"/>
            </w:pPr>
            <w:r>
              <w:rPr>
                <w:rFonts w:ascii="仿宋_GB2312" w:hAnsi="仿宋_GB2312" w:eastAsia="仿宋_GB2312" w:cs="仿宋_GB2312"/>
              </w:rPr>
              <w:t xml:space="preserve"> 序号</w:t>
            </w:r>
          </w:p>
        </w:tc>
        <w:tc>
          <w:tcPr>
            <w:tcW w:w="639" w:type="dxa"/>
          </w:tcPr>
          <w:p w14:paraId="16E3DFC9">
            <w:pPr>
              <w:pStyle w:val="6"/>
              <w:jc w:val="left"/>
            </w:pPr>
            <w:r>
              <w:rPr>
                <w:rFonts w:ascii="仿宋_GB2312" w:hAnsi="仿宋_GB2312" w:eastAsia="仿宋_GB2312" w:cs="仿宋_GB2312"/>
              </w:rPr>
              <w:t xml:space="preserve"> 货物名称</w:t>
            </w:r>
          </w:p>
        </w:tc>
        <w:tc>
          <w:tcPr>
            <w:tcW w:w="639" w:type="dxa"/>
          </w:tcPr>
          <w:p w14:paraId="2F4ACFD2">
            <w:pPr>
              <w:pStyle w:val="6"/>
              <w:jc w:val="left"/>
            </w:pPr>
            <w:r>
              <w:rPr>
                <w:rFonts w:ascii="仿宋_GB2312" w:hAnsi="仿宋_GB2312" w:eastAsia="仿宋_GB2312" w:cs="仿宋_GB2312"/>
              </w:rPr>
              <w:t xml:space="preserve"> 规格型号</w:t>
            </w:r>
          </w:p>
        </w:tc>
        <w:tc>
          <w:tcPr>
            <w:tcW w:w="639" w:type="dxa"/>
          </w:tcPr>
          <w:p w14:paraId="32ED918F">
            <w:pPr>
              <w:pStyle w:val="6"/>
              <w:jc w:val="left"/>
            </w:pPr>
            <w:r>
              <w:rPr>
                <w:rFonts w:ascii="仿宋_GB2312" w:hAnsi="仿宋_GB2312" w:eastAsia="仿宋_GB2312" w:cs="仿宋_GB2312"/>
              </w:rPr>
              <w:t xml:space="preserve"> 品牌</w:t>
            </w:r>
          </w:p>
        </w:tc>
        <w:tc>
          <w:tcPr>
            <w:tcW w:w="639" w:type="dxa"/>
          </w:tcPr>
          <w:p w14:paraId="2CBC65C2">
            <w:pPr>
              <w:pStyle w:val="6"/>
              <w:jc w:val="left"/>
            </w:pPr>
            <w:r>
              <w:rPr>
                <w:rFonts w:ascii="仿宋_GB2312" w:hAnsi="仿宋_GB2312" w:eastAsia="仿宋_GB2312" w:cs="仿宋_GB2312"/>
              </w:rPr>
              <w:t xml:space="preserve"> 制造商名称</w:t>
            </w:r>
          </w:p>
        </w:tc>
        <w:tc>
          <w:tcPr>
            <w:tcW w:w="639" w:type="dxa"/>
          </w:tcPr>
          <w:p w14:paraId="57C3929B">
            <w:pPr>
              <w:pStyle w:val="6"/>
              <w:jc w:val="left"/>
            </w:pPr>
            <w:r>
              <w:rPr>
                <w:rFonts w:ascii="仿宋_GB2312" w:hAnsi="仿宋_GB2312" w:eastAsia="仿宋_GB2312" w:cs="仿宋_GB2312"/>
              </w:rPr>
              <w:t xml:space="preserve"> 产地</w:t>
            </w:r>
          </w:p>
        </w:tc>
        <w:tc>
          <w:tcPr>
            <w:tcW w:w="639" w:type="dxa"/>
          </w:tcPr>
          <w:p w14:paraId="082F625C">
            <w:pPr>
              <w:pStyle w:val="6"/>
              <w:jc w:val="left"/>
            </w:pPr>
            <w:r>
              <w:rPr>
                <w:rFonts w:ascii="仿宋_GB2312" w:hAnsi="仿宋_GB2312" w:eastAsia="仿宋_GB2312" w:cs="仿宋_GB2312"/>
              </w:rPr>
              <w:t xml:space="preserve"> 最高限价</w:t>
            </w:r>
          </w:p>
        </w:tc>
        <w:tc>
          <w:tcPr>
            <w:tcW w:w="639" w:type="dxa"/>
          </w:tcPr>
          <w:p w14:paraId="46C3B316">
            <w:pPr>
              <w:pStyle w:val="6"/>
              <w:jc w:val="left"/>
            </w:pPr>
            <w:r>
              <w:rPr>
                <w:rFonts w:ascii="仿宋_GB2312" w:hAnsi="仿宋_GB2312" w:eastAsia="仿宋_GB2312" w:cs="仿宋_GB2312"/>
              </w:rPr>
              <w:t xml:space="preserve"> 单价</w:t>
            </w:r>
          </w:p>
        </w:tc>
        <w:tc>
          <w:tcPr>
            <w:tcW w:w="639" w:type="dxa"/>
          </w:tcPr>
          <w:p w14:paraId="38551DC6">
            <w:pPr>
              <w:pStyle w:val="6"/>
              <w:jc w:val="left"/>
            </w:pPr>
            <w:r>
              <w:rPr>
                <w:rFonts w:ascii="仿宋_GB2312" w:hAnsi="仿宋_GB2312" w:eastAsia="仿宋_GB2312" w:cs="仿宋_GB2312"/>
              </w:rPr>
              <w:t xml:space="preserve"> 数量</w:t>
            </w:r>
          </w:p>
        </w:tc>
        <w:tc>
          <w:tcPr>
            <w:tcW w:w="639" w:type="dxa"/>
          </w:tcPr>
          <w:p w14:paraId="42A4140D">
            <w:pPr>
              <w:pStyle w:val="6"/>
              <w:jc w:val="left"/>
            </w:pPr>
            <w:r>
              <w:rPr>
                <w:rFonts w:ascii="仿宋_GB2312" w:hAnsi="仿宋_GB2312" w:eastAsia="仿宋_GB2312" w:cs="仿宋_GB2312"/>
              </w:rPr>
              <w:t xml:space="preserve"> 计量单位</w:t>
            </w:r>
          </w:p>
        </w:tc>
        <w:tc>
          <w:tcPr>
            <w:tcW w:w="639" w:type="dxa"/>
          </w:tcPr>
          <w:p w14:paraId="69213E3E">
            <w:pPr>
              <w:pStyle w:val="6"/>
              <w:jc w:val="left"/>
            </w:pPr>
            <w:r>
              <w:rPr>
                <w:rFonts w:ascii="仿宋_GB2312" w:hAnsi="仿宋_GB2312" w:eastAsia="仿宋_GB2312" w:cs="仿宋_GB2312"/>
              </w:rPr>
              <w:t xml:space="preserve"> 总价</w:t>
            </w:r>
          </w:p>
        </w:tc>
        <w:tc>
          <w:tcPr>
            <w:tcW w:w="639" w:type="dxa"/>
          </w:tcPr>
          <w:p w14:paraId="322FC983">
            <w:pPr>
              <w:pStyle w:val="6"/>
              <w:jc w:val="left"/>
            </w:pPr>
            <w:r>
              <w:rPr>
                <w:rFonts w:ascii="仿宋_GB2312" w:hAnsi="仿宋_GB2312" w:eastAsia="仿宋_GB2312" w:cs="仿宋_GB2312"/>
              </w:rPr>
              <w:t xml:space="preserve"> 是否环境标志产品</w:t>
            </w:r>
          </w:p>
        </w:tc>
        <w:tc>
          <w:tcPr>
            <w:tcW w:w="639" w:type="dxa"/>
          </w:tcPr>
          <w:p w14:paraId="4006A6CA">
            <w:pPr>
              <w:pStyle w:val="6"/>
              <w:jc w:val="left"/>
            </w:pPr>
            <w:r>
              <w:rPr>
                <w:rFonts w:ascii="仿宋_GB2312" w:hAnsi="仿宋_GB2312" w:eastAsia="仿宋_GB2312" w:cs="仿宋_GB2312"/>
              </w:rPr>
              <w:t xml:space="preserve"> 是否节能产品</w:t>
            </w:r>
          </w:p>
        </w:tc>
      </w:tr>
      <w:tr w14:paraId="774C5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10302819">
            <w:pPr>
              <w:pStyle w:val="6"/>
              <w:jc w:val="left"/>
            </w:pPr>
            <w:r>
              <w:rPr>
                <w:rFonts w:ascii="仿宋_GB2312" w:hAnsi="仿宋_GB2312" w:eastAsia="仿宋_GB2312" w:cs="仿宋_GB2312"/>
              </w:rPr>
              <w:t xml:space="preserve"> 1</w:t>
            </w:r>
          </w:p>
        </w:tc>
        <w:tc>
          <w:tcPr>
            <w:tcW w:w="639" w:type="dxa"/>
          </w:tcPr>
          <w:p w14:paraId="367CB946">
            <w:pPr>
              <w:pStyle w:val="6"/>
              <w:jc w:val="left"/>
            </w:pPr>
            <w:r>
              <w:rPr>
                <w:rFonts w:ascii="仿宋_GB2312" w:hAnsi="仿宋_GB2312" w:eastAsia="仿宋_GB2312" w:cs="仿宋_GB2312"/>
              </w:rPr>
              <w:t xml:space="preserve"> 串联四极杆液质联用仪</w:t>
            </w:r>
          </w:p>
        </w:tc>
        <w:tc>
          <w:tcPr>
            <w:tcW w:w="639" w:type="dxa"/>
          </w:tcPr>
          <w:p w14:paraId="1EF8DC28">
            <w:pPr>
              <w:pStyle w:val="6"/>
              <w:jc w:val="left"/>
            </w:pPr>
            <w:r>
              <w:rPr>
                <w:rFonts w:ascii="仿宋_GB2312" w:hAnsi="仿宋_GB2312" w:eastAsia="仿宋_GB2312" w:cs="仿宋_GB2312"/>
              </w:rPr>
              <w:t xml:space="preserve"> {供应商响应}</w:t>
            </w:r>
          </w:p>
        </w:tc>
        <w:tc>
          <w:tcPr>
            <w:tcW w:w="639" w:type="dxa"/>
          </w:tcPr>
          <w:p w14:paraId="2EF84785">
            <w:pPr>
              <w:pStyle w:val="6"/>
              <w:jc w:val="left"/>
            </w:pPr>
            <w:r>
              <w:rPr>
                <w:rFonts w:ascii="仿宋_GB2312" w:hAnsi="仿宋_GB2312" w:eastAsia="仿宋_GB2312" w:cs="仿宋_GB2312"/>
              </w:rPr>
              <w:t xml:space="preserve"> {供应商响应}</w:t>
            </w:r>
          </w:p>
        </w:tc>
        <w:tc>
          <w:tcPr>
            <w:tcW w:w="639" w:type="dxa"/>
          </w:tcPr>
          <w:p w14:paraId="5C0BC08C">
            <w:pPr>
              <w:pStyle w:val="6"/>
              <w:jc w:val="left"/>
            </w:pPr>
            <w:r>
              <w:rPr>
                <w:rFonts w:ascii="仿宋_GB2312" w:hAnsi="仿宋_GB2312" w:eastAsia="仿宋_GB2312" w:cs="仿宋_GB2312"/>
              </w:rPr>
              <w:t xml:space="preserve"> {供应商响应}</w:t>
            </w:r>
          </w:p>
        </w:tc>
        <w:tc>
          <w:tcPr>
            <w:tcW w:w="639" w:type="dxa"/>
          </w:tcPr>
          <w:p w14:paraId="44070A63">
            <w:pPr>
              <w:pStyle w:val="6"/>
              <w:jc w:val="left"/>
            </w:pPr>
            <w:r>
              <w:rPr>
                <w:rFonts w:ascii="仿宋_GB2312" w:hAnsi="仿宋_GB2312" w:eastAsia="仿宋_GB2312" w:cs="仿宋_GB2312"/>
              </w:rPr>
              <w:t xml:space="preserve"> {供应商响应}</w:t>
            </w:r>
          </w:p>
        </w:tc>
        <w:tc>
          <w:tcPr>
            <w:tcW w:w="639" w:type="dxa"/>
          </w:tcPr>
          <w:p w14:paraId="493F520A">
            <w:pPr>
              <w:pStyle w:val="6"/>
              <w:jc w:val="left"/>
            </w:pPr>
            <w:r>
              <w:rPr>
                <w:rFonts w:ascii="仿宋_GB2312" w:hAnsi="仿宋_GB2312" w:eastAsia="仿宋_GB2312" w:cs="仿宋_GB2312"/>
              </w:rPr>
              <w:t xml:space="preserve"> 2250000  元</w:t>
            </w:r>
          </w:p>
        </w:tc>
        <w:tc>
          <w:tcPr>
            <w:tcW w:w="639" w:type="dxa"/>
          </w:tcPr>
          <w:p w14:paraId="0EC5365E">
            <w:pPr>
              <w:pStyle w:val="6"/>
              <w:jc w:val="left"/>
            </w:pPr>
            <w:r>
              <w:rPr>
                <w:rFonts w:ascii="仿宋_GB2312" w:hAnsi="仿宋_GB2312" w:eastAsia="仿宋_GB2312" w:cs="仿宋_GB2312"/>
              </w:rPr>
              <w:t xml:space="preserve"> {=总价/数量}  元</w:t>
            </w:r>
          </w:p>
        </w:tc>
        <w:tc>
          <w:tcPr>
            <w:tcW w:w="639" w:type="dxa"/>
          </w:tcPr>
          <w:p w14:paraId="7AACCB79">
            <w:pPr>
              <w:pStyle w:val="6"/>
              <w:jc w:val="left"/>
            </w:pPr>
            <w:r>
              <w:rPr>
                <w:rFonts w:ascii="仿宋_GB2312" w:hAnsi="仿宋_GB2312" w:eastAsia="仿宋_GB2312" w:cs="仿宋_GB2312"/>
              </w:rPr>
              <w:t xml:space="preserve"> 1.0000</w:t>
            </w:r>
          </w:p>
        </w:tc>
        <w:tc>
          <w:tcPr>
            <w:tcW w:w="639" w:type="dxa"/>
          </w:tcPr>
          <w:p w14:paraId="2B179411">
            <w:pPr>
              <w:pStyle w:val="6"/>
              <w:jc w:val="left"/>
            </w:pPr>
            <w:r>
              <w:rPr>
                <w:rFonts w:ascii="仿宋_GB2312" w:hAnsi="仿宋_GB2312" w:eastAsia="仿宋_GB2312" w:cs="仿宋_GB2312"/>
              </w:rPr>
              <w:t xml:space="preserve"> 套</w:t>
            </w:r>
          </w:p>
        </w:tc>
        <w:tc>
          <w:tcPr>
            <w:tcW w:w="639" w:type="dxa"/>
          </w:tcPr>
          <w:p w14:paraId="12BB319A">
            <w:pPr>
              <w:pStyle w:val="6"/>
              <w:jc w:val="left"/>
            </w:pPr>
            <w:r>
              <w:rPr>
                <w:rFonts w:ascii="仿宋_GB2312" w:hAnsi="仿宋_GB2312" w:eastAsia="仿宋_GB2312" w:cs="仿宋_GB2312"/>
              </w:rPr>
              <w:t xml:space="preserve"> {供应商响应}  元</w:t>
            </w:r>
          </w:p>
        </w:tc>
        <w:tc>
          <w:tcPr>
            <w:tcW w:w="639" w:type="dxa"/>
          </w:tcPr>
          <w:p w14:paraId="0A2EE82D">
            <w:pPr>
              <w:pStyle w:val="6"/>
              <w:jc w:val="left"/>
            </w:pPr>
            <w:r>
              <w:rPr>
                <w:rFonts w:ascii="仿宋_GB2312" w:hAnsi="仿宋_GB2312" w:eastAsia="仿宋_GB2312" w:cs="仿宋_GB2312"/>
              </w:rPr>
              <w:t xml:space="preserve"> {供应商响应}</w:t>
            </w:r>
          </w:p>
        </w:tc>
        <w:tc>
          <w:tcPr>
            <w:tcW w:w="639" w:type="dxa"/>
          </w:tcPr>
          <w:p w14:paraId="3171896D">
            <w:pPr>
              <w:pStyle w:val="6"/>
              <w:jc w:val="left"/>
            </w:pPr>
            <w:r>
              <w:rPr>
                <w:rFonts w:ascii="仿宋_GB2312" w:hAnsi="仿宋_GB2312" w:eastAsia="仿宋_GB2312" w:cs="仿宋_GB2312"/>
              </w:rPr>
              <w:t xml:space="preserve"> {供应商响应}</w:t>
            </w:r>
          </w:p>
        </w:tc>
      </w:tr>
    </w:tbl>
    <w:p w14:paraId="2077BE23">
      <w:pPr>
        <w:pStyle w:val="6"/>
        <w:jc w:val="left"/>
      </w:pPr>
      <w:r>
        <w:rPr>
          <w:rFonts w:ascii="仿宋_GB2312" w:hAnsi="仿宋_GB2312" w:eastAsia="仿宋_GB2312" w:cs="仿宋_GB2312"/>
        </w:rPr>
        <w:t>合计：</w:t>
      </w:r>
    </w:p>
    <w:p w14:paraId="16A84D08">
      <w:pPr>
        <w:pStyle w:val="6"/>
        <w:jc w:val="left"/>
      </w:pPr>
      <w:r>
        <w:rPr>
          <w:rFonts w:ascii="仿宋_GB2312" w:hAnsi="仿宋_GB2312" w:eastAsia="仿宋_GB2312" w:cs="仿宋_GB2312"/>
        </w:rPr>
        <w:t>备注：无</w:t>
      </w:r>
    </w:p>
    <w:p w14:paraId="5C99D215">
      <w:pPr>
        <w:pStyle w:val="6"/>
        <w:jc w:val="left"/>
      </w:pPr>
      <w:r>
        <w:rPr>
          <w:rFonts w:ascii="仿宋_GB2312" w:hAnsi="仿宋_GB2312" w:eastAsia="仿宋_GB2312" w:cs="仿宋_GB2312"/>
        </w:rPr>
        <w:t>时间：     年     月     日</w:t>
      </w:r>
    </w:p>
    <w:p w14:paraId="6BEB5D50">
      <w:pPr>
        <w:pStyle w:val="6"/>
        <w:jc w:val="left"/>
      </w:pPr>
      <w:r>
        <w:rPr>
          <w:rFonts w:ascii="仿宋_GB2312" w:hAnsi="仿宋_GB2312" w:eastAsia="仿宋_GB2312" w:cs="仿宋_GB2312"/>
        </w:rPr>
        <w:t xml:space="preserve">签章：                     </w:t>
      </w:r>
    </w:p>
    <w:p w14:paraId="01C76AD6">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A32C159">
      <w:pPr>
        <w:pStyle w:val="6"/>
        <w:jc w:val="center"/>
        <w:outlineLvl w:val="2"/>
      </w:pPr>
      <w:r>
        <w:rPr>
          <w:rFonts w:ascii="仿宋_GB2312" w:hAnsi="仿宋_GB2312" w:eastAsia="仿宋_GB2312" w:cs="仿宋_GB2312"/>
          <w:b/>
          <w:sz w:val="28"/>
        </w:rPr>
        <w:t>三、招标文件规定的价格扣除证明材料（若有）</w:t>
      </w:r>
    </w:p>
    <w:p w14:paraId="249EFF8F">
      <w:pPr>
        <w:pStyle w:val="6"/>
        <w:jc w:val="center"/>
        <w:outlineLvl w:val="3"/>
      </w:pPr>
      <w:r>
        <w:rPr>
          <w:rFonts w:ascii="仿宋_GB2312" w:hAnsi="仿宋_GB2312" w:eastAsia="仿宋_GB2312" w:cs="仿宋_GB2312"/>
          <w:b/>
          <w:sz w:val="24"/>
        </w:rPr>
        <w:t>三-1优先类节能产品、环境标志产品价格扣除证明材料（若有）</w:t>
      </w:r>
    </w:p>
    <w:p w14:paraId="57BB55C9">
      <w:pPr>
        <w:pStyle w:val="6"/>
        <w:jc w:val="center"/>
        <w:outlineLvl w:val="3"/>
      </w:pPr>
      <w:r>
        <w:rPr>
          <w:rFonts w:ascii="仿宋_GB2312" w:hAnsi="仿宋_GB2312" w:eastAsia="仿宋_GB2312" w:cs="仿宋_GB2312"/>
          <w:b/>
          <w:sz w:val="24"/>
        </w:rPr>
        <w:t>三-1-①优先类节能产品、环境标志产品统计表（价格扣除适用，若有）</w:t>
      </w:r>
    </w:p>
    <w:p w14:paraId="3D562906">
      <w:pPr>
        <w:pStyle w:val="6"/>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4748"/>
      </w:tblGrid>
      <w:tr w14:paraId="658BE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BB9EAB8"/>
        </w:tc>
        <w:tc>
          <w:tcPr>
            <w:tcW w:w="7122" w:type="dxa"/>
            <w:gridSpan w:val="3"/>
          </w:tcPr>
          <w:p w14:paraId="5B6429E9">
            <w:pPr>
              <w:pStyle w:val="6"/>
              <w:jc w:val="center"/>
            </w:pPr>
            <w:r>
              <w:rPr>
                <w:rFonts w:ascii="仿宋_GB2312" w:hAnsi="仿宋_GB2312" w:eastAsia="仿宋_GB2312" w:cs="仿宋_GB2312"/>
              </w:rPr>
              <w:t>本采购包内属于节能、环境标志产品情况</w:t>
            </w:r>
          </w:p>
        </w:tc>
      </w:tr>
      <w:tr w14:paraId="1C207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2DA3471">
            <w:pPr>
              <w:pStyle w:val="6"/>
              <w:jc w:val="left"/>
            </w:pPr>
            <w:r>
              <w:rPr>
                <w:rFonts w:ascii="仿宋_GB2312" w:hAnsi="仿宋_GB2312" w:eastAsia="仿宋_GB2312" w:cs="仿宋_GB2312"/>
              </w:rPr>
              <w:t>采购包</w:t>
            </w:r>
          </w:p>
        </w:tc>
        <w:tc>
          <w:tcPr>
            <w:tcW w:w="1187" w:type="dxa"/>
          </w:tcPr>
          <w:p w14:paraId="0E567FA0">
            <w:pPr>
              <w:pStyle w:val="6"/>
              <w:jc w:val="left"/>
            </w:pPr>
            <w:r>
              <w:rPr>
                <w:rFonts w:ascii="仿宋_GB2312" w:hAnsi="仿宋_GB2312" w:eastAsia="仿宋_GB2312" w:cs="仿宋_GB2312"/>
              </w:rPr>
              <w:t>品目号</w:t>
            </w:r>
          </w:p>
        </w:tc>
        <w:tc>
          <w:tcPr>
            <w:tcW w:w="1187" w:type="dxa"/>
          </w:tcPr>
          <w:p w14:paraId="63C8F517">
            <w:pPr>
              <w:pStyle w:val="6"/>
              <w:jc w:val="left"/>
            </w:pPr>
            <w:r>
              <w:rPr>
                <w:rFonts w:ascii="仿宋_GB2312" w:hAnsi="仿宋_GB2312" w:eastAsia="仿宋_GB2312" w:cs="仿宋_GB2312"/>
              </w:rPr>
              <w:t>产品名称</w:t>
            </w:r>
          </w:p>
        </w:tc>
        <w:tc>
          <w:tcPr>
            <w:tcW w:w="4748" w:type="dxa"/>
          </w:tcPr>
          <w:p w14:paraId="5D53A50C">
            <w:pPr>
              <w:pStyle w:val="6"/>
              <w:jc w:val="left"/>
            </w:pPr>
            <w:r>
              <w:rPr>
                <w:rFonts w:ascii="仿宋_GB2312" w:hAnsi="仿宋_GB2312" w:eastAsia="仿宋_GB2312" w:cs="仿宋_GB2312"/>
              </w:rPr>
              <w:t>认证种类</w:t>
            </w:r>
          </w:p>
        </w:tc>
      </w:tr>
      <w:tr w14:paraId="13FD0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14:paraId="39F674AD">
            <w:pPr>
              <w:pStyle w:val="6"/>
              <w:jc w:val="left"/>
            </w:pPr>
            <w:r>
              <w:rPr>
                <w:rFonts w:ascii="仿宋_GB2312" w:hAnsi="仿宋_GB2312" w:eastAsia="仿宋_GB2312" w:cs="仿宋_GB2312"/>
              </w:rPr>
              <w:t>*</w:t>
            </w:r>
          </w:p>
        </w:tc>
        <w:tc>
          <w:tcPr>
            <w:tcW w:w="1187" w:type="dxa"/>
          </w:tcPr>
          <w:p w14:paraId="390DA43D">
            <w:pPr>
              <w:pStyle w:val="6"/>
              <w:jc w:val="left"/>
            </w:pPr>
            <w:r>
              <w:rPr>
                <w:rFonts w:ascii="仿宋_GB2312" w:hAnsi="仿宋_GB2312" w:eastAsia="仿宋_GB2312" w:cs="仿宋_GB2312"/>
              </w:rPr>
              <w:t>*-1</w:t>
            </w:r>
          </w:p>
        </w:tc>
        <w:tc>
          <w:tcPr>
            <w:tcW w:w="1187" w:type="dxa"/>
          </w:tcPr>
          <w:p w14:paraId="7DD9742E"/>
        </w:tc>
        <w:tc>
          <w:tcPr>
            <w:tcW w:w="4748" w:type="dxa"/>
          </w:tcPr>
          <w:p w14:paraId="5E7E6C97">
            <w:pPr>
              <w:pStyle w:val="6"/>
              <w:jc w:val="left"/>
            </w:pPr>
            <w:r>
              <w:rPr>
                <w:rFonts w:ascii="仿宋_GB2312" w:hAnsi="仿宋_GB2312" w:eastAsia="仿宋_GB2312" w:cs="仿宋_GB2312"/>
              </w:rPr>
              <w:t>供应商自行填写种类，并上传证明附件以便评审查看</w:t>
            </w:r>
          </w:p>
        </w:tc>
      </w:tr>
      <w:tr w14:paraId="36F67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14:paraId="7E91A04D"/>
        </w:tc>
        <w:tc>
          <w:tcPr>
            <w:tcW w:w="1187" w:type="dxa"/>
          </w:tcPr>
          <w:p w14:paraId="4C3BA0BF">
            <w:pPr>
              <w:pStyle w:val="6"/>
              <w:jc w:val="left"/>
            </w:pPr>
            <w:r>
              <w:rPr>
                <w:rFonts w:ascii="仿宋_GB2312" w:hAnsi="仿宋_GB2312" w:eastAsia="仿宋_GB2312" w:cs="仿宋_GB2312"/>
              </w:rPr>
              <w:t>…</w:t>
            </w:r>
          </w:p>
          <w:p w14:paraId="1FA202CA">
            <w:pPr>
              <w:pStyle w:val="6"/>
              <w:jc w:val="left"/>
            </w:pPr>
          </w:p>
        </w:tc>
        <w:tc>
          <w:tcPr>
            <w:tcW w:w="1187" w:type="dxa"/>
          </w:tcPr>
          <w:p w14:paraId="5AFF069A"/>
        </w:tc>
        <w:tc>
          <w:tcPr>
            <w:tcW w:w="4748" w:type="dxa"/>
          </w:tcPr>
          <w:p w14:paraId="758BA213"/>
        </w:tc>
      </w:tr>
      <w:tr w14:paraId="7BAD7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D63A819">
            <w:pPr>
              <w:pStyle w:val="6"/>
              <w:jc w:val="left"/>
            </w:pPr>
            <w:r>
              <w:rPr>
                <w:rFonts w:ascii="仿宋_GB2312" w:hAnsi="仿宋_GB2312" w:eastAsia="仿宋_GB2312" w:cs="仿宋_GB2312"/>
              </w:rPr>
              <w:t>备注</w:t>
            </w:r>
          </w:p>
        </w:tc>
        <w:tc>
          <w:tcPr>
            <w:tcW w:w="7122" w:type="dxa"/>
            <w:gridSpan w:val="3"/>
          </w:tcPr>
          <w:p w14:paraId="35F167A3">
            <w:pPr>
              <w:pStyle w:val="6"/>
              <w:jc w:val="left"/>
            </w:pPr>
          </w:p>
        </w:tc>
      </w:tr>
    </w:tbl>
    <w:p w14:paraId="2761C105">
      <w:pPr>
        <w:pStyle w:val="6"/>
        <w:jc w:val="left"/>
      </w:pPr>
      <w:r>
        <w:rPr>
          <w:rFonts w:ascii="仿宋_GB2312" w:hAnsi="仿宋_GB2312" w:eastAsia="仿宋_GB2312" w:cs="仿宋_GB2312"/>
        </w:rPr>
        <w:t>※注意：</w:t>
      </w:r>
    </w:p>
    <w:p w14:paraId="15526A23">
      <w:pPr>
        <w:pStyle w:val="6"/>
        <w:ind w:firstLine="480"/>
        <w:jc w:val="left"/>
      </w:pPr>
      <w:r>
        <w:rPr>
          <w:rFonts w:ascii="仿宋_GB2312" w:hAnsi="仿宋_GB2312" w:eastAsia="仿宋_GB2312" w:cs="仿宋_GB2312"/>
        </w:rPr>
        <w:t>1、对节能、环境标志产品计算价格扣除时，只依据电子投标文件“投标（响应）报价明细表”以及“优先类节能产品、环境标志产品证明材料（价格扣除适用，若有）”。</w:t>
      </w:r>
    </w:p>
    <w:p w14:paraId="1DE8CD5D">
      <w:pPr>
        <w:pStyle w:val="6"/>
        <w:ind w:firstLine="480"/>
        <w:jc w:val="left"/>
      </w:pPr>
      <w:r>
        <w:rPr>
          <w:rFonts w:ascii="仿宋_GB2312" w:hAnsi="仿宋_GB2312" w:eastAsia="仿宋_GB2312" w:cs="仿宋_GB2312"/>
        </w:rPr>
        <w:t>2、本表以采购包为单位，不同采购包请分别填写；同一采购包请按照其品目号顺序分别填写。</w:t>
      </w:r>
    </w:p>
    <w:p w14:paraId="33D6DA58">
      <w:pPr>
        <w:pStyle w:val="6"/>
        <w:ind w:firstLine="480"/>
        <w:jc w:val="left"/>
      </w:pPr>
      <w:r>
        <w:rPr>
          <w:rFonts w:ascii="仿宋_GB2312" w:hAnsi="仿宋_GB2312" w:eastAsia="仿宋_GB2312" w:cs="仿宋_GB2312"/>
        </w:rPr>
        <w:t>3、具体统计、计算：</w:t>
      </w:r>
    </w:p>
    <w:p w14:paraId="2D390E3A">
      <w:pPr>
        <w:pStyle w:val="6"/>
        <w:ind w:firstLine="480"/>
        <w:jc w:val="left"/>
      </w:pPr>
      <w:r>
        <w:rPr>
          <w:rFonts w:ascii="仿宋_GB2312" w:hAnsi="仿宋_GB2312" w:eastAsia="仿宋_GB2312" w:cs="仿宋_GB2312"/>
        </w:rPr>
        <w:t>3.1同一品目中各认证证书不重复计算价格扣除。</w:t>
      </w:r>
    </w:p>
    <w:p w14:paraId="1D30B87B">
      <w:pPr>
        <w:pStyle w:val="6"/>
        <w:ind w:firstLine="480"/>
        <w:jc w:val="left"/>
      </w:pPr>
      <w:r>
        <w:rPr>
          <w:rFonts w:ascii="仿宋_GB2312" w:hAnsi="仿宋_GB2312" w:eastAsia="仿宋_GB2312" w:cs="仿宋_GB2312"/>
        </w:rPr>
        <w:t>3.2计算结果若除不尽，可四舍五入保留到小数点后两位。</w:t>
      </w:r>
    </w:p>
    <w:p w14:paraId="4CEA0229">
      <w:pPr>
        <w:pStyle w:val="6"/>
        <w:ind w:firstLine="480"/>
        <w:jc w:val="left"/>
      </w:pPr>
      <w:r>
        <w:rPr>
          <w:rFonts w:ascii="仿宋_GB2312" w:hAnsi="仿宋_GB2312" w:eastAsia="仿宋_GB2312" w:cs="仿宋_GB2312"/>
        </w:rPr>
        <w:t>3.3投标人(供应商)按照采购文件要求认真统计、计算。</w:t>
      </w:r>
    </w:p>
    <w:p w14:paraId="3C2C1197">
      <w:pPr>
        <w:pStyle w:val="6"/>
        <w:ind w:firstLine="480"/>
        <w:jc w:val="left"/>
      </w:pPr>
      <w:r>
        <w:rPr>
          <w:rFonts w:ascii="仿宋_GB2312" w:hAnsi="仿宋_GB2312" w:eastAsia="仿宋_GB2312" w:cs="仿宋_GB2312"/>
        </w:rPr>
        <w:t>3.4若无节能、环境标志产品，不填写本表。</w:t>
      </w:r>
    </w:p>
    <w:p w14:paraId="743E1121">
      <w:pPr>
        <w:pStyle w:val="6"/>
        <w:ind w:firstLine="480"/>
        <w:jc w:val="left"/>
      </w:pPr>
      <w:r>
        <w:rPr>
          <w:rFonts w:ascii="仿宋_GB2312" w:hAnsi="仿宋_GB2312" w:eastAsia="仿宋_GB2312" w:cs="仿宋_GB2312"/>
        </w:rPr>
        <w:t>3.5强制类节能产品不享受价格扣除。</w:t>
      </w:r>
    </w:p>
    <w:p w14:paraId="3336A03B">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1910958D">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A87BF49">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86B6008">
      <w:pPr>
        <w:pStyle w:val="6"/>
        <w:jc w:val="center"/>
        <w:outlineLvl w:val="3"/>
      </w:pPr>
      <w:r>
        <w:rPr>
          <w:rFonts w:ascii="仿宋_GB2312" w:hAnsi="仿宋_GB2312" w:eastAsia="仿宋_GB2312" w:cs="仿宋_GB2312"/>
          <w:b/>
          <w:sz w:val="24"/>
        </w:rPr>
        <w:t>三-1-②优先类节能产品、环境标志产品证明材料（价格扣除适用，若有）</w:t>
      </w:r>
    </w:p>
    <w:p w14:paraId="6E71309F">
      <w:pPr>
        <w:pStyle w:val="6"/>
        <w:jc w:val="center"/>
        <w:outlineLvl w:val="3"/>
      </w:pPr>
      <w:r>
        <w:rPr>
          <w:rFonts w:ascii="仿宋_GB2312" w:hAnsi="仿宋_GB2312" w:eastAsia="仿宋_GB2312" w:cs="仿宋_GB2312"/>
          <w:b/>
          <w:sz w:val="24"/>
        </w:rPr>
        <w:t>三-2小型、微型企业产品等价格扣除证明材料（若有）</w:t>
      </w:r>
    </w:p>
    <w:p w14:paraId="48EF95CE">
      <w:pPr>
        <w:pStyle w:val="6"/>
        <w:jc w:val="center"/>
        <w:outlineLvl w:val="3"/>
      </w:pPr>
      <w:r>
        <w:rPr>
          <w:rFonts w:ascii="仿宋_GB2312" w:hAnsi="仿宋_GB2312" w:eastAsia="仿宋_GB2312" w:cs="仿宋_GB2312"/>
          <w:b/>
          <w:sz w:val="24"/>
        </w:rPr>
        <w:t>三-2-①中小企业声明函（价格扣除适用，若有）</w:t>
      </w:r>
    </w:p>
    <w:p w14:paraId="3685B7A1">
      <w:pPr>
        <w:pStyle w:val="6"/>
        <w:jc w:val="center"/>
        <w:outlineLvl w:val="3"/>
      </w:pPr>
      <w:r>
        <w:rPr>
          <w:rFonts w:ascii="仿宋_GB2312" w:hAnsi="仿宋_GB2312" w:eastAsia="仿宋_GB2312" w:cs="仿宋_GB2312"/>
          <w:b/>
          <w:sz w:val="24"/>
        </w:rPr>
        <w:t>中小企业声明函（货物）</w:t>
      </w:r>
    </w:p>
    <w:p w14:paraId="7DF7F701">
      <w:pPr>
        <w:pStyle w:val="6"/>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38991D71">
      <w:pPr>
        <w:pStyle w:val="6"/>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45363B71">
      <w:pPr>
        <w:pStyle w:val="6"/>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5646A768">
      <w:pPr>
        <w:pStyle w:val="6"/>
        <w:ind w:firstLine="480"/>
        <w:jc w:val="left"/>
      </w:pPr>
      <w:r>
        <w:rPr>
          <w:rFonts w:ascii="仿宋_GB2312" w:hAnsi="仿宋_GB2312" w:eastAsia="仿宋_GB2312" w:cs="仿宋_GB2312"/>
        </w:rPr>
        <w:t>……</w:t>
      </w:r>
    </w:p>
    <w:p w14:paraId="589A8830">
      <w:pPr>
        <w:pStyle w:val="6"/>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4C61370B">
      <w:pPr>
        <w:pStyle w:val="6"/>
        <w:ind w:firstLine="480"/>
        <w:jc w:val="left"/>
      </w:pPr>
      <w:r>
        <w:rPr>
          <w:rFonts w:ascii="仿宋_GB2312" w:hAnsi="仿宋_GB2312" w:eastAsia="仿宋_GB2312" w:cs="仿宋_GB2312"/>
        </w:rPr>
        <w:t>本企业对上述声明内容的真实性负责。如有虚假，将依法承担相应责任。</w:t>
      </w:r>
    </w:p>
    <w:p w14:paraId="7ABCE242">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2BB2C96">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55FA828">
      <w:pPr>
        <w:pStyle w:val="6"/>
        <w:ind w:firstLine="480"/>
        <w:jc w:val="left"/>
      </w:pPr>
      <w:r>
        <w:rPr>
          <w:rFonts w:ascii="仿宋_GB2312" w:hAnsi="仿宋_GB2312" w:eastAsia="仿宋_GB2312" w:cs="仿宋_GB2312"/>
        </w:rPr>
        <w:t>※注意：</w:t>
      </w:r>
    </w:p>
    <w:p w14:paraId="24090873">
      <w:pPr>
        <w:pStyle w:val="6"/>
        <w:ind w:firstLine="480"/>
        <w:jc w:val="left"/>
      </w:pPr>
      <w:r>
        <w:rPr>
          <w:rFonts w:ascii="仿宋_GB2312" w:hAnsi="仿宋_GB2312" w:eastAsia="仿宋_GB2312" w:cs="仿宋_GB2312"/>
        </w:rPr>
        <w:t>1、从业人员、营业收入、资产总额填报上一年度数据，无上一年度数据的新成立企业可不填报。</w:t>
      </w:r>
    </w:p>
    <w:p w14:paraId="2A14FF01">
      <w:pPr>
        <w:pStyle w:val="6"/>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BCD6F42">
      <w:pPr>
        <w:pStyle w:val="6"/>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117B7669">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A964C6B">
      <w:pPr>
        <w:pStyle w:val="6"/>
        <w:jc w:val="center"/>
        <w:outlineLvl w:val="3"/>
      </w:pPr>
      <w:r>
        <w:rPr>
          <w:rFonts w:ascii="仿宋_GB2312" w:hAnsi="仿宋_GB2312" w:eastAsia="仿宋_GB2312" w:cs="仿宋_GB2312"/>
          <w:b/>
          <w:sz w:val="24"/>
        </w:rPr>
        <w:t>中小企业声明函（工程、服务）</w:t>
      </w:r>
    </w:p>
    <w:p w14:paraId="5F7589E2">
      <w:pPr>
        <w:pStyle w:val="6"/>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1F682FCE">
      <w:pPr>
        <w:pStyle w:val="6"/>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07637A40">
      <w:pPr>
        <w:pStyle w:val="6"/>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3A7062D3">
      <w:pPr>
        <w:pStyle w:val="6"/>
        <w:ind w:firstLine="480"/>
        <w:jc w:val="left"/>
      </w:pPr>
      <w:r>
        <w:rPr>
          <w:rFonts w:ascii="仿宋_GB2312" w:hAnsi="仿宋_GB2312" w:eastAsia="仿宋_GB2312" w:cs="仿宋_GB2312"/>
        </w:rPr>
        <w:t>……</w:t>
      </w:r>
    </w:p>
    <w:p w14:paraId="039D874C">
      <w:pPr>
        <w:pStyle w:val="6"/>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1674508C">
      <w:pPr>
        <w:pStyle w:val="6"/>
        <w:ind w:firstLine="480"/>
        <w:jc w:val="left"/>
      </w:pPr>
      <w:r>
        <w:rPr>
          <w:rFonts w:ascii="仿宋_GB2312" w:hAnsi="仿宋_GB2312" w:eastAsia="仿宋_GB2312" w:cs="仿宋_GB2312"/>
        </w:rPr>
        <w:t>本企业对上述声明内容的真实性负责。如有虚假，将依法承担相应责任。</w:t>
      </w:r>
    </w:p>
    <w:p w14:paraId="4EAF214D">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07DFDBD">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52CD8BF7">
      <w:pPr>
        <w:pStyle w:val="6"/>
        <w:ind w:firstLine="480"/>
        <w:jc w:val="left"/>
      </w:pPr>
      <w:r>
        <w:rPr>
          <w:rFonts w:ascii="仿宋_GB2312" w:hAnsi="仿宋_GB2312" w:eastAsia="仿宋_GB2312" w:cs="仿宋_GB2312"/>
        </w:rPr>
        <w:t>※注意：</w:t>
      </w:r>
    </w:p>
    <w:p w14:paraId="7784F7FD">
      <w:pPr>
        <w:pStyle w:val="6"/>
        <w:ind w:firstLine="480"/>
        <w:jc w:val="left"/>
      </w:pPr>
      <w:r>
        <w:rPr>
          <w:rFonts w:ascii="仿宋_GB2312" w:hAnsi="仿宋_GB2312" w:eastAsia="仿宋_GB2312" w:cs="仿宋_GB2312"/>
        </w:rPr>
        <w:t>1、从业人员、营业收入、资产总额填报上一年度数据，无上一年度数据的新成立企业可不填报。</w:t>
      </w:r>
    </w:p>
    <w:p w14:paraId="098494FE">
      <w:pPr>
        <w:pStyle w:val="6"/>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F094C8D">
      <w:pPr>
        <w:pStyle w:val="6"/>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4302FC7">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2A0E95B">
      <w:pPr>
        <w:pStyle w:val="6"/>
        <w:jc w:val="center"/>
        <w:outlineLvl w:val="3"/>
      </w:pPr>
      <w:r>
        <w:rPr>
          <w:rFonts w:ascii="仿宋_GB2312" w:hAnsi="仿宋_GB2312" w:eastAsia="仿宋_GB2312" w:cs="仿宋_GB2312"/>
          <w:b/>
          <w:sz w:val="24"/>
        </w:rPr>
        <w:t>三-2-②小型、微型企业等证明材料（价格扣除适用，若有）</w:t>
      </w:r>
    </w:p>
    <w:p w14:paraId="67FE7C49">
      <w:pPr>
        <w:pStyle w:val="6"/>
        <w:ind w:firstLine="480"/>
        <w:jc w:val="center"/>
      </w:pPr>
      <w:r>
        <w:rPr>
          <w:rFonts w:ascii="仿宋_GB2312" w:hAnsi="仿宋_GB2312" w:eastAsia="仿宋_GB2312" w:cs="仿宋_GB2312"/>
        </w:rPr>
        <w:t>编制说明</w:t>
      </w:r>
    </w:p>
    <w:p w14:paraId="6B5329CA">
      <w:pPr>
        <w:pStyle w:val="6"/>
        <w:ind w:firstLine="480"/>
        <w:jc w:val="left"/>
      </w:pPr>
      <w:r>
        <w:rPr>
          <w:rFonts w:ascii="仿宋_GB2312" w:hAnsi="仿宋_GB2312" w:eastAsia="仿宋_GB2312" w:cs="仿宋_GB2312"/>
        </w:rPr>
        <w:t>1、投标人为监狱企业的，根据其提供的由省级以上监狱管理局、戒毒管理局（含新疆生产建设兵团）出具的属于监狱企业的证明文件进行认定，监狱企业视同小型、微型企业。</w:t>
      </w:r>
    </w:p>
    <w:p w14:paraId="0C97D448">
      <w:pPr>
        <w:pStyle w:val="6"/>
        <w:ind w:firstLine="480"/>
        <w:jc w:val="left"/>
      </w:pPr>
      <w:r>
        <w:rPr>
          <w:rFonts w:ascii="仿宋_GB2312" w:hAnsi="仿宋_GB2312" w:eastAsia="仿宋_GB2312" w:cs="仿宋_GB2312"/>
        </w:rPr>
        <w:t>2、投标人为残疾人福利性单位的，根据其提供的《残疾人福利性单位声明函》（格式附后）进行认定，残疾人福利性单位视同小型、微型企业。残疾人福利性单位属于小型、微型企业的，不重复享受政策。</w:t>
      </w:r>
    </w:p>
    <w:p w14:paraId="2781AA41">
      <w:pPr>
        <w:pStyle w:val="6"/>
        <w:ind w:firstLine="480"/>
        <w:jc w:val="left"/>
      </w:pPr>
      <w:r>
        <w:rPr>
          <w:rFonts w:ascii="仿宋_GB2312" w:hAnsi="仿宋_GB2312" w:eastAsia="仿宋_GB2312" w:cs="仿宋_GB2312"/>
        </w:rPr>
        <w:t>附：</w:t>
      </w:r>
    </w:p>
    <w:p w14:paraId="77C3B34E">
      <w:pPr>
        <w:pStyle w:val="6"/>
        <w:jc w:val="center"/>
        <w:outlineLvl w:val="3"/>
      </w:pPr>
      <w:r>
        <w:rPr>
          <w:rFonts w:ascii="仿宋_GB2312" w:hAnsi="仿宋_GB2312" w:eastAsia="仿宋_GB2312" w:cs="仿宋_GB2312"/>
          <w:b/>
          <w:sz w:val="24"/>
        </w:rPr>
        <w:t>残疾人福利性单位声明函（价格扣除适用，若有）</w:t>
      </w:r>
    </w:p>
    <w:p w14:paraId="66DD84D8">
      <w:pPr>
        <w:pStyle w:val="6"/>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36E88401">
      <w:pPr>
        <w:pStyle w:val="6"/>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4C002DB7">
      <w:pPr>
        <w:pStyle w:val="6"/>
        <w:ind w:firstLine="480"/>
        <w:jc w:val="left"/>
      </w:pPr>
      <w:r>
        <w:rPr>
          <w:rFonts w:ascii="仿宋_GB2312" w:hAnsi="仿宋_GB2312" w:eastAsia="仿宋_GB2312" w:cs="仿宋_GB2312"/>
        </w:rPr>
        <w:t>（ ）由本投标人承建的（填写“所投采购包、品目号”）工程</w:t>
      </w:r>
    </w:p>
    <w:p w14:paraId="16BD1935">
      <w:pPr>
        <w:pStyle w:val="6"/>
        <w:ind w:firstLine="480"/>
        <w:jc w:val="left"/>
      </w:pPr>
      <w:r>
        <w:rPr>
          <w:rFonts w:ascii="仿宋_GB2312" w:hAnsi="仿宋_GB2312" w:eastAsia="仿宋_GB2312" w:cs="仿宋_GB2312"/>
        </w:rPr>
        <w:t>（ ）由本投标人承接的（填写“所投采购包、品目号”）服务；</w:t>
      </w:r>
    </w:p>
    <w:p w14:paraId="65DE9B2C">
      <w:pPr>
        <w:pStyle w:val="6"/>
        <w:ind w:firstLine="480"/>
        <w:jc w:val="left"/>
      </w:pPr>
      <w:r>
        <w:rPr>
          <w:rFonts w:ascii="仿宋_GB2312" w:hAnsi="仿宋_GB2312" w:eastAsia="仿宋_GB2312" w:cs="仿宋_GB2312"/>
        </w:rPr>
        <w:t>本投标人对上述声明的真实性负责。如有虚假，将依法承担相应责任。</w:t>
      </w:r>
    </w:p>
    <w:p w14:paraId="575BBB25">
      <w:pPr>
        <w:pStyle w:val="6"/>
        <w:ind w:firstLine="480"/>
        <w:jc w:val="left"/>
      </w:pPr>
      <w:r>
        <w:rPr>
          <w:rFonts w:ascii="仿宋_GB2312" w:hAnsi="仿宋_GB2312" w:eastAsia="仿宋_GB2312" w:cs="仿宋_GB2312"/>
        </w:rPr>
        <w:t>备注：</w:t>
      </w:r>
    </w:p>
    <w:p w14:paraId="4AD88370">
      <w:pPr>
        <w:pStyle w:val="6"/>
        <w:ind w:firstLine="480"/>
        <w:jc w:val="left"/>
      </w:pPr>
      <w:r>
        <w:rPr>
          <w:rFonts w:ascii="仿宋_GB2312" w:hAnsi="仿宋_GB2312" w:eastAsia="仿宋_GB2312" w:cs="仿宋_GB2312"/>
        </w:rPr>
        <w:t>1、请投标人按照实际情况编制填写本声明函，并在相应的（）中打“√”。</w:t>
      </w:r>
    </w:p>
    <w:p w14:paraId="6CD0156C">
      <w:pPr>
        <w:pStyle w:val="6"/>
        <w:ind w:firstLine="480"/>
        <w:jc w:val="left"/>
      </w:pPr>
      <w:r>
        <w:rPr>
          <w:rFonts w:ascii="仿宋_GB2312" w:hAnsi="仿宋_GB2312" w:eastAsia="仿宋_GB2312" w:cs="仿宋_GB2312"/>
        </w:rPr>
        <w:t>2、若《残疾人福利性单位声明函》内容不真实，视为提供虚假材料。</w:t>
      </w:r>
    </w:p>
    <w:p w14:paraId="41C5BBAF">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984ED03">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A59FCE9">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DA5A067">
      <w:pPr>
        <w:pStyle w:val="6"/>
        <w:ind w:firstLine="480"/>
        <w:jc w:val="left"/>
      </w:pPr>
      <w:r>
        <w:rPr>
          <w:rFonts w:ascii="仿宋_GB2312" w:hAnsi="仿宋_GB2312" w:eastAsia="仿宋_GB2312" w:cs="仿宋_GB2312"/>
        </w:rPr>
        <w:t>附：</w:t>
      </w:r>
    </w:p>
    <w:p w14:paraId="4C96C1C8">
      <w:pPr>
        <w:pStyle w:val="6"/>
        <w:jc w:val="center"/>
        <w:outlineLvl w:val="3"/>
      </w:pPr>
      <w:r>
        <w:rPr>
          <w:rFonts w:ascii="仿宋_GB2312" w:hAnsi="仿宋_GB2312" w:eastAsia="仿宋_GB2312" w:cs="仿宋_GB2312"/>
          <w:b/>
          <w:sz w:val="24"/>
        </w:rPr>
        <w:t>监狱企业证明材料</w:t>
      </w:r>
    </w:p>
    <w:p w14:paraId="71DF8A4C">
      <w:pPr>
        <w:pStyle w:val="6"/>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3F723936">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2BDB04F">
      <w:pPr>
        <w:pStyle w:val="6"/>
        <w:jc w:val="center"/>
        <w:outlineLvl w:val="3"/>
      </w:pPr>
      <w:r>
        <w:rPr>
          <w:rFonts w:ascii="仿宋_GB2312" w:hAnsi="仿宋_GB2312" w:eastAsia="仿宋_GB2312" w:cs="仿宋_GB2312"/>
          <w:b/>
          <w:sz w:val="24"/>
        </w:rPr>
        <w:t>三-3招标文件规定的其他价格扣除证明材料（若有）</w:t>
      </w:r>
    </w:p>
    <w:p w14:paraId="311BEB80">
      <w:pPr>
        <w:pStyle w:val="6"/>
        <w:ind w:firstLine="480"/>
        <w:jc w:val="center"/>
      </w:pPr>
      <w:r>
        <w:rPr>
          <w:rFonts w:ascii="仿宋_GB2312" w:hAnsi="仿宋_GB2312" w:eastAsia="仿宋_GB2312" w:cs="仿宋_GB2312"/>
        </w:rPr>
        <w:t>编制说明</w:t>
      </w:r>
    </w:p>
    <w:p w14:paraId="06889A46">
      <w:pPr>
        <w:pStyle w:val="6"/>
        <w:ind w:firstLine="480"/>
        <w:jc w:val="left"/>
      </w:pPr>
      <w:r>
        <w:rPr>
          <w:rFonts w:ascii="仿宋_GB2312" w:hAnsi="仿宋_GB2312" w:eastAsia="仿宋_GB2312" w:cs="仿宋_GB2312"/>
        </w:rPr>
        <w:t>若投标人可享受招标文件规定的除“节能（非强制类）、环境标志产品价格扣除”及“小型、微型企业产品等价格扣除”外的其他价格扣除优惠，则投标人应按照招标文件要求提供相应证明材料。</w:t>
      </w:r>
    </w:p>
    <w:p w14:paraId="7BA32420">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5BA15A0">
      <w:pPr>
        <w:pStyle w:val="6"/>
        <w:jc w:val="center"/>
        <w:outlineLvl w:val="2"/>
      </w:pPr>
      <w:r>
        <w:rPr>
          <w:rFonts w:ascii="仿宋_GB2312" w:hAnsi="仿宋_GB2312" w:eastAsia="仿宋_GB2312" w:cs="仿宋_GB2312"/>
          <w:b/>
          <w:sz w:val="28"/>
        </w:rPr>
        <w:t>封面格式(技术商务部分)</w:t>
      </w:r>
    </w:p>
    <w:p w14:paraId="33821D00">
      <w:pPr>
        <w:pStyle w:val="6"/>
        <w:jc w:val="center"/>
        <w:outlineLvl w:val="0"/>
      </w:pPr>
      <w:r>
        <w:rPr>
          <w:rFonts w:ascii="仿宋_GB2312" w:hAnsi="仿宋_GB2312" w:eastAsia="仿宋_GB2312" w:cs="仿宋_GB2312"/>
          <w:b/>
          <w:sz w:val="48"/>
        </w:rPr>
        <w:t>福建省政府采购投标文件</w:t>
      </w:r>
    </w:p>
    <w:p w14:paraId="2FD8FA3F">
      <w:pPr>
        <w:pStyle w:val="6"/>
        <w:jc w:val="center"/>
        <w:outlineLvl w:val="0"/>
      </w:pPr>
      <w:r>
        <w:rPr>
          <w:rFonts w:ascii="仿宋_GB2312" w:hAnsi="仿宋_GB2312" w:eastAsia="仿宋_GB2312" w:cs="仿宋_GB2312"/>
          <w:b/>
          <w:sz w:val="48"/>
        </w:rPr>
        <w:t>（技术商务部分）</w:t>
      </w:r>
      <w:r>
        <w:br w:type="textWrapping"/>
      </w:r>
      <w:r>
        <w:br w:type="textWrapping"/>
      </w:r>
      <w:r>
        <w:br w:type="textWrapping"/>
      </w:r>
    </w:p>
    <w:p w14:paraId="4B5C1507">
      <w:pPr>
        <w:pStyle w:val="6"/>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616A7FB0">
      <w:pPr>
        <w:pStyle w:val="6"/>
        <w:jc w:val="center"/>
        <w:outlineLvl w:val="2"/>
      </w:pPr>
      <w:r>
        <w:rPr>
          <w:rFonts w:ascii="仿宋_GB2312" w:hAnsi="仿宋_GB2312" w:eastAsia="仿宋_GB2312" w:cs="仿宋_GB2312"/>
          <w:b/>
          <w:sz w:val="28"/>
        </w:rPr>
        <w:t>（项目名称：（由投标人填写）</w:t>
      </w:r>
    </w:p>
    <w:p w14:paraId="69A2E88C">
      <w:pPr>
        <w:pStyle w:val="6"/>
        <w:jc w:val="center"/>
        <w:outlineLvl w:val="2"/>
      </w:pPr>
      <w:r>
        <w:rPr>
          <w:rFonts w:ascii="仿宋_GB2312" w:hAnsi="仿宋_GB2312" w:eastAsia="仿宋_GB2312" w:cs="仿宋_GB2312"/>
          <w:b/>
          <w:sz w:val="28"/>
        </w:rPr>
        <w:t>（备案编号：（由投标人填写）</w:t>
      </w:r>
    </w:p>
    <w:p w14:paraId="03E4E25D">
      <w:pPr>
        <w:pStyle w:val="6"/>
        <w:jc w:val="center"/>
        <w:outlineLvl w:val="2"/>
      </w:pPr>
      <w:r>
        <w:rPr>
          <w:rFonts w:ascii="仿宋_GB2312" w:hAnsi="仿宋_GB2312" w:eastAsia="仿宋_GB2312" w:cs="仿宋_GB2312"/>
          <w:b/>
          <w:sz w:val="28"/>
        </w:rPr>
        <w:t>（项目编号：（由投标人填写）</w:t>
      </w:r>
    </w:p>
    <w:p w14:paraId="15B92223">
      <w:pPr>
        <w:pStyle w:val="6"/>
        <w:jc w:val="center"/>
        <w:outlineLvl w:val="2"/>
      </w:pPr>
      <w:r>
        <w:rPr>
          <w:rFonts w:ascii="仿宋_GB2312" w:hAnsi="仿宋_GB2312" w:eastAsia="仿宋_GB2312" w:cs="仿宋_GB2312"/>
          <w:b/>
          <w:sz w:val="28"/>
        </w:rPr>
        <w:t>（所投采购包：（由投标人填写）</w:t>
      </w:r>
      <w:r>
        <w:br w:type="textWrapping"/>
      </w:r>
      <w:r>
        <w:br w:type="textWrapping"/>
      </w:r>
    </w:p>
    <w:p w14:paraId="2AD0CB1E">
      <w:pPr>
        <w:pStyle w:val="6"/>
        <w:jc w:val="center"/>
        <w:outlineLvl w:val="2"/>
      </w:pPr>
      <w:r>
        <w:rPr>
          <w:rFonts w:ascii="仿宋_GB2312" w:hAnsi="仿宋_GB2312" w:eastAsia="仿宋_GB2312" w:cs="仿宋_GB2312"/>
          <w:b/>
          <w:sz w:val="28"/>
        </w:rPr>
        <w:t>投标人：（填写“全称”）</w:t>
      </w:r>
    </w:p>
    <w:p w14:paraId="726341E7">
      <w:pPr>
        <w:pStyle w:val="6"/>
        <w:jc w:val="center"/>
        <w:outlineLvl w:val="2"/>
      </w:pPr>
      <w:r>
        <w:rPr>
          <w:rFonts w:ascii="仿宋_GB2312" w:hAnsi="仿宋_GB2312" w:eastAsia="仿宋_GB2312" w:cs="仿宋_GB2312"/>
          <w:b/>
          <w:sz w:val="28"/>
        </w:rPr>
        <w:t>（由投标人填写）年（由投标人填写）月</w:t>
      </w:r>
    </w:p>
    <w:p w14:paraId="1BDD8C34">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6AC732">
      <w:pPr>
        <w:pStyle w:val="6"/>
        <w:jc w:val="center"/>
        <w:outlineLvl w:val="2"/>
      </w:pPr>
      <w:r>
        <w:rPr>
          <w:rFonts w:ascii="仿宋_GB2312" w:hAnsi="仿宋_GB2312" w:eastAsia="仿宋_GB2312" w:cs="仿宋_GB2312"/>
          <w:b/>
          <w:sz w:val="28"/>
        </w:rPr>
        <w:t>索引</w:t>
      </w:r>
    </w:p>
    <w:p w14:paraId="54018310">
      <w:pPr>
        <w:pStyle w:val="6"/>
        <w:ind w:firstLine="480"/>
        <w:jc w:val="left"/>
      </w:pPr>
      <w:r>
        <w:rPr>
          <w:rFonts w:ascii="仿宋_GB2312" w:hAnsi="仿宋_GB2312" w:eastAsia="仿宋_GB2312" w:cs="仿宋_GB2312"/>
        </w:rPr>
        <w:t>一、标的说明一览表</w:t>
      </w:r>
    </w:p>
    <w:p w14:paraId="0F948D5D">
      <w:pPr>
        <w:pStyle w:val="6"/>
        <w:ind w:firstLine="480"/>
        <w:jc w:val="left"/>
      </w:pPr>
      <w:r>
        <w:rPr>
          <w:rFonts w:ascii="仿宋_GB2312" w:hAnsi="仿宋_GB2312" w:eastAsia="仿宋_GB2312" w:cs="仿宋_GB2312"/>
        </w:rPr>
        <w:t>二、技术和服务要求响应表</w:t>
      </w:r>
    </w:p>
    <w:p w14:paraId="38BE4E76">
      <w:pPr>
        <w:pStyle w:val="6"/>
        <w:ind w:firstLine="480"/>
        <w:jc w:val="left"/>
      </w:pPr>
      <w:r>
        <w:rPr>
          <w:rFonts w:ascii="仿宋_GB2312" w:hAnsi="仿宋_GB2312" w:eastAsia="仿宋_GB2312" w:cs="仿宋_GB2312"/>
        </w:rPr>
        <w:t>三、商务条件响应表</w:t>
      </w:r>
    </w:p>
    <w:p w14:paraId="444D41AE">
      <w:pPr>
        <w:pStyle w:val="6"/>
        <w:ind w:firstLine="480"/>
        <w:jc w:val="left"/>
      </w:pPr>
      <w:r>
        <w:rPr>
          <w:rFonts w:ascii="仿宋_GB2312" w:hAnsi="仿宋_GB2312" w:eastAsia="仿宋_GB2312" w:cs="仿宋_GB2312"/>
        </w:rPr>
        <w:t>四、投标人提交的其他资料（若有）</w:t>
      </w:r>
    </w:p>
    <w:p w14:paraId="3EF344B0">
      <w:pPr>
        <w:pStyle w:val="6"/>
        <w:ind w:firstLine="480"/>
        <w:jc w:val="left"/>
      </w:pPr>
      <w:r>
        <w:rPr>
          <w:rFonts w:ascii="仿宋_GB2312" w:hAnsi="仿宋_GB2312" w:eastAsia="仿宋_GB2312" w:cs="仿宋_GB2312"/>
        </w:rPr>
        <w:t>※注意</w:t>
      </w:r>
    </w:p>
    <w:p w14:paraId="428439BA">
      <w:pPr>
        <w:pStyle w:val="6"/>
        <w:ind w:firstLine="480"/>
        <w:jc w:val="left"/>
      </w:pPr>
      <w:r>
        <w:rPr>
          <w:rFonts w:ascii="仿宋_GB2312" w:hAnsi="仿宋_GB2312" w:eastAsia="仿宋_GB2312" w:cs="仿宋_GB2312"/>
        </w:rPr>
        <w:t>技术商务部分中不得出现报价部分的全部或部分的投标报价信息（或组成资料），否则符合性审查不合格。</w:t>
      </w:r>
    </w:p>
    <w:p w14:paraId="4330D9E6">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442A1F">
      <w:pPr>
        <w:pStyle w:val="6"/>
        <w:jc w:val="center"/>
        <w:outlineLvl w:val="2"/>
      </w:pPr>
      <w:r>
        <w:rPr>
          <w:rFonts w:ascii="仿宋_GB2312" w:hAnsi="仿宋_GB2312" w:eastAsia="仿宋_GB2312" w:cs="仿宋_GB2312"/>
          <w:b/>
          <w:sz w:val="28"/>
        </w:rPr>
        <w:t>一、标的说明一览表</w:t>
      </w:r>
    </w:p>
    <w:p w14:paraId="25C3909E">
      <w:pPr>
        <w:pStyle w:val="6"/>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598B2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CBFBA2E">
            <w:pPr>
              <w:pStyle w:val="6"/>
              <w:jc w:val="left"/>
            </w:pPr>
            <w:r>
              <w:rPr>
                <w:rFonts w:ascii="仿宋_GB2312" w:hAnsi="仿宋_GB2312" w:eastAsia="仿宋_GB2312" w:cs="仿宋_GB2312"/>
              </w:rPr>
              <w:t>采购包</w:t>
            </w:r>
          </w:p>
        </w:tc>
        <w:tc>
          <w:tcPr>
            <w:tcW w:w="1187" w:type="dxa"/>
          </w:tcPr>
          <w:p w14:paraId="267879A5">
            <w:pPr>
              <w:pStyle w:val="6"/>
              <w:jc w:val="left"/>
            </w:pPr>
            <w:r>
              <w:rPr>
                <w:rFonts w:ascii="仿宋_GB2312" w:hAnsi="仿宋_GB2312" w:eastAsia="仿宋_GB2312" w:cs="仿宋_GB2312"/>
              </w:rPr>
              <w:t>品目号</w:t>
            </w:r>
          </w:p>
        </w:tc>
        <w:tc>
          <w:tcPr>
            <w:tcW w:w="1187" w:type="dxa"/>
          </w:tcPr>
          <w:p w14:paraId="1F91C0F3">
            <w:pPr>
              <w:pStyle w:val="6"/>
              <w:jc w:val="left"/>
            </w:pPr>
            <w:r>
              <w:rPr>
                <w:rFonts w:ascii="仿宋_GB2312" w:hAnsi="仿宋_GB2312" w:eastAsia="仿宋_GB2312" w:cs="仿宋_GB2312"/>
              </w:rPr>
              <w:t>投标标的</w:t>
            </w:r>
          </w:p>
        </w:tc>
        <w:tc>
          <w:tcPr>
            <w:tcW w:w="1187" w:type="dxa"/>
          </w:tcPr>
          <w:p w14:paraId="44C69AE2">
            <w:pPr>
              <w:pStyle w:val="6"/>
              <w:jc w:val="left"/>
            </w:pPr>
            <w:r>
              <w:rPr>
                <w:rFonts w:ascii="仿宋_GB2312" w:hAnsi="仿宋_GB2312" w:eastAsia="仿宋_GB2312" w:cs="仿宋_GB2312"/>
              </w:rPr>
              <w:t>数量</w:t>
            </w:r>
          </w:p>
        </w:tc>
        <w:tc>
          <w:tcPr>
            <w:tcW w:w="1187" w:type="dxa"/>
          </w:tcPr>
          <w:p w14:paraId="4BCC2C33">
            <w:pPr>
              <w:pStyle w:val="6"/>
              <w:jc w:val="left"/>
            </w:pPr>
            <w:r>
              <w:rPr>
                <w:rFonts w:ascii="仿宋_GB2312" w:hAnsi="仿宋_GB2312" w:eastAsia="仿宋_GB2312" w:cs="仿宋_GB2312"/>
              </w:rPr>
              <w:t>规格</w:t>
            </w:r>
          </w:p>
        </w:tc>
        <w:tc>
          <w:tcPr>
            <w:tcW w:w="1187" w:type="dxa"/>
          </w:tcPr>
          <w:p w14:paraId="317DA0B1">
            <w:pPr>
              <w:pStyle w:val="6"/>
              <w:jc w:val="left"/>
            </w:pPr>
            <w:r>
              <w:rPr>
                <w:rFonts w:ascii="仿宋_GB2312" w:hAnsi="仿宋_GB2312" w:eastAsia="仿宋_GB2312" w:cs="仿宋_GB2312"/>
              </w:rPr>
              <w:t>来源地</w:t>
            </w:r>
          </w:p>
        </w:tc>
        <w:tc>
          <w:tcPr>
            <w:tcW w:w="1187" w:type="dxa"/>
          </w:tcPr>
          <w:p w14:paraId="19DC44FD">
            <w:pPr>
              <w:pStyle w:val="6"/>
              <w:jc w:val="left"/>
            </w:pPr>
            <w:r>
              <w:rPr>
                <w:rFonts w:ascii="仿宋_GB2312" w:hAnsi="仿宋_GB2312" w:eastAsia="仿宋_GB2312" w:cs="仿宋_GB2312"/>
              </w:rPr>
              <w:t>备注</w:t>
            </w:r>
          </w:p>
        </w:tc>
      </w:tr>
      <w:tr w14:paraId="19159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14:paraId="761D1978">
            <w:pPr>
              <w:pStyle w:val="6"/>
              <w:jc w:val="left"/>
            </w:pPr>
            <w:r>
              <w:rPr>
                <w:rFonts w:ascii="仿宋_GB2312" w:hAnsi="仿宋_GB2312" w:eastAsia="仿宋_GB2312" w:cs="仿宋_GB2312"/>
              </w:rPr>
              <w:t>*</w:t>
            </w:r>
          </w:p>
        </w:tc>
        <w:tc>
          <w:tcPr>
            <w:tcW w:w="1187" w:type="dxa"/>
          </w:tcPr>
          <w:p w14:paraId="57800111">
            <w:pPr>
              <w:pStyle w:val="6"/>
              <w:jc w:val="left"/>
            </w:pPr>
            <w:r>
              <w:rPr>
                <w:rFonts w:ascii="仿宋_GB2312" w:hAnsi="仿宋_GB2312" w:eastAsia="仿宋_GB2312" w:cs="仿宋_GB2312"/>
              </w:rPr>
              <w:t>*-1</w:t>
            </w:r>
          </w:p>
        </w:tc>
        <w:tc>
          <w:tcPr>
            <w:tcW w:w="1187" w:type="dxa"/>
          </w:tcPr>
          <w:p w14:paraId="48DBBA77"/>
        </w:tc>
        <w:tc>
          <w:tcPr>
            <w:tcW w:w="1187" w:type="dxa"/>
          </w:tcPr>
          <w:p w14:paraId="26059E57"/>
        </w:tc>
        <w:tc>
          <w:tcPr>
            <w:tcW w:w="1187" w:type="dxa"/>
          </w:tcPr>
          <w:p w14:paraId="087B9B12"/>
        </w:tc>
        <w:tc>
          <w:tcPr>
            <w:tcW w:w="1187" w:type="dxa"/>
          </w:tcPr>
          <w:p w14:paraId="1FE67099"/>
        </w:tc>
      </w:tr>
      <w:tr w14:paraId="0D8CD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14:paraId="45275072"/>
        </w:tc>
        <w:tc>
          <w:tcPr>
            <w:tcW w:w="1187" w:type="dxa"/>
          </w:tcPr>
          <w:p w14:paraId="60925A54">
            <w:pPr>
              <w:pStyle w:val="6"/>
              <w:jc w:val="left"/>
            </w:pPr>
            <w:r>
              <w:rPr>
                <w:rFonts w:ascii="仿宋_GB2312" w:hAnsi="仿宋_GB2312" w:eastAsia="仿宋_GB2312" w:cs="仿宋_GB2312"/>
              </w:rPr>
              <w:t>…</w:t>
            </w:r>
          </w:p>
        </w:tc>
        <w:tc>
          <w:tcPr>
            <w:tcW w:w="1187" w:type="dxa"/>
          </w:tcPr>
          <w:p w14:paraId="7E0D981E"/>
        </w:tc>
        <w:tc>
          <w:tcPr>
            <w:tcW w:w="1187" w:type="dxa"/>
          </w:tcPr>
          <w:p w14:paraId="4A48E59A"/>
        </w:tc>
        <w:tc>
          <w:tcPr>
            <w:tcW w:w="1187" w:type="dxa"/>
          </w:tcPr>
          <w:p w14:paraId="6893D85A"/>
        </w:tc>
        <w:tc>
          <w:tcPr>
            <w:tcW w:w="1187" w:type="dxa"/>
          </w:tcPr>
          <w:p w14:paraId="471B0A5C"/>
        </w:tc>
      </w:tr>
      <w:tr w14:paraId="58F24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tcPr>
          <w:p w14:paraId="6230E2AA">
            <w:pPr>
              <w:pStyle w:val="6"/>
              <w:jc w:val="left"/>
            </w:pPr>
            <w:r>
              <w:rPr>
                <w:rFonts w:ascii="仿宋_GB2312" w:hAnsi="仿宋_GB2312" w:eastAsia="仿宋_GB2312" w:cs="仿宋_GB2312"/>
              </w:rPr>
              <w:t>…</w:t>
            </w:r>
          </w:p>
        </w:tc>
        <w:tc>
          <w:tcPr>
            <w:tcW w:w="1187" w:type="dxa"/>
          </w:tcPr>
          <w:p w14:paraId="4DC6BD18"/>
        </w:tc>
        <w:tc>
          <w:tcPr>
            <w:tcW w:w="1187" w:type="dxa"/>
          </w:tcPr>
          <w:p w14:paraId="09071618"/>
        </w:tc>
        <w:tc>
          <w:tcPr>
            <w:tcW w:w="1187" w:type="dxa"/>
          </w:tcPr>
          <w:p w14:paraId="3A5B2D96"/>
        </w:tc>
        <w:tc>
          <w:tcPr>
            <w:tcW w:w="1187" w:type="dxa"/>
          </w:tcPr>
          <w:p w14:paraId="1899574D"/>
        </w:tc>
        <w:tc>
          <w:tcPr>
            <w:tcW w:w="1187" w:type="dxa"/>
          </w:tcPr>
          <w:p w14:paraId="734B8CDE"/>
        </w:tc>
      </w:tr>
    </w:tbl>
    <w:p w14:paraId="4FF7AC63">
      <w:pPr>
        <w:pStyle w:val="6"/>
        <w:ind w:firstLine="480"/>
        <w:jc w:val="left"/>
      </w:pPr>
      <w:r>
        <w:rPr>
          <w:rFonts w:ascii="仿宋_GB2312" w:hAnsi="仿宋_GB2312" w:eastAsia="仿宋_GB2312" w:cs="仿宋_GB2312"/>
        </w:rPr>
        <w:t>※注意：</w:t>
      </w:r>
    </w:p>
    <w:p w14:paraId="59391C75">
      <w:pPr>
        <w:pStyle w:val="6"/>
        <w:ind w:firstLine="480"/>
        <w:jc w:val="left"/>
      </w:pPr>
      <w:r>
        <w:rPr>
          <w:rFonts w:ascii="仿宋_GB2312" w:hAnsi="仿宋_GB2312" w:eastAsia="仿宋_GB2312" w:cs="仿宋_GB2312"/>
        </w:rPr>
        <w:t>1、本表应按照下列规定填写：</w:t>
      </w:r>
    </w:p>
    <w:p w14:paraId="7C180027">
      <w:pPr>
        <w:pStyle w:val="6"/>
        <w:ind w:firstLine="480"/>
        <w:jc w:val="left"/>
      </w:pPr>
      <w:r>
        <w:rPr>
          <w:rFonts w:ascii="仿宋_GB2312" w:hAnsi="仿宋_GB2312" w:eastAsia="仿宋_GB2312" w:cs="仿宋_GB2312"/>
        </w:rPr>
        <w:t>1.1“采购包”、“品目号”、“投标标的”及“数量”应与招标文件《采购标的一览表》中的有关内容（“采购包”、“品目号”、“采购标的”及“数量”）保持一致。</w:t>
      </w:r>
    </w:p>
    <w:p w14:paraId="4D9C9C5A">
      <w:pPr>
        <w:pStyle w:val="6"/>
        <w:ind w:firstLine="480"/>
        <w:jc w:val="left"/>
      </w:pPr>
      <w:r>
        <w:rPr>
          <w:rFonts w:ascii="仿宋_GB2312" w:hAnsi="仿宋_GB2312" w:eastAsia="仿宋_GB2312" w:cs="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73AF5AAF">
      <w:pPr>
        <w:pStyle w:val="6"/>
        <w:ind w:firstLine="480"/>
        <w:jc w:val="left"/>
      </w:pPr>
      <w:r>
        <w:rPr>
          <w:rFonts w:ascii="仿宋_GB2312" w:hAnsi="仿宋_GB2312" w:eastAsia="仿宋_GB2312" w:cs="仿宋_GB2312"/>
        </w:rPr>
        <w:t>1.3“投标标的”为服务的：“规格”项下应填写服务提供者提供的服务标准及品牌（若有）。“来源地”应填写服务提供者的所在地。“备注”项下应填写关于服务标准所涵盖的具体项目或内容的说明等。</w:t>
      </w:r>
    </w:p>
    <w:p w14:paraId="2A45DFF5">
      <w:pPr>
        <w:pStyle w:val="6"/>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658ADF86">
      <w:pPr>
        <w:pStyle w:val="6"/>
        <w:ind w:firstLine="480"/>
        <w:jc w:val="left"/>
      </w:pPr>
      <w:r>
        <w:rPr>
          <w:rFonts w:ascii="仿宋_GB2312" w:hAnsi="仿宋_GB2312" w:eastAsia="仿宋_GB2312" w:cs="仿宋_GB2312"/>
        </w:rPr>
        <w:t>3、电子投标文件中涉及“投标标的”、“数量”、“规格”、“来源地”的内容若不一致，以投标客户端的投标（响应）报价明细表为准。</w:t>
      </w:r>
    </w:p>
    <w:p w14:paraId="52758C4F">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41EEF9A">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ECA17DB">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07406F4">
      <w:pPr>
        <w:pStyle w:val="6"/>
        <w:jc w:val="center"/>
        <w:outlineLvl w:val="2"/>
      </w:pPr>
      <w:r>
        <w:rPr>
          <w:rFonts w:ascii="仿宋_GB2312" w:hAnsi="仿宋_GB2312" w:eastAsia="仿宋_GB2312" w:cs="仿宋_GB2312"/>
          <w:b/>
          <w:sz w:val="28"/>
        </w:rPr>
        <w:t>二、技术和服务要求响应表</w:t>
      </w:r>
    </w:p>
    <w:p w14:paraId="6F972FC4">
      <w:pPr>
        <w:pStyle w:val="6"/>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ED41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511526D">
            <w:pPr>
              <w:pStyle w:val="6"/>
              <w:jc w:val="left"/>
            </w:pPr>
            <w:r>
              <w:rPr>
                <w:rFonts w:ascii="仿宋_GB2312" w:hAnsi="仿宋_GB2312" w:eastAsia="仿宋_GB2312" w:cs="仿宋_GB2312"/>
              </w:rPr>
              <w:t>采购包</w:t>
            </w:r>
          </w:p>
        </w:tc>
        <w:tc>
          <w:tcPr>
            <w:tcW w:w="1661" w:type="dxa"/>
          </w:tcPr>
          <w:p w14:paraId="637DB7C2">
            <w:pPr>
              <w:pStyle w:val="6"/>
              <w:jc w:val="left"/>
            </w:pPr>
            <w:r>
              <w:rPr>
                <w:rFonts w:ascii="仿宋_GB2312" w:hAnsi="仿宋_GB2312" w:eastAsia="仿宋_GB2312" w:cs="仿宋_GB2312"/>
              </w:rPr>
              <w:t>品目号</w:t>
            </w:r>
          </w:p>
        </w:tc>
        <w:tc>
          <w:tcPr>
            <w:tcW w:w="1661" w:type="dxa"/>
          </w:tcPr>
          <w:p w14:paraId="6A6B79BA">
            <w:pPr>
              <w:pStyle w:val="6"/>
              <w:jc w:val="left"/>
            </w:pPr>
            <w:r>
              <w:rPr>
                <w:rFonts w:ascii="仿宋_GB2312" w:hAnsi="仿宋_GB2312" w:eastAsia="仿宋_GB2312" w:cs="仿宋_GB2312"/>
              </w:rPr>
              <w:t>技术和服务要求</w:t>
            </w:r>
          </w:p>
        </w:tc>
        <w:tc>
          <w:tcPr>
            <w:tcW w:w="1661" w:type="dxa"/>
          </w:tcPr>
          <w:p w14:paraId="564F05E5">
            <w:pPr>
              <w:pStyle w:val="6"/>
              <w:jc w:val="left"/>
            </w:pPr>
            <w:r>
              <w:rPr>
                <w:rFonts w:ascii="仿宋_GB2312" w:hAnsi="仿宋_GB2312" w:eastAsia="仿宋_GB2312" w:cs="仿宋_GB2312"/>
              </w:rPr>
              <w:t>投标响应</w:t>
            </w:r>
          </w:p>
        </w:tc>
        <w:tc>
          <w:tcPr>
            <w:tcW w:w="1661" w:type="dxa"/>
          </w:tcPr>
          <w:p w14:paraId="66B604C6">
            <w:pPr>
              <w:pStyle w:val="6"/>
              <w:jc w:val="left"/>
            </w:pPr>
            <w:r>
              <w:rPr>
                <w:rFonts w:ascii="仿宋_GB2312" w:hAnsi="仿宋_GB2312" w:eastAsia="仿宋_GB2312" w:cs="仿宋_GB2312"/>
              </w:rPr>
              <w:t>是否偏离及说明</w:t>
            </w:r>
          </w:p>
        </w:tc>
      </w:tr>
      <w:tr w14:paraId="484E7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5B5BF088">
            <w:pPr>
              <w:pStyle w:val="6"/>
              <w:jc w:val="left"/>
            </w:pPr>
            <w:r>
              <w:rPr>
                <w:rFonts w:ascii="仿宋_GB2312" w:hAnsi="仿宋_GB2312" w:eastAsia="仿宋_GB2312" w:cs="仿宋_GB2312"/>
              </w:rPr>
              <w:t>*</w:t>
            </w:r>
          </w:p>
        </w:tc>
        <w:tc>
          <w:tcPr>
            <w:tcW w:w="1661" w:type="dxa"/>
          </w:tcPr>
          <w:p w14:paraId="65560CC2">
            <w:pPr>
              <w:pStyle w:val="6"/>
              <w:jc w:val="left"/>
            </w:pPr>
            <w:r>
              <w:rPr>
                <w:rFonts w:ascii="仿宋_GB2312" w:hAnsi="仿宋_GB2312" w:eastAsia="仿宋_GB2312" w:cs="仿宋_GB2312"/>
              </w:rPr>
              <w:t>*-1</w:t>
            </w:r>
          </w:p>
        </w:tc>
        <w:tc>
          <w:tcPr>
            <w:tcW w:w="1661" w:type="dxa"/>
          </w:tcPr>
          <w:p w14:paraId="1297AD60"/>
        </w:tc>
        <w:tc>
          <w:tcPr>
            <w:tcW w:w="1661" w:type="dxa"/>
          </w:tcPr>
          <w:p w14:paraId="375DFF72"/>
        </w:tc>
        <w:tc>
          <w:tcPr>
            <w:tcW w:w="1661" w:type="dxa"/>
          </w:tcPr>
          <w:p w14:paraId="73840D5C"/>
        </w:tc>
      </w:tr>
      <w:tr w14:paraId="6CDDF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5D2004FD"/>
        </w:tc>
        <w:tc>
          <w:tcPr>
            <w:tcW w:w="1661" w:type="dxa"/>
          </w:tcPr>
          <w:p w14:paraId="149F507E">
            <w:pPr>
              <w:pStyle w:val="6"/>
              <w:jc w:val="left"/>
            </w:pPr>
            <w:r>
              <w:rPr>
                <w:rFonts w:ascii="仿宋_GB2312" w:hAnsi="仿宋_GB2312" w:eastAsia="仿宋_GB2312" w:cs="仿宋_GB2312"/>
              </w:rPr>
              <w:t>…</w:t>
            </w:r>
          </w:p>
        </w:tc>
        <w:tc>
          <w:tcPr>
            <w:tcW w:w="1661" w:type="dxa"/>
          </w:tcPr>
          <w:p w14:paraId="69B0EC6E"/>
        </w:tc>
        <w:tc>
          <w:tcPr>
            <w:tcW w:w="1661" w:type="dxa"/>
          </w:tcPr>
          <w:p w14:paraId="6974156B"/>
        </w:tc>
        <w:tc>
          <w:tcPr>
            <w:tcW w:w="1661" w:type="dxa"/>
          </w:tcPr>
          <w:p w14:paraId="4786C1F8"/>
        </w:tc>
      </w:tr>
      <w:tr w14:paraId="76FD5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A6B7B86">
            <w:pPr>
              <w:pStyle w:val="6"/>
              <w:jc w:val="left"/>
            </w:pPr>
            <w:r>
              <w:rPr>
                <w:rFonts w:ascii="仿宋_GB2312" w:hAnsi="仿宋_GB2312" w:eastAsia="仿宋_GB2312" w:cs="仿宋_GB2312"/>
              </w:rPr>
              <w:t>…</w:t>
            </w:r>
          </w:p>
        </w:tc>
        <w:tc>
          <w:tcPr>
            <w:tcW w:w="1661" w:type="dxa"/>
          </w:tcPr>
          <w:p w14:paraId="6F07D81C"/>
        </w:tc>
        <w:tc>
          <w:tcPr>
            <w:tcW w:w="1661" w:type="dxa"/>
          </w:tcPr>
          <w:p w14:paraId="6583EC8E"/>
        </w:tc>
        <w:tc>
          <w:tcPr>
            <w:tcW w:w="1661" w:type="dxa"/>
          </w:tcPr>
          <w:p w14:paraId="13BACED6"/>
        </w:tc>
        <w:tc>
          <w:tcPr>
            <w:tcW w:w="1661" w:type="dxa"/>
          </w:tcPr>
          <w:p w14:paraId="497B2CCC"/>
        </w:tc>
      </w:tr>
    </w:tbl>
    <w:p w14:paraId="4E0BA664">
      <w:pPr>
        <w:pStyle w:val="6"/>
        <w:ind w:firstLine="480"/>
        <w:jc w:val="left"/>
      </w:pPr>
      <w:r>
        <w:rPr>
          <w:rFonts w:ascii="仿宋_GB2312" w:hAnsi="仿宋_GB2312" w:eastAsia="仿宋_GB2312" w:cs="仿宋_GB2312"/>
        </w:rPr>
        <w:t>※注意：</w:t>
      </w:r>
    </w:p>
    <w:p w14:paraId="76EBA8AA">
      <w:pPr>
        <w:pStyle w:val="6"/>
        <w:ind w:firstLine="480"/>
        <w:jc w:val="left"/>
      </w:pPr>
      <w:r>
        <w:rPr>
          <w:rFonts w:ascii="仿宋_GB2312" w:hAnsi="仿宋_GB2312" w:eastAsia="仿宋_GB2312" w:cs="仿宋_GB2312"/>
        </w:rPr>
        <w:t>1、本表应按照下列规定填写：</w:t>
      </w:r>
    </w:p>
    <w:p w14:paraId="46F72DE2">
      <w:pPr>
        <w:pStyle w:val="6"/>
        <w:ind w:firstLine="480"/>
        <w:jc w:val="left"/>
      </w:pPr>
      <w:r>
        <w:rPr>
          <w:rFonts w:ascii="仿宋_GB2312" w:hAnsi="仿宋_GB2312" w:eastAsia="仿宋_GB2312" w:cs="仿宋_GB2312"/>
        </w:rPr>
        <w:t>1.1“技术和服务要求”项下填写的内容应与招标文件第五章“技术和服务要求”的内容保持一致。</w:t>
      </w:r>
    </w:p>
    <w:p w14:paraId="1296A972">
      <w:pPr>
        <w:pStyle w:val="6"/>
        <w:ind w:firstLine="480"/>
        <w:jc w:val="left"/>
      </w:pPr>
      <w:r>
        <w:rPr>
          <w:rFonts w:ascii="仿宋_GB2312" w:hAnsi="仿宋_GB2312" w:eastAsia="仿宋_GB2312" w:cs="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3A3506D6">
      <w:pPr>
        <w:pStyle w:val="6"/>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105C197B">
      <w:pPr>
        <w:pStyle w:val="6"/>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6582330A">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BBC50B4">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05A2200">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7724B82">
      <w:pPr>
        <w:pStyle w:val="6"/>
        <w:jc w:val="center"/>
        <w:outlineLvl w:val="2"/>
      </w:pPr>
      <w:r>
        <w:rPr>
          <w:rFonts w:ascii="仿宋_GB2312" w:hAnsi="仿宋_GB2312" w:eastAsia="仿宋_GB2312" w:cs="仿宋_GB2312"/>
          <w:b/>
          <w:sz w:val="28"/>
        </w:rPr>
        <w:t>三、商务条件响应表</w:t>
      </w:r>
    </w:p>
    <w:p w14:paraId="79681021">
      <w:pPr>
        <w:pStyle w:val="6"/>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BFA1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30875F11">
            <w:pPr>
              <w:pStyle w:val="6"/>
              <w:jc w:val="left"/>
            </w:pPr>
            <w:r>
              <w:rPr>
                <w:rFonts w:ascii="仿宋_GB2312" w:hAnsi="仿宋_GB2312" w:eastAsia="仿宋_GB2312" w:cs="仿宋_GB2312"/>
              </w:rPr>
              <w:t>采购包</w:t>
            </w:r>
          </w:p>
        </w:tc>
        <w:tc>
          <w:tcPr>
            <w:tcW w:w="1661" w:type="dxa"/>
          </w:tcPr>
          <w:p w14:paraId="17D1A554">
            <w:pPr>
              <w:pStyle w:val="6"/>
              <w:jc w:val="left"/>
            </w:pPr>
            <w:r>
              <w:rPr>
                <w:rFonts w:ascii="仿宋_GB2312" w:hAnsi="仿宋_GB2312" w:eastAsia="仿宋_GB2312" w:cs="仿宋_GB2312"/>
              </w:rPr>
              <w:t>品目号</w:t>
            </w:r>
          </w:p>
        </w:tc>
        <w:tc>
          <w:tcPr>
            <w:tcW w:w="1661" w:type="dxa"/>
          </w:tcPr>
          <w:p w14:paraId="4F99420B">
            <w:pPr>
              <w:pStyle w:val="6"/>
              <w:jc w:val="left"/>
            </w:pPr>
            <w:r>
              <w:rPr>
                <w:rFonts w:ascii="仿宋_GB2312" w:hAnsi="仿宋_GB2312" w:eastAsia="仿宋_GB2312" w:cs="仿宋_GB2312"/>
              </w:rPr>
              <w:t>商务条件</w:t>
            </w:r>
          </w:p>
        </w:tc>
        <w:tc>
          <w:tcPr>
            <w:tcW w:w="1661" w:type="dxa"/>
          </w:tcPr>
          <w:p w14:paraId="07D32088">
            <w:pPr>
              <w:pStyle w:val="6"/>
              <w:jc w:val="left"/>
            </w:pPr>
            <w:r>
              <w:rPr>
                <w:rFonts w:ascii="仿宋_GB2312" w:hAnsi="仿宋_GB2312" w:eastAsia="仿宋_GB2312" w:cs="仿宋_GB2312"/>
              </w:rPr>
              <w:t>投标响应</w:t>
            </w:r>
          </w:p>
        </w:tc>
        <w:tc>
          <w:tcPr>
            <w:tcW w:w="1661" w:type="dxa"/>
          </w:tcPr>
          <w:p w14:paraId="08B278FA">
            <w:pPr>
              <w:pStyle w:val="6"/>
              <w:jc w:val="left"/>
            </w:pPr>
            <w:r>
              <w:rPr>
                <w:rFonts w:ascii="仿宋_GB2312" w:hAnsi="仿宋_GB2312" w:eastAsia="仿宋_GB2312" w:cs="仿宋_GB2312"/>
              </w:rPr>
              <w:t>是否偏离及说明</w:t>
            </w:r>
          </w:p>
        </w:tc>
      </w:tr>
      <w:tr w14:paraId="36751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7B6DCD1F">
            <w:pPr>
              <w:pStyle w:val="6"/>
              <w:jc w:val="left"/>
            </w:pPr>
            <w:r>
              <w:rPr>
                <w:rFonts w:ascii="仿宋_GB2312" w:hAnsi="仿宋_GB2312" w:eastAsia="仿宋_GB2312" w:cs="仿宋_GB2312"/>
              </w:rPr>
              <w:t>*</w:t>
            </w:r>
          </w:p>
        </w:tc>
        <w:tc>
          <w:tcPr>
            <w:tcW w:w="1661" w:type="dxa"/>
          </w:tcPr>
          <w:p w14:paraId="265DA7E2">
            <w:pPr>
              <w:pStyle w:val="6"/>
              <w:jc w:val="left"/>
            </w:pPr>
            <w:r>
              <w:rPr>
                <w:rFonts w:ascii="仿宋_GB2312" w:hAnsi="仿宋_GB2312" w:eastAsia="仿宋_GB2312" w:cs="仿宋_GB2312"/>
              </w:rPr>
              <w:t>*-1</w:t>
            </w:r>
          </w:p>
        </w:tc>
        <w:tc>
          <w:tcPr>
            <w:tcW w:w="1661" w:type="dxa"/>
          </w:tcPr>
          <w:p w14:paraId="6E2E4339"/>
        </w:tc>
        <w:tc>
          <w:tcPr>
            <w:tcW w:w="1661" w:type="dxa"/>
          </w:tcPr>
          <w:p w14:paraId="1E4AF89A"/>
        </w:tc>
        <w:tc>
          <w:tcPr>
            <w:tcW w:w="1661" w:type="dxa"/>
          </w:tcPr>
          <w:p w14:paraId="5A39C1B6"/>
        </w:tc>
      </w:tr>
      <w:tr w14:paraId="1492F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4D7B74D2"/>
        </w:tc>
        <w:tc>
          <w:tcPr>
            <w:tcW w:w="1661" w:type="dxa"/>
          </w:tcPr>
          <w:p w14:paraId="06BEB113">
            <w:pPr>
              <w:pStyle w:val="6"/>
              <w:jc w:val="left"/>
            </w:pPr>
            <w:r>
              <w:rPr>
                <w:rFonts w:ascii="仿宋_GB2312" w:hAnsi="仿宋_GB2312" w:eastAsia="仿宋_GB2312" w:cs="仿宋_GB2312"/>
              </w:rPr>
              <w:t>…</w:t>
            </w:r>
          </w:p>
        </w:tc>
        <w:tc>
          <w:tcPr>
            <w:tcW w:w="1661" w:type="dxa"/>
          </w:tcPr>
          <w:p w14:paraId="49DF9C7B"/>
        </w:tc>
        <w:tc>
          <w:tcPr>
            <w:tcW w:w="1661" w:type="dxa"/>
          </w:tcPr>
          <w:p w14:paraId="4BC91C7A"/>
        </w:tc>
        <w:tc>
          <w:tcPr>
            <w:tcW w:w="1661" w:type="dxa"/>
          </w:tcPr>
          <w:p w14:paraId="5EFDA98E"/>
        </w:tc>
      </w:tr>
      <w:tr w14:paraId="5A648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BB592D2">
            <w:pPr>
              <w:pStyle w:val="6"/>
              <w:jc w:val="left"/>
            </w:pPr>
            <w:r>
              <w:rPr>
                <w:rFonts w:ascii="仿宋_GB2312" w:hAnsi="仿宋_GB2312" w:eastAsia="仿宋_GB2312" w:cs="仿宋_GB2312"/>
              </w:rPr>
              <w:t>…</w:t>
            </w:r>
          </w:p>
        </w:tc>
        <w:tc>
          <w:tcPr>
            <w:tcW w:w="1661" w:type="dxa"/>
          </w:tcPr>
          <w:p w14:paraId="05EA85F5"/>
        </w:tc>
        <w:tc>
          <w:tcPr>
            <w:tcW w:w="1661" w:type="dxa"/>
          </w:tcPr>
          <w:p w14:paraId="25D88E7E"/>
        </w:tc>
        <w:tc>
          <w:tcPr>
            <w:tcW w:w="1661" w:type="dxa"/>
          </w:tcPr>
          <w:p w14:paraId="545A53A4"/>
        </w:tc>
        <w:tc>
          <w:tcPr>
            <w:tcW w:w="1661" w:type="dxa"/>
          </w:tcPr>
          <w:p w14:paraId="57F3ED38"/>
        </w:tc>
      </w:tr>
    </w:tbl>
    <w:p w14:paraId="5A809708">
      <w:pPr>
        <w:pStyle w:val="6"/>
        <w:ind w:firstLine="480"/>
        <w:jc w:val="left"/>
      </w:pPr>
      <w:r>
        <w:rPr>
          <w:rFonts w:ascii="仿宋_GB2312" w:hAnsi="仿宋_GB2312" w:eastAsia="仿宋_GB2312" w:cs="仿宋_GB2312"/>
        </w:rPr>
        <w:t>※注意：</w:t>
      </w:r>
    </w:p>
    <w:p w14:paraId="55472451">
      <w:pPr>
        <w:pStyle w:val="6"/>
        <w:ind w:firstLine="480"/>
        <w:jc w:val="left"/>
      </w:pPr>
      <w:r>
        <w:rPr>
          <w:rFonts w:ascii="仿宋_GB2312" w:hAnsi="仿宋_GB2312" w:eastAsia="仿宋_GB2312" w:cs="仿宋_GB2312"/>
        </w:rPr>
        <w:t>1、本表应按照下列规定填写：</w:t>
      </w:r>
    </w:p>
    <w:p w14:paraId="799B4C73">
      <w:pPr>
        <w:pStyle w:val="6"/>
        <w:ind w:firstLine="480"/>
        <w:jc w:val="left"/>
      </w:pPr>
      <w:r>
        <w:rPr>
          <w:rFonts w:ascii="仿宋_GB2312" w:hAnsi="仿宋_GB2312" w:eastAsia="仿宋_GB2312" w:cs="仿宋_GB2312"/>
        </w:rPr>
        <w:t>1.1“商务条件”项下填写的内容应与招标文件第五章“商务条件”的内容保持一致。</w:t>
      </w:r>
    </w:p>
    <w:p w14:paraId="7BC192BE">
      <w:pPr>
        <w:pStyle w:val="6"/>
        <w:ind w:firstLine="480"/>
        <w:jc w:val="left"/>
      </w:pPr>
      <w:r>
        <w:rPr>
          <w:rFonts w:ascii="仿宋_GB2312" w:hAnsi="仿宋_GB2312" w:eastAsia="仿宋_GB2312" w:cs="仿宋_GB2312"/>
        </w:rPr>
        <w:t>1.2“投标响应”项下应填写具体的响应内容并与“商务条件”项下填写的内容逐项对应；对“商务条件”项下涉及“≥或＞”、“≤或＜”及某个区间值范围内的内容，应填写具体的数值。</w:t>
      </w:r>
    </w:p>
    <w:p w14:paraId="10D857E5">
      <w:pPr>
        <w:pStyle w:val="6"/>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709DC151">
      <w:pPr>
        <w:pStyle w:val="6"/>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1F4D65CE">
      <w:pPr>
        <w:pStyle w:val="6"/>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FDF96EF">
      <w:pPr>
        <w:pStyle w:val="6"/>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43A7A3F4">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62942EF">
      <w:pPr>
        <w:pStyle w:val="6"/>
        <w:jc w:val="center"/>
        <w:outlineLvl w:val="2"/>
      </w:pPr>
      <w:r>
        <w:rPr>
          <w:rFonts w:ascii="仿宋_GB2312" w:hAnsi="仿宋_GB2312" w:eastAsia="仿宋_GB2312" w:cs="仿宋_GB2312"/>
          <w:b/>
          <w:sz w:val="28"/>
        </w:rPr>
        <w:t>四、投标人提交的其他资料（若有）</w:t>
      </w:r>
    </w:p>
    <w:p w14:paraId="2C085742">
      <w:pPr>
        <w:pStyle w:val="6"/>
        <w:ind w:firstLine="480"/>
        <w:jc w:val="center"/>
      </w:pPr>
      <w:r>
        <w:rPr>
          <w:rFonts w:ascii="仿宋_GB2312" w:hAnsi="仿宋_GB2312" w:eastAsia="仿宋_GB2312" w:cs="仿宋_GB2312"/>
        </w:rPr>
        <w:t>编制说明</w:t>
      </w:r>
    </w:p>
    <w:p w14:paraId="3A94EF74">
      <w:pPr>
        <w:pStyle w:val="6"/>
        <w:ind w:firstLine="480"/>
        <w:jc w:val="left"/>
      </w:pPr>
      <w:r>
        <w:rPr>
          <w:rFonts w:ascii="仿宋_GB2312" w:hAnsi="仿宋_GB2312" w:eastAsia="仿宋_GB2312" w:cs="仿宋_GB2312"/>
        </w:rPr>
        <w:t>1、招标文件要求提交的除“资格及资信证明部分”、“报价部分”外的其他证明材料或资料加盖投标人的单位公章后应在此项下提交。</w:t>
      </w:r>
    </w:p>
    <w:p w14:paraId="5317BDF2">
      <w:pPr>
        <w:pStyle w:val="6"/>
        <w:ind w:firstLine="480"/>
        <w:jc w:val="left"/>
      </w:pPr>
      <w:r>
        <w:rPr>
          <w:rFonts w:ascii="仿宋_GB2312" w:hAnsi="仿宋_GB2312" w:eastAsia="仿宋_GB2312" w:cs="仿宋_GB2312"/>
        </w:rPr>
        <w:t>2、招标文件要求投标人提供方案（包括但不限于：组织、实施、技术、服务方案等）的，投标人应在此项下提交。</w:t>
      </w:r>
    </w:p>
    <w:p w14:paraId="63A344E7">
      <w:pPr>
        <w:pStyle w:val="6"/>
        <w:ind w:firstLine="480"/>
        <w:jc w:val="left"/>
      </w:pPr>
      <w:r>
        <w:rPr>
          <w:rFonts w:ascii="仿宋_GB2312" w:hAnsi="仿宋_GB2312" w:eastAsia="仿宋_GB2312" w:cs="仿宋_GB2312"/>
        </w:rPr>
        <w:t>3、除招标文件另有规定外，投标人认为需要提交的其他证明材料或资料加盖投标人的单位公章后应在此项下提交。</w:t>
      </w:r>
    </w:p>
    <w:p w14:paraId="59F76444">
      <w:pPr>
        <w:pStyle w:val="6"/>
        <w:rPr>
          <w:rFonts w:hint="eastAsia"/>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9640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E8D58A">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E8D58A">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00D07CD"/>
    <w:rsid w:val="177F50ED"/>
    <w:rsid w:val="33835337"/>
    <w:rsid w:val="384F0C8B"/>
    <w:rsid w:val="53B52B8D"/>
    <w:rsid w:val="77F79321"/>
    <w:rsid w:val="7B5E51E5"/>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124</Pages>
  <Words>2022</Words>
  <Characters>2308</Characters>
  <Lines>0</Lines>
  <Paragraphs>0</Paragraphs>
  <TotalTime>20</TotalTime>
  <ScaleCrop>false</ScaleCrop>
  <LinksUpToDate>false</LinksUpToDate>
  <CharactersWithSpaces>2396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X</cp:lastModifiedBy>
  <dcterms:modified xsi:type="dcterms:W3CDTF">2025-11-21T07:19:19Z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5184C3BA7B1C4800A38A40F9C001D9C0_13</vt:lpwstr>
  </property>
  <property fmtid="{D5CDD505-2E9C-101B-9397-08002B2CF9AE}" pid="4" name="KSOTemplateDocerSaveRecord">
    <vt:lpwstr>eyJoZGlkIjoiMjE2NjUwNzEyYWM2NWM0YmJhOTgzNThlMDQ5MGU4YjQiLCJ1c2VySWQiOiI0NDY0NjQ2MzAifQ==</vt:lpwstr>
  </property>
</Properties>
</file>